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6E695" w14:textId="77777777" w:rsidR="00496523" w:rsidRDefault="00496523" w:rsidP="007F2F86">
      <w:pPr>
        <w:jc w:val="center"/>
        <w:rPr>
          <w:rFonts w:ascii="Verdana" w:hAnsi="Verdana"/>
          <w:b/>
          <w:bCs/>
          <w:lang w:val="bg-BG"/>
        </w:rPr>
      </w:pPr>
    </w:p>
    <w:p w14:paraId="79C38EEA" w14:textId="77777777" w:rsidR="00CC58B8" w:rsidRDefault="00CC58B8" w:rsidP="007F2F86">
      <w:pPr>
        <w:jc w:val="center"/>
        <w:rPr>
          <w:rFonts w:ascii="Verdana" w:hAnsi="Verdana"/>
          <w:b/>
          <w:bCs/>
          <w:lang w:val="bg-BG"/>
        </w:rPr>
      </w:pPr>
    </w:p>
    <w:p w14:paraId="79552B64" w14:textId="77777777" w:rsidR="00CC58B8" w:rsidRDefault="00CC58B8" w:rsidP="007F2F86">
      <w:pPr>
        <w:jc w:val="center"/>
        <w:rPr>
          <w:rFonts w:ascii="Verdana" w:hAnsi="Verdana"/>
          <w:b/>
          <w:bCs/>
          <w:lang w:val="bg-BG"/>
        </w:rPr>
      </w:pPr>
    </w:p>
    <w:p w14:paraId="3B3BC43E" w14:textId="29609587" w:rsidR="007F2F86" w:rsidRPr="00836CBD" w:rsidRDefault="007F2F86" w:rsidP="007F2F86">
      <w:pPr>
        <w:jc w:val="center"/>
        <w:rPr>
          <w:rFonts w:ascii="Verdana" w:hAnsi="Verdana"/>
          <w:b/>
          <w:bCs/>
          <w:lang w:val="bg-BG"/>
        </w:rPr>
      </w:pPr>
      <w:bookmarkStart w:id="0" w:name="_GoBack"/>
      <w:bookmarkEnd w:id="0"/>
      <w:r w:rsidRPr="00836CBD">
        <w:rPr>
          <w:rFonts w:ascii="Verdana" w:hAnsi="Verdana"/>
          <w:b/>
          <w:bCs/>
          <w:lang w:val="bg-BG"/>
        </w:rPr>
        <w:t>ORDER</w:t>
      </w:r>
    </w:p>
    <w:p w14:paraId="7EE44554" w14:textId="77777777" w:rsidR="007F2F86" w:rsidRPr="00836CBD" w:rsidRDefault="007F2F86" w:rsidP="007F2F86">
      <w:pPr>
        <w:jc w:val="center"/>
        <w:rPr>
          <w:rFonts w:ascii="Verdana" w:hAnsi="Verdana"/>
          <w:b/>
          <w:bCs/>
          <w:lang w:val="bg-BG"/>
        </w:rPr>
      </w:pPr>
    </w:p>
    <w:p w14:paraId="16449A4F" w14:textId="47F6D657" w:rsidR="007F2F86" w:rsidRPr="001E7554" w:rsidRDefault="007F2F86" w:rsidP="007F2F86">
      <w:pPr>
        <w:jc w:val="center"/>
        <w:rPr>
          <w:rFonts w:ascii="Verdana" w:hAnsi="Verdana"/>
          <w:b/>
          <w:bCs/>
        </w:rPr>
      </w:pPr>
      <w:r w:rsidRPr="00836CBD">
        <w:rPr>
          <w:rFonts w:ascii="Verdana" w:hAnsi="Verdana"/>
          <w:b/>
          <w:bCs/>
          <w:lang w:val="bg-BG"/>
        </w:rPr>
        <w:t xml:space="preserve">№ A </w:t>
      </w:r>
      <w:r w:rsidR="001E7554">
        <w:rPr>
          <w:rFonts w:ascii="Verdana" w:hAnsi="Verdana"/>
          <w:b/>
          <w:bCs/>
        </w:rPr>
        <w:t>4</w:t>
      </w:r>
      <w:r w:rsidR="009C5A55" w:rsidRPr="00836CBD">
        <w:rPr>
          <w:rFonts w:ascii="Verdana" w:hAnsi="Verdana"/>
          <w:b/>
          <w:bCs/>
          <w:lang w:val="bg-BG"/>
        </w:rPr>
        <w:t>9</w:t>
      </w:r>
      <w:r w:rsidR="001E7554">
        <w:rPr>
          <w:rFonts w:ascii="Verdana" w:hAnsi="Verdana"/>
          <w:b/>
          <w:bCs/>
        </w:rPr>
        <w:t>6</w:t>
      </w:r>
    </w:p>
    <w:p w14:paraId="60E086AA" w14:textId="77777777" w:rsidR="007F2F86" w:rsidRPr="00836CBD" w:rsidRDefault="007F2F86" w:rsidP="007F2F86">
      <w:pPr>
        <w:jc w:val="center"/>
        <w:rPr>
          <w:rFonts w:ascii="Verdana" w:hAnsi="Verdana"/>
          <w:b/>
          <w:bCs/>
          <w:lang w:val="bg-BG"/>
        </w:rPr>
      </w:pPr>
    </w:p>
    <w:p w14:paraId="209B09EB" w14:textId="5F4F0959" w:rsidR="007F2F86" w:rsidRPr="001E7554" w:rsidRDefault="007F2F86" w:rsidP="007F2F86">
      <w:pPr>
        <w:jc w:val="center"/>
        <w:rPr>
          <w:rFonts w:ascii="Verdana" w:hAnsi="Verdana"/>
          <w:b/>
          <w:bCs/>
        </w:rPr>
      </w:pPr>
      <w:r w:rsidRPr="00836CBD">
        <w:rPr>
          <w:rFonts w:ascii="Verdana" w:hAnsi="Verdana"/>
          <w:b/>
          <w:bCs/>
          <w:lang w:val="bg-BG"/>
        </w:rPr>
        <w:t xml:space="preserve">Sofia, </w:t>
      </w:r>
      <w:r w:rsidR="001E7554">
        <w:rPr>
          <w:rFonts w:ascii="Verdana" w:hAnsi="Verdana"/>
          <w:b/>
          <w:bCs/>
        </w:rPr>
        <w:t>01</w:t>
      </w:r>
      <w:r w:rsidRPr="00836CBD">
        <w:rPr>
          <w:rFonts w:ascii="Verdana" w:hAnsi="Verdana"/>
          <w:b/>
          <w:bCs/>
          <w:lang w:val="bg-BG"/>
        </w:rPr>
        <w:t>.</w:t>
      </w:r>
      <w:r w:rsidR="003625BB" w:rsidRPr="00836CBD">
        <w:rPr>
          <w:rFonts w:ascii="Verdana" w:hAnsi="Verdana"/>
          <w:b/>
          <w:bCs/>
          <w:lang w:val="bg-BG"/>
        </w:rPr>
        <w:t>1</w:t>
      </w:r>
      <w:r w:rsidR="001E7554">
        <w:rPr>
          <w:rFonts w:ascii="Verdana" w:hAnsi="Verdana"/>
          <w:b/>
          <w:bCs/>
        </w:rPr>
        <w:t>2</w:t>
      </w:r>
      <w:r w:rsidRPr="00836CBD">
        <w:rPr>
          <w:rFonts w:ascii="Verdana" w:hAnsi="Verdana"/>
          <w:b/>
          <w:bCs/>
          <w:lang w:val="bg-BG"/>
        </w:rPr>
        <w:t>.202</w:t>
      </w:r>
      <w:r w:rsidR="001E7554">
        <w:rPr>
          <w:rFonts w:ascii="Verdana" w:hAnsi="Verdana"/>
          <w:b/>
          <w:bCs/>
        </w:rPr>
        <w:t>3</w:t>
      </w:r>
    </w:p>
    <w:p w14:paraId="114B61B7" w14:textId="77777777" w:rsidR="00CC58B8" w:rsidRDefault="00CC58B8" w:rsidP="007F2F86">
      <w:pPr>
        <w:spacing w:before="120" w:after="120"/>
        <w:jc w:val="center"/>
        <w:rPr>
          <w:rFonts w:ascii="Verdana" w:hAnsi="Verdana"/>
        </w:rPr>
      </w:pPr>
    </w:p>
    <w:p w14:paraId="36135CE8" w14:textId="24BA11D8" w:rsidR="00496523" w:rsidRPr="00836CBD" w:rsidRDefault="00496523" w:rsidP="007F2F86">
      <w:pPr>
        <w:spacing w:before="120" w:after="12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“DIA KONSULT 8” </w:t>
      </w:r>
      <w:r w:rsidRPr="00496523">
        <w:rPr>
          <w:rFonts w:ascii="Verdana" w:hAnsi="Verdana"/>
          <w:b/>
        </w:rPr>
        <w:t>L</w:t>
      </w:r>
      <w:r>
        <w:rPr>
          <w:rFonts w:ascii="Verdana" w:hAnsi="Verdana"/>
          <w:b/>
        </w:rPr>
        <w:t>TD</w:t>
      </w:r>
    </w:p>
    <w:p w14:paraId="075A0DFF" w14:textId="77777777" w:rsidR="00302055" w:rsidRDefault="00116515" w:rsidP="00496523">
      <w:pPr>
        <w:jc w:val="center"/>
        <w:rPr>
          <w:rFonts w:ascii="Verdana" w:hAnsi="Verdana"/>
          <w:b/>
          <w:lang w:val="bg-BG"/>
        </w:rPr>
      </w:pPr>
      <w:r w:rsidRPr="00836CBD">
        <w:rPr>
          <w:rFonts w:ascii="Verdana" w:hAnsi="Verdana"/>
          <w:b/>
        </w:rPr>
        <w:t>INSPECTION BODY OF</w:t>
      </w:r>
      <w:r w:rsidR="00186270" w:rsidRPr="00836CBD">
        <w:rPr>
          <w:rFonts w:ascii="Verdana" w:hAnsi="Verdana"/>
          <w:b/>
          <w:lang w:val="bg-BG"/>
        </w:rPr>
        <w:t xml:space="preserve"> TYPE С</w:t>
      </w:r>
    </w:p>
    <w:p w14:paraId="11FE5435" w14:textId="6A2ACF27" w:rsidR="007F2F86" w:rsidRPr="00836CBD" w:rsidRDefault="00186270" w:rsidP="00496523">
      <w:pPr>
        <w:jc w:val="center"/>
        <w:rPr>
          <w:rFonts w:ascii="Verdana" w:hAnsi="Verdana"/>
          <w:b/>
        </w:rPr>
      </w:pPr>
      <w:r w:rsidRPr="00836CBD">
        <w:rPr>
          <w:rFonts w:ascii="Verdana" w:hAnsi="Verdana"/>
          <w:b/>
        </w:rPr>
        <w:t xml:space="preserve"> </w:t>
      </w:r>
    </w:p>
    <w:p w14:paraId="64F121AF" w14:textId="77777777" w:rsidR="007F2F86" w:rsidRPr="00836CBD" w:rsidRDefault="007F2F86" w:rsidP="007F2F86">
      <w:pPr>
        <w:jc w:val="center"/>
        <w:rPr>
          <w:rFonts w:ascii="Verdana" w:hAnsi="Verdana"/>
          <w:b/>
        </w:rPr>
      </w:pPr>
    </w:p>
    <w:p w14:paraId="2F0BE110" w14:textId="77777777" w:rsidR="00496523" w:rsidRDefault="00F5084D" w:rsidP="00496523">
      <w:pPr>
        <w:overflowPunct/>
        <w:autoSpaceDE/>
        <w:autoSpaceDN/>
        <w:adjustRightInd/>
        <w:spacing w:after="200"/>
        <w:jc w:val="center"/>
        <w:textAlignment w:val="auto"/>
        <w:rPr>
          <w:rFonts w:ascii="Verdana" w:hAnsi="Verdana"/>
          <w:lang w:val="bg-BG" w:eastAsia="bg-BG"/>
        </w:rPr>
      </w:pPr>
      <w:r w:rsidRPr="00836CBD">
        <w:rPr>
          <w:rFonts w:ascii="Verdana" w:hAnsi="Verdana"/>
          <w:b/>
          <w:lang w:eastAsia="bg-BG"/>
        </w:rPr>
        <w:t xml:space="preserve">Registered office: </w:t>
      </w:r>
      <w:r w:rsidR="00496523" w:rsidRPr="00496523">
        <w:rPr>
          <w:rFonts w:ascii="Verdana" w:hAnsi="Verdana"/>
          <w:lang w:val="bg-BG" w:eastAsia="bg-BG"/>
        </w:rPr>
        <w:t>6343, Mineralni Bani village, Haskovo region, 16 Hristo Botev Blvd.</w:t>
      </w:r>
    </w:p>
    <w:p w14:paraId="68618247" w14:textId="77777777" w:rsidR="00496523" w:rsidRPr="00496523" w:rsidRDefault="008E55A9" w:rsidP="00496523">
      <w:pPr>
        <w:overflowPunct/>
        <w:autoSpaceDE/>
        <w:autoSpaceDN/>
        <w:adjustRightInd/>
        <w:spacing w:after="200"/>
        <w:jc w:val="center"/>
        <w:textAlignment w:val="auto"/>
        <w:rPr>
          <w:rFonts w:ascii="Verdana" w:hAnsi="Verdana"/>
          <w:bCs/>
          <w:lang w:val="de-DE"/>
        </w:rPr>
      </w:pPr>
      <w:r w:rsidRPr="00836CBD">
        <w:rPr>
          <w:rFonts w:ascii="Verdana" w:hAnsi="Verdana"/>
          <w:b/>
        </w:rPr>
        <w:t xml:space="preserve">Office address: </w:t>
      </w:r>
      <w:r w:rsidR="00496523" w:rsidRPr="00496523">
        <w:rPr>
          <w:rFonts w:ascii="Verdana" w:hAnsi="Verdana"/>
          <w:bCs/>
          <w:lang w:val="bg-BG"/>
        </w:rPr>
        <w:t>6300, Haskovo, 17 Klokotnitsa St.</w:t>
      </w:r>
    </w:p>
    <w:p w14:paraId="56D0AC31" w14:textId="092EEDB2" w:rsidR="007F2F86" w:rsidRPr="00836CBD" w:rsidRDefault="007F2F86" w:rsidP="00496523">
      <w:pPr>
        <w:overflowPunct/>
        <w:autoSpaceDE/>
        <w:autoSpaceDN/>
        <w:adjustRightInd/>
        <w:spacing w:after="200"/>
        <w:jc w:val="center"/>
        <w:textAlignment w:val="auto"/>
        <w:rPr>
          <w:rFonts w:ascii="Verdana" w:hAnsi="Verdana"/>
          <w:b/>
        </w:rPr>
      </w:pPr>
    </w:p>
    <w:p w14:paraId="1065E61C" w14:textId="77777777" w:rsidR="005B5575" w:rsidRDefault="005B5575" w:rsidP="007F2F86">
      <w:pPr>
        <w:rPr>
          <w:rFonts w:ascii="Verdana" w:hAnsi="Verdana"/>
          <w:b/>
          <w:bCs/>
          <w:lang w:val="ru-RU"/>
        </w:rPr>
      </w:pPr>
    </w:p>
    <w:p w14:paraId="1E6AB7AF" w14:textId="6FC46249" w:rsidR="007F2F86" w:rsidRDefault="007F2F86" w:rsidP="007F2F86">
      <w:pPr>
        <w:rPr>
          <w:rFonts w:ascii="Verdana" w:hAnsi="Verdana"/>
          <w:b/>
          <w:bCs/>
          <w:lang w:val="ru-RU"/>
        </w:rPr>
      </w:pPr>
      <w:r w:rsidRPr="00836CBD">
        <w:rPr>
          <w:rFonts w:ascii="Verdana" w:hAnsi="Verdana"/>
          <w:b/>
          <w:bCs/>
          <w:lang w:val="ru-RU"/>
        </w:rPr>
        <w:t xml:space="preserve">To perform </w:t>
      </w:r>
      <w:r w:rsidRPr="00836CBD">
        <w:rPr>
          <w:rFonts w:ascii="Verdana" w:hAnsi="Verdana"/>
          <w:b/>
          <w:bCs/>
        </w:rPr>
        <w:t>inspection</w:t>
      </w:r>
      <w:r w:rsidRPr="00836CBD">
        <w:rPr>
          <w:rFonts w:ascii="Verdana" w:hAnsi="Verdana"/>
          <w:b/>
          <w:bCs/>
          <w:lang w:val="ru-RU"/>
        </w:rPr>
        <w:t xml:space="preserve"> according to the following scope:</w:t>
      </w:r>
    </w:p>
    <w:p w14:paraId="5BFB7DD5" w14:textId="63C521BC" w:rsidR="005C313C" w:rsidRDefault="005C313C" w:rsidP="007F2F86">
      <w:pPr>
        <w:rPr>
          <w:rFonts w:ascii="Verdana" w:hAnsi="Verdana"/>
          <w:b/>
          <w:bCs/>
          <w:lang w:val="ru-RU"/>
        </w:rPr>
      </w:pPr>
    </w:p>
    <w:tbl>
      <w:tblPr>
        <w:tblStyle w:val="TableGrid3"/>
        <w:tblW w:w="5000" w:type="pct"/>
        <w:tblLayout w:type="fixed"/>
        <w:tblLook w:val="04A0" w:firstRow="1" w:lastRow="0" w:firstColumn="1" w:lastColumn="0" w:noHBand="0" w:noVBand="1"/>
      </w:tblPr>
      <w:tblGrid>
        <w:gridCol w:w="561"/>
        <w:gridCol w:w="1491"/>
        <w:gridCol w:w="1470"/>
        <w:gridCol w:w="1575"/>
        <w:gridCol w:w="1702"/>
        <w:gridCol w:w="2262"/>
      </w:tblGrid>
      <w:tr w:rsidR="005C313C" w:rsidRPr="005C313C" w14:paraId="13FC3C1E" w14:textId="77777777" w:rsidTr="00172583">
        <w:trPr>
          <w:trHeight w:val="158"/>
        </w:trPr>
        <w:tc>
          <w:tcPr>
            <w:tcW w:w="5000" w:type="pct"/>
            <w:gridSpan w:val="6"/>
            <w:vAlign w:val="center"/>
          </w:tcPr>
          <w:p w14:paraId="0DF53B9A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i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i/>
                <w:sz w:val="18"/>
                <w:szCs w:val="18"/>
                <w:lang w:val="bg-BG"/>
              </w:rPr>
              <w:t>Scope type: flexible*</w:t>
            </w:r>
          </w:p>
        </w:tc>
      </w:tr>
      <w:tr w:rsidR="00F73010" w:rsidRPr="005C313C" w14:paraId="1D134E80" w14:textId="77777777" w:rsidTr="001E7554">
        <w:trPr>
          <w:trHeight w:val="1526"/>
        </w:trPr>
        <w:tc>
          <w:tcPr>
            <w:tcW w:w="310" w:type="pct"/>
            <w:vAlign w:val="center"/>
          </w:tcPr>
          <w:p w14:paraId="4E9B1514" w14:textId="77777777" w:rsidR="005C313C" w:rsidRPr="005C313C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5C313C">
              <w:rPr>
                <w:rFonts w:ascii="Verdana" w:hAnsi="Verdana"/>
                <w:b/>
                <w:sz w:val="18"/>
                <w:szCs w:val="18"/>
                <w:lang w:val="bg-BG"/>
              </w:rPr>
              <w:t>№</w:t>
            </w:r>
          </w:p>
        </w:tc>
        <w:tc>
          <w:tcPr>
            <w:tcW w:w="823" w:type="pct"/>
            <w:vAlign w:val="center"/>
          </w:tcPr>
          <w:p w14:paraId="2E84735D" w14:textId="77777777" w:rsidR="005C313C" w:rsidRPr="005C313C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5C313C">
              <w:rPr>
                <w:rFonts w:ascii="Verdana" w:hAnsi="Verdana"/>
                <w:b/>
                <w:sz w:val="18"/>
                <w:szCs w:val="18"/>
                <w:lang w:val="bg-BG"/>
              </w:rPr>
              <w:t>Field of inspection</w:t>
            </w:r>
          </w:p>
        </w:tc>
        <w:tc>
          <w:tcPr>
            <w:tcW w:w="811" w:type="pct"/>
            <w:vAlign w:val="center"/>
          </w:tcPr>
          <w:p w14:paraId="2A4A7B1F" w14:textId="77777777" w:rsidR="005C313C" w:rsidRPr="005C313C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5C313C">
              <w:rPr>
                <w:rFonts w:ascii="Verdana" w:hAnsi="Verdana"/>
                <w:b/>
                <w:sz w:val="18"/>
                <w:szCs w:val="18"/>
                <w:lang w:val="bg-BG"/>
              </w:rPr>
              <w:t>Type of inspection</w:t>
            </w:r>
          </w:p>
        </w:tc>
        <w:tc>
          <w:tcPr>
            <w:tcW w:w="869" w:type="pct"/>
            <w:vAlign w:val="center"/>
          </w:tcPr>
          <w:p w14:paraId="066220EB" w14:textId="77777777" w:rsidR="005C313C" w:rsidRPr="005C313C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5C313C">
              <w:rPr>
                <w:rFonts w:ascii="Verdana" w:hAnsi="Verdana"/>
                <w:b/>
                <w:sz w:val="18"/>
                <w:szCs w:val="18"/>
                <w:lang w:val="bg-BG"/>
              </w:rPr>
              <w:t>Parameter of Inspection/ Characteristic</w:t>
            </w:r>
          </w:p>
        </w:tc>
        <w:tc>
          <w:tcPr>
            <w:tcW w:w="939" w:type="pct"/>
            <w:vAlign w:val="center"/>
          </w:tcPr>
          <w:p w14:paraId="7D9583E0" w14:textId="77777777" w:rsidR="005C313C" w:rsidRPr="005C313C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5C313C">
              <w:rPr>
                <w:rFonts w:ascii="Verdana" w:hAnsi="Verdana"/>
                <w:b/>
                <w:sz w:val="18"/>
                <w:szCs w:val="18"/>
                <w:lang w:val="bg-BG"/>
              </w:rPr>
              <w:t>Test and Measurement Methods Used During Inspection, Inspection Procedure</w:t>
            </w:r>
          </w:p>
        </w:tc>
        <w:tc>
          <w:tcPr>
            <w:tcW w:w="1248" w:type="pct"/>
            <w:vAlign w:val="center"/>
          </w:tcPr>
          <w:p w14:paraId="6BF12487" w14:textId="77777777" w:rsidR="005C313C" w:rsidRPr="005C313C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5C313C">
              <w:rPr>
                <w:rFonts w:ascii="Verdana" w:hAnsi="Verdana"/>
                <w:b/>
                <w:sz w:val="18"/>
                <w:szCs w:val="18"/>
                <w:lang w:val="bg-BG"/>
              </w:rPr>
              <w:t>Regulations, Standards, Specifications, Schemes</w:t>
            </w:r>
          </w:p>
        </w:tc>
      </w:tr>
      <w:tr w:rsidR="00AA1866" w:rsidRPr="005C313C" w14:paraId="783E6DB2" w14:textId="77777777" w:rsidTr="001E7554">
        <w:trPr>
          <w:trHeight w:val="137"/>
        </w:trPr>
        <w:tc>
          <w:tcPr>
            <w:tcW w:w="310" w:type="pct"/>
            <w:vAlign w:val="center"/>
          </w:tcPr>
          <w:p w14:paraId="08B736EE" w14:textId="77777777" w:rsidR="005C313C" w:rsidRPr="00496523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b/>
                <w:sz w:val="18"/>
                <w:szCs w:val="18"/>
                <w:lang w:val="de-DE"/>
              </w:rPr>
            </w:pPr>
            <w:r w:rsidRPr="00496523">
              <w:rPr>
                <w:rFonts w:ascii="Verdana" w:hAnsi="Verdana" w:cs="Arial"/>
                <w:b/>
                <w:sz w:val="18"/>
                <w:szCs w:val="18"/>
                <w:lang w:val="de-DE"/>
              </w:rPr>
              <w:t>1</w:t>
            </w:r>
          </w:p>
        </w:tc>
        <w:tc>
          <w:tcPr>
            <w:tcW w:w="823" w:type="pct"/>
            <w:vAlign w:val="center"/>
          </w:tcPr>
          <w:p w14:paraId="77C3054D" w14:textId="77777777" w:rsidR="005C313C" w:rsidRPr="00496523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b/>
                <w:sz w:val="18"/>
                <w:szCs w:val="18"/>
                <w:lang w:val="de-DE"/>
              </w:rPr>
            </w:pPr>
            <w:r w:rsidRPr="00496523">
              <w:rPr>
                <w:rFonts w:ascii="Verdana" w:hAnsi="Verdana" w:cs="Arial"/>
                <w:b/>
                <w:sz w:val="18"/>
                <w:szCs w:val="18"/>
                <w:lang w:val="de-DE"/>
              </w:rPr>
              <w:t>2</w:t>
            </w:r>
          </w:p>
        </w:tc>
        <w:tc>
          <w:tcPr>
            <w:tcW w:w="811" w:type="pct"/>
            <w:vAlign w:val="center"/>
          </w:tcPr>
          <w:p w14:paraId="0FAF47B2" w14:textId="77777777" w:rsidR="005C313C" w:rsidRPr="00496523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b/>
                <w:sz w:val="18"/>
                <w:szCs w:val="18"/>
                <w:lang w:val="de-DE"/>
              </w:rPr>
            </w:pPr>
            <w:r w:rsidRPr="00496523">
              <w:rPr>
                <w:rFonts w:ascii="Verdana" w:hAnsi="Verdana" w:cs="Arial"/>
                <w:b/>
                <w:sz w:val="18"/>
                <w:szCs w:val="18"/>
                <w:lang w:val="de-DE"/>
              </w:rPr>
              <w:t>3</w:t>
            </w:r>
          </w:p>
        </w:tc>
        <w:tc>
          <w:tcPr>
            <w:tcW w:w="869" w:type="pct"/>
            <w:vAlign w:val="center"/>
          </w:tcPr>
          <w:p w14:paraId="525E40B8" w14:textId="77777777" w:rsidR="005C313C" w:rsidRPr="00496523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b/>
                <w:sz w:val="18"/>
                <w:szCs w:val="18"/>
                <w:lang w:val="de-DE"/>
              </w:rPr>
            </w:pPr>
            <w:r w:rsidRPr="00496523">
              <w:rPr>
                <w:rFonts w:ascii="Verdana" w:hAnsi="Verdana" w:cs="Arial"/>
                <w:b/>
                <w:sz w:val="18"/>
                <w:szCs w:val="18"/>
                <w:lang w:val="de-DE"/>
              </w:rPr>
              <w:t>4</w:t>
            </w:r>
          </w:p>
        </w:tc>
        <w:tc>
          <w:tcPr>
            <w:tcW w:w="939" w:type="pct"/>
            <w:vAlign w:val="center"/>
          </w:tcPr>
          <w:p w14:paraId="04E5B082" w14:textId="77777777" w:rsidR="005C313C" w:rsidRPr="00496523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b/>
                <w:sz w:val="18"/>
                <w:szCs w:val="18"/>
                <w:lang w:val="de-DE"/>
              </w:rPr>
            </w:pPr>
            <w:r w:rsidRPr="00496523">
              <w:rPr>
                <w:rFonts w:ascii="Verdana" w:hAnsi="Verdana" w:cs="Arial"/>
                <w:b/>
                <w:sz w:val="18"/>
                <w:szCs w:val="18"/>
                <w:lang w:val="de-DE"/>
              </w:rPr>
              <w:t>5</w:t>
            </w:r>
          </w:p>
        </w:tc>
        <w:tc>
          <w:tcPr>
            <w:tcW w:w="1248" w:type="pct"/>
            <w:vAlign w:val="center"/>
          </w:tcPr>
          <w:p w14:paraId="7AB120A6" w14:textId="77777777" w:rsidR="005C313C" w:rsidRPr="00496523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b/>
                <w:sz w:val="18"/>
                <w:szCs w:val="18"/>
                <w:lang w:val="de-DE"/>
              </w:rPr>
            </w:pPr>
            <w:r w:rsidRPr="00496523">
              <w:rPr>
                <w:rFonts w:ascii="Verdana" w:hAnsi="Verdana" w:cs="Arial"/>
                <w:b/>
                <w:sz w:val="18"/>
                <w:szCs w:val="18"/>
                <w:lang w:val="de-DE"/>
              </w:rPr>
              <w:t>6</w:t>
            </w:r>
          </w:p>
        </w:tc>
      </w:tr>
      <w:tr w:rsidR="00F73010" w:rsidRPr="005C313C" w14:paraId="6ADADFA3" w14:textId="77777777" w:rsidTr="001E7554">
        <w:trPr>
          <w:trHeight w:val="1235"/>
        </w:trPr>
        <w:tc>
          <w:tcPr>
            <w:tcW w:w="310" w:type="pct"/>
          </w:tcPr>
          <w:p w14:paraId="0E034D5D" w14:textId="77777777" w:rsidR="005C313C" w:rsidRPr="00390CF8" w:rsidRDefault="005C313C" w:rsidP="004C674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</w:p>
          <w:p w14:paraId="2FBB9A77" w14:textId="77777777" w:rsidR="005C313C" w:rsidRPr="00390CF8" w:rsidRDefault="005C313C" w:rsidP="004C674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de-DE"/>
              </w:rPr>
              <w:t>1</w:t>
            </w:r>
          </w:p>
        </w:tc>
        <w:tc>
          <w:tcPr>
            <w:tcW w:w="823" w:type="pct"/>
          </w:tcPr>
          <w:p w14:paraId="60E2C71A" w14:textId="7DA9EB36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Electrical systems and equipment </w:t>
            </w:r>
            <w:r w:rsidRPr="005C313C">
              <w:rPr>
                <w:rFonts w:ascii="Verdana" w:hAnsi="Verdana" w:cs="Arial"/>
                <w:sz w:val="18"/>
                <w:szCs w:val="18"/>
                <w:lang w:val="bg-BG"/>
              </w:rPr>
              <w:t xml:space="preserve">of </w:t>
            </w:r>
            <w:r w:rsidRPr="002F7AC0">
              <w:rPr>
                <w:rFonts w:ascii="Verdana" w:hAnsi="Verdana" w:cs="Arial"/>
                <w:iCs/>
                <w:sz w:val="18"/>
                <w:szCs w:val="18"/>
                <w:lang w:val="bg-BG"/>
              </w:rPr>
              <w:t>up</w:t>
            </w:r>
            <w:r w:rsidRPr="005C313C">
              <w:rPr>
                <w:rFonts w:ascii="Verdana" w:hAnsi="Verdana" w:cs="Arial"/>
                <w:sz w:val="18"/>
                <w:szCs w:val="18"/>
                <w:lang w:val="bg-BG"/>
              </w:rPr>
              <w:t xml:space="preserve"> to </w:t>
            </w:r>
            <w:r w:rsidRPr="002F7AC0">
              <w:rPr>
                <w:rFonts w:ascii="Verdana" w:hAnsi="Verdana" w:cs="Arial"/>
                <w:iCs/>
                <w:sz w:val="18"/>
                <w:szCs w:val="18"/>
                <w:lang w:val="bg-BG"/>
              </w:rPr>
              <w:t>1000V</w:t>
            </w:r>
            <w:r w:rsidRPr="005C313C">
              <w:rPr>
                <w:rFonts w:ascii="Verdana" w:hAnsi="Verdana" w:cs="Arial"/>
                <w:sz w:val="18"/>
                <w:szCs w:val="18"/>
                <w:lang w:val="bg-BG"/>
              </w:rPr>
              <w:t xml:space="preserve"> and </w:t>
            </w:r>
            <w:r w:rsidRPr="002F7AC0">
              <w:rPr>
                <w:rFonts w:ascii="Verdana" w:hAnsi="Verdana" w:cs="Arial"/>
                <w:iCs/>
                <w:sz w:val="18"/>
                <w:szCs w:val="18"/>
                <w:lang w:val="bg-BG"/>
              </w:rPr>
              <w:t>above</w:t>
            </w:r>
          </w:p>
        </w:tc>
        <w:tc>
          <w:tcPr>
            <w:tcW w:w="811" w:type="pct"/>
          </w:tcPr>
          <w:p w14:paraId="76FD1C0A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6729A58A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>Resistance of protective earthing systems</w:t>
            </w:r>
          </w:p>
        </w:tc>
        <w:tc>
          <w:tcPr>
            <w:tcW w:w="939" w:type="pct"/>
          </w:tcPr>
          <w:p w14:paraId="43C08D5A" w14:textId="0F3109DE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RP7.1.1.1; 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RD-02-20-1, 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53/2018</w:t>
            </w:r>
          </w:p>
        </w:tc>
        <w:tc>
          <w:tcPr>
            <w:tcW w:w="1248" w:type="pct"/>
          </w:tcPr>
          <w:p w14:paraId="1C7A90CC" w14:textId="77777777" w:rsidR="001E7554" w:rsidRDefault="005C313C" w:rsidP="002F7AC0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="002F7AC0">
              <w:rPr>
                <w:rFonts w:ascii="Verdana" w:hAnsi="Verdana" w:cs="Arial"/>
                <w:sz w:val="18"/>
                <w:szCs w:val="18"/>
                <w:lang w:val="bg-BG"/>
              </w:rPr>
              <w:t xml:space="preserve"> 3,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90 and 91/2004; 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16-116, 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26/2008; </w:t>
            </w:r>
          </w:p>
          <w:p w14:paraId="4CFB96F4" w14:textId="73158ACB" w:rsidR="005C313C" w:rsidRPr="00390CF8" w:rsidRDefault="00390CF8" w:rsidP="002F7AC0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>БДС</w:t>
            </w:r>
            <w:r w:rsidR="005C313C"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3820; T</w:t>
            </w:r>
            <w:r w:rsidR="005C313C" w:rsidRPr="00390CF8">
              <w:rPr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5C313C" w14:paraId="788A0A87" w14:textId="77777777" w:rsidTr="001E7554">
        <w:trPr>
          <w:trHeight w:val="699"/>
        </w:trPr>
        <w:tc>
          <w:tcPr>
            <w:tcW w:w="310" w:type="pct"/>
          </w:tcPr>
          <w:p w14:paraId="69C2579D" w14:textId="77777777" w:rsidR="005C313C" w:rsidRPr="00390CF8" w:rsidRDefault="005C313C" w:rsidP="004C674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</w:p>
          <w:p w14:paraId="5FA81559" w14:textId="77777777" w:rsidR="005C313C" w:rsidRPr="00390CF8" w:rsidRDefault="005C313C" w:rsidP="004C674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de-DE"/>
              </w:rPr>
              <w:t>2</w:t>
            </w:r>
          </w:p>
        </w:tc>
        <w:tc>
          <w:tcPr>
            <w:tcW w:w="823" w:type="pct"/>
          </w:tcPr>
          <w:p w14:paraId="4E47E613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Electrical systems and equipment </w:t>
            </w:r>
            <w:r w:rsidRPr="005C313C">
              <w:rPr>
                <w:rFonts w:ascii="Verdana" w:hAnsi="Verdana" w:cs="Arial"/>
                <w:sz w:val="18"/>
                <w:szCs w:val="18"/>
                <w:lang w:val="bg-BG"/>
              </w:rPr>
              <w:t xml:space="preserve">of </w:t>
            </w:r>
            <w:r w:rsidRPr="00302055">
              <w:rPr>
                <w:rFonts w:ascii="Verdana" w:hAnsi="Verdana" w:cs="Arial"/>
                <w:iCs/>
                <w:sz w:val="18"/>
                <w:szCs w:val="18"/>
                <w:lang w:val="bg-BG"/>
              </w:rPr>
              <w:t>up</w:t>
            </w:r>
            <w:r w:rsidRPr="005C313C">
              <w:rPr>
                <w:rFonts w:ascii="Verdana" w:hAnsi="Verdana" w:cs="Arial"/>
                <w:sz w:val="18"/>
                <w:szCs w:val="18"/>
                <w:lang w:val="bg-BG"/>
              </w:rPr>
              <w:t xml:space="preserve"> to </w:t>
            </w:r>
            <w:r w:rsidRPr="00302055">
              <w:rPr>
                <w:rFonts w:ascii="Verdana" w:hAnsi="Verdana" w:cs="Arial"/>
                <w:iCs/>
                <w:sz w:val="18"/>
                <w:szCs w:val="18"/>
                <w:lang w:val="bg-BG"/>
              </w:rPr>
              <w:t>1000V</w:t>
            </w:r>
            <w:r w:rsidRPr="005C313C">
              <w:rPr>
                <w:rFonts w:ascii="Verdana" w:hAnsi="Verdana" w:cs="Arial"/>
                <w:sz w:val="18"/>
                <w:szCs w:val="18"/>
                <w:lang w:val="bg-BG"/>
              </w:rPr>
              <w:t xml:space="preserve"> and </w:t>
            </w:r>
            <w:r w:rsidRPr="00302055">
              <w:rPr>
                <w:rFonts w:ascii="Verdana" w:hAnsi="Verdana" w:cs="Arial"/>
                <w:iCs/>
                <w:sz w:val="18"/>
                <w:szCs w:val="18"/>
                <w:lang w:val="bg-BG"/>
              </w:rPr>
              <w:t>above</w:t>
            </w:r>
          </w:p>
          <w:p w14:paraId="37525293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6C36ABEA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086E1A09" w14:textId="77777777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>Resistance of lightning protection earthing systems</w:t>
            </w:r>
          </w:p>
        </w:tc>
        <w:tc>
          <w:tcPr>
            <w:tcW w:w="939" w:type="pct"/>
          </w:tcPr>
          <w:p w14:paraId="02E97FA6" w14:textId="7C84F978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RP7.1.1.2; 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RD-02-20-1, 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53/2018</w:t>
            </w:r>
          </w:p>
        </w:tc>
        <w:tc>
          <w:tcPr>
            <w:tcW w:w="1248" w:type="pct"/>
          </w:tcPr>
          <w:p w14:paraId="2E1B86DA" w14:textId="77777777" w:rsidR="002F7AC0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3, 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90 and 91/2004; 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4, 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6/2011;</w:t>
            </w:r>
          </w:p>
          <w:p w14:paraId="52D2B581" w14:textId="2C3773C1" w:rsidR="005C313C" w:rsidRPr="00390CF8" w:rsidRDefault="005C313C" w:rsidP="005C313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Ordinance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16-116, SG </w:t>
            </w:r>
            <w:r w:rsidR="00390CF8" w:rsidRPr="00390CF8">
              <w:rPr>
                <w:rFonts w:ascii="Verdana" w:hAnsi="Verdana" w:cs="Arial"/>
                <w:sz w:val="18"/>
                <w:szCs w:val="18"/>
                <w:lang w:val="bg-BG"/>
              </w:rPr>
              <w:t>№</w:t>
            </w:r>
            <w:r w:rsidRPr="00390CF8">
              <w:rPr>
                <w:rFonts w:ascii="Verdana" w:hAnsi="Verdana" w:cs="Arial"/>
                <w:sz w:val="18"/>
                <w:szCs w:val="18"/>
                <w:lang w:val="bg-BG"/>
              </w:rPr>
              <w:t xml:space="preserve"> 26/2008; T</w:t>
            </w:r>
            <w:r w:rsidRPr="00390CF8">
              <w:rPr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576F44B3" w14:textId="77777777" w:rsidTr="001E7554">
        <w:tc>
          <w:tcPr>
            <w:tcW w:w="310" w:type="pct"/>
          </w:tcPr>
          <w:p w14:paraId="75125306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5B081639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3</w:t>
            </w:r>
          </w:p>
        </w:tc>
        <w:tc>
          <w:tcPr>
            <w:tcW w:w="823" w:type="pct"/>
          </w:tcPr>
          <w:p w14:paraId="7B9E17C9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Electrical systems and equipment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of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up to 1000V</w:t>
            </w:r>
          </w:p>
          <w:p w14:paraId="7B037054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6E06DF01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369BB3C5" w14:textId="029C5655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Insulation resistance</w:t>
            </w:r>
          </w:p>
        </w:tc>
        <w:tc>
          <w:tcPr>
            <w:tcW w:w="939" w:type="pct"/>
          </w:tcPr>
          <w:p w14:paraId="54AF7F33" w14:textId="77777777" w:rsidR="00AA1866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RP7.1.1.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3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RD-02-20-1,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53/2018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; </w:t>
            </w:r>
          </w:p>
          <w:p w14:paraId="0E4C5F71" w14:textId="0B444248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1986 p. 3.3. a,b,c,d</w:t>
            </w:r>
          </w:p>
        </w:tc>
        <w:tc>
          <w:tcPr>
            <w:tcW w:w="1248" w:type="pct"/>
          </w:tcPr>
          <w:p w14:paraId="24F23DCC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3, </w:t>
            </w:r>
          </w:p>
          <w:p w14:paraId="35E5B95D" w14:textId="77777777" w:rsidR="001E7554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90 and 91/2004;</w:t>
            </w:r>
          </w:p>
          <w:p w14:paraId="22F6217C" w14:textId="091A30E0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16-116,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26/2008;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RD-02-20-1,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53/2018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 T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1BFC0A50" w14:textId="77777777" w:rsidTr="001E7554">
        <w:tc>
          <w:tcPr>
            <w:tcW w:w="310" w:type="pct"/>
          </w:tcPr>
          <w:p w14:paraId="62AB58C6" w14:textId="219D97A0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4</w:t>
            </w:r>
          </w:p>
        </w:tc>
        <w:tc>
          <w:tcPr>
            <w:tcW w:w="823" w:type="pct"/>
          </w:tcPr>
          <w:p w14:paraId="6AD4D4FC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Electrical systems and equipment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of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up to 1000V</w:t>
            </w:r>
          </w:p>
          <w:p w14:paraId="01FBBA0B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311CDA17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3AE770A3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Loop impedance "Phase-" protective conductor</w:t>
            </w:r>
          </w:p>
        </w:tc>
        <w:tc>
          <w:tcPr>
            <w:tcW w:w="939" w:type="pct"/>
          </w:tcPr>
          <w:p w14:paraId="5BD8E43F" w14:textId="56C23A5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RP7.1.1.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4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RD-02-20-1,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53/2018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; </w:t>
            </w:r>
          </w:p>
        </w:tc>
        <w:tc>
          <w:tcPr>
            <w:tcW w:w="1248" w:type="pct"/>
          </w:tcPr>
          <w:p w14:paraId="495FF79C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3, </w:t>
            </w:r>
          </w:p>
          <w:p w14:paraId="745AB399" w14:textId="77777777" w:rsidR="001E7554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90 and 91/2004; </w:t>
            </w:r>
          </w:p>
          <w:p w14:paraId="2AB92638" w14:textId="46FD094D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16-116,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26/2008;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45D5BB24" w14:textId="77777777" w:rsidTr="001E7554">
        <w:tc>
          <w:tcPr>
            <w:tcW w:w="310" w:type="pct"/>
          </w:tcPr>
          <w:p w14:paraId="2F245BFB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20E97983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5</w:t>
            </w:r>
          </w:p>
        </w:tc>
        <w:tc>
          <w:tcPr>
            <w:tcW w:w="823" w:type="pct"/>
          </w:tcPr>
          <w:p w14:paraId="41AC21D8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Electrical systems and equipment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of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up to 1000V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-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Safety switches</w:t>
            </w:r>
          </w:p>
          <w:p w14:paraId="039B37DC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3757CB2F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1F3D179D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Shutdown time; Trigger current; Touch voltage; Resistance of protective earth</w:t>
            </w:r>
          </w:p>
        </w:tc>
        <w:tc>
          <w:tcPr>
            <w:tcW w:w="939" w:type="pct"/>
          </w:tcPr>
          <w:p w14:paraId="2364426B" w14:textId="0A1E5EEA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RP7.1.1.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5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RD-02-20-1,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53/2018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; </w:t>
            </w:r>
          </w:p>
        </w:tc>
        <w:tc>
          <w:tcPr>
            <w:tcW w:w="1248" w:type="pct"/>
          </w:tcPr>
          <w:p w14:paraId="42664454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3, </w:t>
            </w:r>
          </w:p>
          <w:p w14:paraId="295AF147" w14:textId="4D96D63A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90 and</w:t>
            </w:r>
            <w:r w:rsidR="002F7AC0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91/2004; </w:t>
            </w:r>
          </w:p>
          <w:p w14:paraId="5854BCA4" w14:textId="30578A21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16-116,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26/2008;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RD-02-20-1,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53/2018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 T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6359FFAE" w14:textId="77777777" w:rsidTr="001E7554">
        <w:tc>
          <w:tcPr>
            <w:tcW w:w="310" w:type="pct"/>
          </w:tcPr>
          <w:p w14:paraId="33792C92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4AAFA45F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6</w:t>
            </w:r>
          </w:p>
        </w:tc>
        <w:tc>
          <w:tcPr>
            <w:tcW w:w="823" w:type="pct"/>
          </w:tcPr>
          <w:p w14:paraId="24BE158B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Physical factors - Noise in the working environment</w:t>
            </w:r>
          </w:p>
          <w:p w14:paraId="2B4D33EA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1F98F16B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</w:t>
            </w:r>
          </w:p>
        </w:tc>
        <w:tc>
          <w:tcPr>
            <w:tcW w:w="869" w:type="pct"/>
          </w:tcPr>
          <w:p w14:paraId="49724E11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Daily noise exposure level; Peak sound pressure level; Average weekly noise exposure level; Noise level;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Equivalent noise level</w:t>
            </w:r>
          </w:p>
        </w:tc>
        <w:tc>
          <w:tcPr>
            <w:tcW w:w="939" w:type="pct"/>
          </w:tcPr>
          <w:p w14:paraId="0D3B652B" w14:textId="77777777" w:rsidR="00AA1866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RP7.1.1.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6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30C57249" w14:textId="77777777" w:rsidR="001E7554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EN ISO 9612;</w:t>
            </w:r>
          </w:p>
          <w:p w14:paraId="340A0CAE" w14:textId="49F31DA1" w:rsidR="00AA1866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(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ISO 1999); </w:t>
            </w:r>
          </w:p>
          <w:p w14:paraId="7A71E7DC" w14:textId="646FE751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15471 </w:t>
            </w:r>
          </w:p>
        </w:tc>
        <w:tc>
          <w:tcPr>
            <w:tcW w:w="1248" w:type="pct"/>
          </w:tcPr>
          <w:p w14:paraId="6F78869E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6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, </w:t>
            </w:r>
          </w:p>
          <w:p w14:paraId="3BD0C797" w14:textId="39222F2C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70/2005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; </w:t>
            </w:r>
          </w:p>
          <w:p w14:paraId="227B4406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7, </w:t>
            </w:r>
          </w:p>
          <w:p w14:paraId="428F6302" w14:textId="508BE920" w:rsidR="002F7AC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88/1999;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2FE5A332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9, </w:t>
            </w:r>
          </w:p>
          <w:p w14:paraId="5E1C112F" w14:textId="67868D3F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46/1994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; </w:t>
            </w:r>
          </w:p>
          <w:p w14:paraId="7ED8EF1C" w14:textId="76881860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2E499639" w14:textId="77777777" w:rsidTr="001E7554">
        <w:tc>
          <w:tcPr>
            <w:tcW w:w="310" w:type="pct"/>
          </w:tcPr>
          <w:p w14:paraId="0EB28F74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7336156D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7</w:t>
            </w:r>
          </w:p>
        </w:tc>
        <w:tc>
          <w:tcPr>
            <w:tcW w:w="823" w:type="pct"/>
          </w:tcPr>
          <w:p w14:paraId="5C88B24E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Physical factors - Noise in the premises of residential and public buildings</w:t>
            </w:r>
          </w:p>
          <w:p w14:paraId="032D494F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7B620F8C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75F9D8A9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</w:t>
            </w:r>
          </w:p>
        </w:tc>
        <w:tc>
          <w:tcPr>
            <w:tcW w:w="869" w:type="pct"/>
          </w:tcPr>
          <w:p w14:paraId="6335DEA9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Noise level;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Equivalent noise level</w:t>
            </w:r>
          </w:p>
        </w:tc>
        <w:tc>
          <w:tcPr>
            <w:tcW w:w="939" w:type="pct"/>
          </w:tcPr>
          <w:p w14:paraId="6EF8D4C9" w14:textId="77777777" w:rsidR="005C313C" w:rsidRPr="00390CF8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RP7.1.1.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7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5B08138F" w14:textId="354D6D87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15471 </w:t>
            </w:r>
          </w:p>
        </w:tc>
        <w:tc>
          <w:tcPr>
            <w:tcW w:w="1248" w:type="pct"/>
          </w:tcPr>
          <w:p w14:paraId="43004DB9" w14:textId="6965F9D8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 (Appendix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2, Table 1)</w:t>
            </w:r>
            <w:r w:rsidR="002F7AC0">
              <w:rPr>
                <w:rStyle w:val="rynqvb"/>
                <w:rFonts w:ascii="Verdana" w:hAnsi="Verdana" w:cs="Arial"/>
                <w:sz w:val="18"/>
                <w:szCs w:val="18"/>
              </w:rPr>
              <w:t>,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58/2006;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2, </w:t>
            </w:r>
          </w:p>
          <w:p w14:paraId="65A8ACFD" w14:textId="3977C654" w:rsidR="00F7301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15/2007;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2CE86A20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9, </w:t>
            </w:r>
          </w:p>
          <w:p w14:paraId="098D1C02" w14:textId="41030BCC" w:rsidR="002F7AC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46/1994;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29065EC4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24, </w:t>
            </w:r>
          </w:p>
          <w:p w14:paraId="6D50097C" w14:textId="7CCB9454" w:rsidR="00F7301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95/2003;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3D6D26E1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26, </w:t>
            </w:r>
          </w:p>
          <w:p w14:paraId="5FE34E8E" w14:textId="39659F19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103/2008;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="002F7AC0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RD-02-20-3,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5/2016; T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03F788F7" w14:textId="77777777" w:rsidTr="001E7554">
        <w:tc>
          <w:tcPr>
            <w:tcW w:w="310" w:type="pct"/>
          </w:tcPr>
          <w:p w14:paraId="7A75C9FB" w14:textId="35CEA706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13D2A66F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8</w:t>
            </w:r>
          </w:p>
        </w:tc>
        <w:tc>
          <w:tcPr>
            <w:tcW w:w="823" w:type="pct"/>
          </w:tcPr>
          <w:p w14:paraId="41D35992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Physical factors - </w:t>
            </w:r>
          </w:p>
          <w:p w14:paraId="6420145F" w14:textId="77777777" w:rsidR="005C313C" w:rsidRPr="00390CF8" w:rsidRDefault="005C313C" w:rsidP="002F7AC0">
            <w:pPr>
              <w:ind w:right="-284"/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Artificial lighting in working environments, premises of residential and public buildings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3DBA74A7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3519F2FA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57374687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</w:t>
            </w:r>
          </w:p>
        </w:tc>
        <w:tc>
          <w:tcPr>
            <w:tcW w:w="869" w:type="pct"/>
          </w:tcPr>
          <w:p w14:paraId="649D6E7C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Illumination/ L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ighting</w:t>
            </w:r>
          </w:p>
        </w:tc>
        <w:tc>
          <w:tcPr>
            <w:tcW w:w="939" w:type="pct"/>
          </w:tcPr>
          <w:p w14:paraId="6D9C54AB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 7.-1.1.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8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; </w:t>
            </w:r>
          </w:p>
          <w:p w14:paraId="216903F5" w14:textId="336AD53E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MGMEAL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="001E7554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40-85, ed.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"Standardization", 1985</w:t>
            </w:r>
          </w:p>
          <w:p w14:paraId="54C98DC4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248" w:type="pct"/>
          </w:tcPr>
          <w:p w14:paraId="3E55B7E8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49, </w:t>
            </w:r>
          </w:p>
          <w:p w14:paraId="53508825" w14:textId="0822E91D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7/1976; 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2,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15/2007;</w:t>
            </w:r>
          </w:p>
          <w:p w14:paraId="177D90B9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3, </w:t>
            </w:r>
          </w:p>
          <w:p w14:paraId="5383DB84" w14:textId="390532E0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15/2007;</w:t>
            </w:r>
          </w:p>
          <w:p w14:paraId="3B1B4E19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9, </w:t>
            </w:r>
          </w:p>
          <w:p w14:paraId="04893C43" w14:textId="1BD7A680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46/1994;</w:t>
            </w:r>
          </w:p>
          <w:p w14:paraId="1EAE3C6F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24, </w:t>
            </w:r>
          </w:p>
          <w:p w14:paraId="1FD979A2" w14:textId="62EFA588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95/2003;</w:t>
            </w:r>
          </w:p>
          <w:p w14:paraId="06E7AC3F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26, </w:t>
            </w:r>
          </w:p>
          <w:p w14:paraId="751C0487" w14:textId="6D6CEDB2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103/2008;</w:t>
            </w:r>
          </w:p>
          <w:p w14:paraId="1AD9A12A" w14:textId="77777777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RD-02-20-3,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5/2016;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EN 12464-1; </w:t>
            </w:r>
          </w:p>
          <w:p w14:paraId="4B31003B" w14:textId="77777777" w:rsidR="00F73010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 xml:space="preserve"> EN 12464-2; </w:t>
            </w:r>
          </w:p>
          <w:p w14:paraId="4EE6B696" w14:textId="25B27B4D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TS</w:t>
            </w:r>
          </w:p>
        </w:tc>
      </w:tr>
      <w:tr w:rsidR="00F73010" w:rsidRPr="00390CF8" w14:paraId="27EBBDEB" w14:textId="77777777" w:rsidTr="001E7554">
        <w:tc>
          <w:tcPr>
            <w:tcW w:w="310" w:type="pct"/>
          </w:tcPr>
          <w:p w14:paraId="4A4E117E" w14:textId="53EA591C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3001FD98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9</w:t>
            </w:r>
          </w:p>
        </w:tc>
        <w:tc>
          <w:tcPr>
            <w:tcW w:w="823" w:type="pct"/>
          </w:tcPr>
          <w:p w14:paraId="2B36EA88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Physical factors - Microclimate in the working environment, premises of residential and public buildings</w:t>
            </w:r>
          </w:p>
          <w:p w14:paraId="74D02770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7085F131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7D485AC5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207AC950" w14:textId="77777777" w:rsidR="001E7554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Air temperature; Relative air humidity; </w:t>
            </w:r>
          </w:p>
          <w:p w14:paraId="344598CD" w14:textId="2F77C2D9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Air movement speed</w:t>
            </w:r>
          </w:p>
        </w:tc>
        <w:tc>
          <w:tcPr>
            <w:tcW w:w="939" w:type="pct"/>
          </w:tcPr>
          <w:p w14:paraId="412E0202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RP 7.-1.1.9; </w:t>
            </w:r>
          </w:p>
          <w:p w14:paraId="1D0FDD6C" w14:textId="77865ADA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16686;</w:t>
            </w:r>
            <w:r w:rsidR="005C313C"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RD-07-3, </w:t>
            </w:r>
          </w:p>
          <w:p w14:paraId="04AE31C9" w14:textId="6DB6C9D2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63/2014</w:t>
            </w:r>
          </w:p>
        </w:tc>
        <w:tc>
          <w:tcPr>
            <w:tcW w:w="1248" w:type="pct"/>
          </w:tcPr>
          <w:p w14:paraId="15B0C5EA" w14:textId="3DDF1999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RD-07-</w:t>
            </w:r>
            <w:r w:rsidR="002F7AC0">
              <w:rPr>
                <w:rStyle w:val="rynqvb"/>
                <w:rFonts w:ascii="Verdana" w:hAnsi="Verdana" w:cs="Arial"/>
                <w:sz w:val="18"/>
                <w:szCs w:val="18"/>
              </w:rPr>
              <w:t>3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63/2014;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RD-02-20-3,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5/2016; 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2, </w:t>
            </w:r>
          </w:p>
          <w:p w14:paraId="571FA4E7" w14:textId="22684877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15/2007;</w:t>
            </w:r>
          </w:p>
          <w:p w14:paraId="08081C96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3,</w:t>
            </w:r>
          </w:p>
          <w:p w14:paraId="62B3771E" w14:textId="3AB5DCC8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2F7AC0" w:rsidRPr="002F7AC0">
              <w:rPr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15/2007;</w:t>
            </w:r>
          </w:p>
          <w:p w14:paraId="1527AB4C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7, </w:t>
            </w:r>
          </w:p>
          <w:p w14:paraId="7B1B6DE7" w14:textId="20025947" w:rsidR="00F7301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88/1999;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21373B79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9, </w:t>
            </w:r>
          </w:p>
          <w:p w14:paraId="3EBC583E" w14:textId="76BF3A94" w:rsidR="00F7301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46/1994;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053A364F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24,</w:t>
            </w:r>
          </w:p>
          <w:p w14:paraId="315EB4C5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95/2003;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26, </w:t>
            </w:r>
          </w:p>
          <w:p w14:paraId="29BB4267" w14:textId="4B6D0B7E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103/2008;</w:t>
            </w:r>
          </w:p>
          <w:p w14:paraId="781FE4A8" w14:textId="77777777" w:rsidR="00F73010" w:rsidRDefault="00390CF8" w:rsidP="00F7301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14776;</w:t>
            </w:r>
          </w:p>
          <w:p w14:paraId="29B88C51" w14:textId="6C50F04F" w:rsidR="005C313C" w:rsidRPr="00390CF8" w:rsidRDefault="005C313C" w:rsidP="00F7301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S</w:t>
            </w:r>
          </w:p>
        </w:tc>
      </w:tr>
      <w:tr w:rsidR="00F73010" w:rsidRPr="00390CF8" w14:paraId="1C21A806" w14:textId="77777777" w:rsidTr="001E7554">
        <w:tc>
          <w:tcPr>
            <w:tcW w:w="310" w:type="pct"/>
          </w:tcPr>
          <w:p w14:paraId="19E1A695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00C05D2D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10</w:t>
            </w:r>
          </w:p>
        </w:tc>
        <w:tc>
          <w:tcPr>
            <w:tcW w:w="823" w:type="pct"/>
          </w:tcPr>
          <w:p w14:paraId="5377F988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Physical factors –</w:t>
            </w:r>
          </w:p>
          <w:p w14:paraId="3CACAFA5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Air conditioning installations</w:t>
            </w:r>
          </w:p>
          <w:p w14:paraId="47DB3398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0CC86336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61494C13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Air temperature; Relative air humidity</w:t>
            </w:r>
          </w:p>
        </w:tc>
        <w:tc>
          <w:tcPr>
            <w:tcW w:w="939" w:type="pct"/>
          </w:tcPr>
          <w:p w14:paraId="7C866BED" w14:textId="77777777" w:rsidR="005C313C" w:rsidRPr="00390CF8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 7.1.1.10;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4BE76972" w14:textId="5984BECE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16686;</w:t>
            </w:r>
            <w:r w:rsidR="005C313C"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RD-07-3, </w:t>
            </w:r>
          </w:p>
          <w:p w14:paraId="07C5081E" w14:textId="0467528C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63/2014</w:t>
            </w:r>
          </w:p>
        </w:tc>
        <w:tc>
          <w:tcPr>
            <w:tcW w:w="1248" w:type="pct"/>
          </w:tcPr>
          <w:p w14:paraId="136F48C7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15, </w:t>
            </w:r>
          </w:p>
          <w:p w14:paraId="1B6FB975" w14:textId="074CB363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68/2005;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RD-07-3,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63/2014;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="002F7AC0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RD-02-20-3, 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5/2016;</w:t>
            </w:r>
          </w:p>
          <w:p w14:paraId="76E6E310" w14:textId="77777777" w:rsidR="00F73010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14776;</w:t>
            </w:r>
          </w:p>
          <w:p w14:paraId="08756EA0" w14:textId="73BE23FE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TS</w:t>
            </w:r>
          </w:p>
        </w:tc>
      </w:tr>
      <w:tr w:rsidR="00F73010" w:rsidRPr="00390CF8" w14:paraId="57BD31DC" w14:textId="77777777" w:rsidTr="001E7554">
        <w:tc>
          <w:tcPr>
            <w:tcW w:w="310" w:type="pct"/>
          </w:tcPr>
          <w:p w14:paraId="5237B4FC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3E271A56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823" w:type="pct"/>
          </w:tcPr>
          <w:p w14:paraId="57EF7832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Physical factors –</w:t>
            </w:r>
          </w:p>
          <w:p w14:paraId="18E2EE35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Ventilation installations</w:t>
            </w:r>
          </w:p>
        </w:tc>
        <w:tc>
          <w:tcPr>
            <w:tcW w:w="811" w:type="pct"/>
          </w:tcPr>
          <w:p w14:paraId="2A58CD49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/periodic of new and/or in operation sites/ equipment</w:t>
            </w:r>
          </w:p>
        </w:tc>
        <w:tc>
          <w:tcPr>
            <w:tcW w:w="869" w:type="pct"/>
          </w:tcPr>
          <w:p w14:paraId="39B675A9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Air flow </w:t>
            </w:r>
            <w:r w:rsidRPr="00390CF8">
              <w:rPr>
                <w:rStyle w:val="hgkelc"/>
                <w:rFonts w:ascii="Verdana" w:hAnsi="Verdana" w:cs="Arial"/>
                <w:bCs/>
                <w:sz w:val="18"/>
                <w:szCs w:val="18"/>
              </w:rPr>
              <w:t>velocity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; </w:t>
            </w:r>
          </w:p>
          <w:p w14:paraId="27CC9C2D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Air flow rate</w:t>
            </w:r>
          </w:p>
        </w:tc>
        <w:tc>
          <w:tcPr>
            <w:tcW w:w="939" w:type="pct"/>
          </w:tcPr>
          <w:p w14:paraId="0CA5F656" w14:textId="77777777" w:rsidR="005C313C" w:rsidRPr="00390CF8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 7.1.1.11;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55E801E7" w14:textId="752B2539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12.3.018</w:t>
            </w:r>
          </w:p>
        </w:tc>
        <w:tc>
          <w:tcPr>
            <w:tcW w:w="1248" w:type="pct"/>
          </w:tcPr>
          <w:p w14:paraId="40359C34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15, </w:t>
            </w:r>
          </w:p>
          <w:p w14:paraId="02C7E241" w14:textId="444C5A6B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68/2005;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24, </w:t>
            </w:r>
          </w:p>
          <w:p w14:paraId="409DF1C1" w14:textId="120C73EC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95/2003;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</w:p>
          <w:p w14:paraId="5346A287" w14:textId="77777777" w:rsidR="002F7AC0" w:rsidRDefault="00F73010" w:rsidP="00F7301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>
              <w:rPr>
                <w:rStyle w:val="rynqvb"/>
                <w:rFonts w:ascii="Verdana" w:hAnsi="Verdana" w:cs="Arial"/>
                <w:sz w:val="18"/>
                <w:szCs w:val="18"/>
              </w:rPr>
              <w:t>RD-02-20-3,</w:t>
            </w:r>
            <w:r w:rsidR="002F7AC0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10612AC9" w14:textId="1D2FF13E" w:rsidR="00F73010" w:rsidRDefault="005C313C" w:rsidP="00F7301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5/2016; </w:t>
            </w:r>
          </w:p>
          <w:p w14:paraId="5303E6E1" w14:textId="616F92D7" w:rsidR="005C313C" w:rsidRPr="00390CF8" w:rsidRDefault="005C313C" w:rsidP="00F7301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TS</w:t>
            </w:r>
          </w:p>
        </w:tc>
      </w:tr>
      <w:tr w:rsidR="002F7AC0" w:rsidRPr="00390CF8" w14:paraId="3F8E7461" w14:textId="77777777" w:rsidTr="001E7554">
        <w:tc>
          <w:tcPr>
            <w:tcW w:w="310" w:type="pct"/>
          </w:tcPr>
          <w:p w14:paraId="3FD604AA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107DD5FC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12</w:t>
            </w:r>
          </w:p>
        </w:tc>
        <w:tc>
          <w:tcPr>
            <w:tcW w:w="823" w:type="pct"/>
          </w:tcPr>
          <w:p w14:paraId="41E8A403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Chemical factors - Chemical agents in the workplace </w:t>
            </w:r>
          </w:p>
          <w:p w14:paraId="14E8D086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42945875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and/or periodic on new and/or in use/operation sites</w:t>
            </w:r>
          </w:p>
        </w:tc>
        <w:tc>
          <w:tcPr>
            <w:tcW w:w="869" w:type="pct"/>
          </w:tcPr>
          <w:p w14:paraId="501247AF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Concentration of chemical agents in the air by linear colorimetric method</w:t>
            </w:r>
          </w:p>
        </w:tc>
        <w:tc>
          <w:tcPr>
            <w:tcW w:w="939" w:type="pct"/>
          </w:tcPr>
          <w:p w14:paraId="1E1B7532" w14:textId="77777777" w:rsidR="005C313C" w:rsidRPr="00390CF8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 7.1.1.12;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37EA0EB2" w14:textId="77777777" w:rsidR="00AA1866" w:rsidRDefault="00390CF8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EN 482;</w:t>
            </w:r>
            <w:r w:rsidR="005C313C"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1E6BBCD5" w14:textId="520C2B68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EN 689 +AC</w:t>
            </w:r>
          </w:p>
        </w:tc>
        <w:tc>
          <w:tcPr>
            <w:tcW w:w="1248" w:type="pct"/>
          </w:tcPr>
          <w:p w14:paraId="53A893E1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13, </w:t>
            </w:r>
          </w:p>
          <w:p w14:paraId="5BAB3D73" w14:textId="1B136F7B" w:rsidR="00F7301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8/2004;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76330528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10, </w:t>
            </w:r>
          </w:p>
          <w:p w14:paraId="5D0EFC4F" w14:textId="2C9BF5D7" w:rsidR="00F73010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94/2003;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4D0B24C5" w14:textId="6F4FA23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TS</w:t>
            </w:r>
          </w:p>
        </w:tc>
      </w:tr>
      <w:tr w:rsidR="002F7AC0" w:rsidRPr="00390CF8" w14:paraId="0280ABFB" w14:textId="77777777" w:rsidTr="001E7554">
        <w:tc>
          <w:tcPr>
            <w:tcW w:w="310" w:type="pct"/>
          </w:tcPr>
          <w:p w14:paraId="57138CC5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  <w:p w14:paraId="240C521C" w14:textId="77777777" w:rsidR="005C313C" w:rsidRPr="00390CF8" w:rsidRDefault="005C313C" w:rsidP="004C674D">
            <w:pPr>
              <w:jc w:val="center"/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  <w:t>13</w:t>
            </w:r>
          </w:p>
        </w:tc>
        <w:tc>
          <w:tcPr>
            <w:tcW w:w="823" w:type="pct"/>
          </w:tcPr>
          <w:p w14:paraId="0B3A4E68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Chemical factors - Dust in the workplace</w:t>
            </w:r>
          </w:p>
          <w:p w14:paraId="56DE9212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811" w:type="pct"/>
          </w:tcPr>
          <w:p w14:paraId="33968F69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Initial and/or periodic on new and/or in use/operation sites</w:t>
            </w:r>
          </w:p>
        </w:tc>
        <w:tc>
          <w:tcPr>
            <w:tcW w:w="869" w:type="pct"/>
          </w:tcPr>
          <w:p w14:paraId="320884F0" w14:textId="7777777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  <w:lang w:val="de-DE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Concentration of dust in air: Inhalable fraction;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Respirable fraction</w:t>
            </w:r>
          </w:p>
        </w:tc>
        <w:tc>
          <w:tcPr>
            <w:tcW w:w="939" w:type="pct"/>
          </w:tcPr>
          <w:p w14:paraId="0BE0C435" w14:textId="77777777" w:rsidR="005C313C" w:rsidRPr="00390CF8" w:rsidRDefault="005C313C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RP 7.1.1.13;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4DD73ADB" w14:textId="77777777" w:rsidR="00AA1866" w:rsidRDefault="00390CF8" w:rsidP="002F7AC0">
            <w:pPr>
              <w:rPr>
                <w:rStyle w:val="hwtze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EN 482;</w:t>
            </w:r>
            <w:r w:rsidR="005C313C"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48D3D0A3" w14:textId="76D46944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EN 689 +AC</w:t>
            </w:r>
          </w:p>
          <w:p w14:paraId="00F7DD94" w14:textId="618C0404" w:rsidR="005C313C" w:rsidRPr="00390CF8" w:rsidRDefault="00390CF8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БДС</w:t>
            </w:r>
            <w:r w:rsidR="005C313C"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2200</w:t>
            </w:r>
          </w:p>
        </w:tc>
        <w:tc>
          <w:tcPr>
            <w:tcW w:w="1248" w:type="pct"/>
          </w:tcPr>
          <w:p w14:paraId="52E0F96D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13, </w:t>
            </w:r>
          </w:p>
          <w:p w14:paraId="2E01443E" w14:textId="6C0D3CC3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hwtze"/>
                <w:rFonts w:ascii="Verdana" w:hAnsi="Verdana" w:cs="Arial"/>
                <w:sz w:val="18"/>
                <w:szCs w:val="18"/>
              </w:rPr>
              <w:t xml:space="preserve"> 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8/2004;</w:t>
            </w:r>
          </w:p>
          <w:p w14:paraId="2D28A1A1" w14:textId="77777777" w:rsidR="002F7AC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Ordinance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10, </w:t>
            </w:r>
          </w:p>
          <w:p w14:paraId="2C1BA166" w14:textId="276A1EB4" w:rsidR="00F73010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SG </w:t>
            </w:r>
            <w:r w:rsidR="00390CF8" w:rsidRPr="00390CF8">
              <w:rPr>
                <w:rStyle w:val="rynqvb"/>
                <w:rFonts w:ascii="Verdana" w:hAnsi="Verdana" w:cs="Arial"/>
                <w:sz w:val="18"/>
                <w:szCs w:val="18"/>
              </w:rPr>
              <w:t>№</w:t>
            </w: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 xml:space="preserve"> 94/2003;</w:t>
            </w:r>
          </w:p>
          <w:p w14:paraId="4591B95B" w14:textId="0E965C97" w:rsidR="005C313C" w:rsidRPr="00390CF8" w:rsidRDefault="005C313C" w:rsidP="002F7AC0">
            <w:pPr>
              <w:rPr>
                <w:rStyle w:val="rynqvb"/>
                <w:rFonts w:ascii="Verdana" w:hAnsi="Verdana" w:cs="Arial"/>
                <w:sz w:val="18"/>
                <w:szCs w:val="18"/>
              </w:rPr>
            </w:pPr>
            <w:r w:rsidRPr="00390CF8">
              <w:rPr>
                <w:rStyle w:val="rynqvb"/>
                <w:rFonts w:ascii="Verdana" w:hAnsi="Verdana" w:cs="Arial"/>
                <w:sz w:val="18"/>
                <w:szCs w:val="18"/>
              </w:rPr>
              <w:t>TS</w:t>
            </w:r>
          </w:p>
        </w:tc>
      </w:tr>
    </w:tbl>
    <w:p w14:paraId="4DC530C8" w14:textId="77777777" w:rsidR="005C313C" w:rsidRDefault="005C313C" w:rsidP="00D804E2">
      <w:pPr>
        <w:jc w:val="both"/>
        <w:rPr>
          <w:rFonts w:ascii="Verdana" w:hAnsi="Verdana"/>
          <w:bCs/>
          <w:i/>
        </w:rPr>
      </w:pPr>
    </w:p>
    <w:p w14:paraId="6B18AF08" w14:textId="6389E702" w:rsidR="00B816C8" w:rsidRPr="00390CF8" w:rsidRDefault="005C313C" w:rsidP="005C313C">
      <w:pPr>
        <w:jc w:val="both"/>
        <w:rPr>
          <w:rFonts w:ascii="Verdana" w:hAnsi="Verdana"/>
          <w:bCs/>
          <w:i/>
          <w:sz w:val="18"/>
          <w:szCs w:val="18"/>
        </w:rPr>
      </w:pPr>
      <w:r w:rsidRPr="00390CF8">
        <w:rPr>
          <w:rFonts w:ascii="Verdana" w:hAnsi="Verdana"/>
          <w:bCs/>
          <w:i/>
          <w:sz w:val="18"/>
          <w:szCs w:val="18"/>
        </w:rPr>
        <w:t xml:space="preserve">* The introduction of a new version of standards/documents or standards/documents that replace them is allowed. An up-to-date list of standards/documents with their dated versions is provided by </w:t>
      </w:r>
      <w:r w:rsidR="00AA1866" w:rsidRPr="00AA1866">
        <w:rPr>
          <w:rFonts w:ascii="Verdana" w:hAnsi="Verdana"/>
          <w:bCs/>
          <w:i/>
          <w:sz w:val="18"/>
          <w:szCs w:val="18"/>
        </w:rPr>
        <w:t>the Conformity assessment bodies.</w:t>
      </w:r>
    </w:p>
    <w:p w14:paraId="5A1D5ABC" w14:textId="11AAB057" w:rsidR="005C313C" w:rsidRDefault="005C313C" w:rsidP="005C313C">
      <w:pPr>
        <w:jc w:val="both"/>
        <w:rPr>
          <w:rFonts w:ascii="Verdana" w:hAnsi="Verdana"/>
          <w:bCs/>
          <w:i/>
        </w:rPr>
      </w:pPr>
    </w:p>
    <w:p w14:paraId="1A85FA80" w14:textId="0D8D555A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3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on the design of electrical systems and power lines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90 and 91/2004); </w:t>
      </w:r>
    </w:p>
    <w:p w14:paraId="20E7B52D" w14:textId="4B7F5B14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16-116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on the technical operation of electrical equipment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26/2008); </w:t>
      </w:r>
    </w:p>
    <w:p w14:paraId="741E4D6C" w14:textId="3568BB52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4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on the lightning protection of buildings, outdoor facilities and open spaces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6/2011); </w:t>
      </w:r>
    </w:p>
    <w:p w14:paraId="498D0C6A" w14:textId="09E809FC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RD-02-20-1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2018 on technical rules and regulations for control and acceptance of electrical installation works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53/2018);</w:t>
      </w:r>
    </w:p>
    <w:p w14:paraId="432212CD" w14:textId="11C5A574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6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on the </w:t>
      </w:r>
      <w:r w:rsidRPr="00390CF8">
        <w:rPr>
          <w:rFonts w:ascii="Verdana" w:eastAsiaTheme="minorHAnsi" w:hAnsi="Verdana" w:cs="Arial"/>
          <w:iCs/>
          <w:sz w:val="18"/>
          <w:szCs w:val="18"/>
          <w:lang w:val="bg-BG"/>
        </w:rPr>
        <w:t>minimum requirements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 for provision of </w:t>
      </w:r>
      <w:r w:rsidRPr="00390CF8">
        <w:rPr>
          <w:rFonts w:ascii="Verdana" w:eastAsiaTheme="minorHAnsi" w:hAnsi="Verdana" w:cs="Arial"/>
          <w:iCs/>
          <w:sz w:val="18"/>
          <w:szCs w:val="18"/>
          <w:lang w:val="bg-BG"/>
        </w:rPr>
        <w:t>health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 and </w:t>
      </w:r>
      <w:r w:rsidRPr="00390CF8">
        <w:rPr>
          <w:rFonts w:ascii="Verdana" w:eastAsiaTheme="minorHAnsi" w:hAnsi="Verdana" w:cs="Arial"/>
          <w:iCs/>
          <w:sz w:val="18"/>
          <w:szCs w:val="18"/>
          <w:lang w:val="bg-BG"/>
        </w:rPr>
        <w:t>safety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 of </w:t>
      </w:r>
      <w:r w:rsidRPr="00390CF8">
        <w:rPr>
          <w:rFonts w:ascii="Verdana" w:eastAsiaTheme="minorHAnsi" w:hAnsi="Verdana" w:cs="Arial"/>
          <w:iCs/>
          <w:sz w:val="18"/>
          <w:szCs w:val="18"/>
          <w:lang w:val="bg-BG"/>
        </w:rPr>
        <w:t>workers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 against </w:t>
      </w:r>
      <w:r w:rsidRPr="00390CF8">
        <w:rPr>
          <w:rFonts w:ascii="Verdana" w:eastAsiaTheme="minorHAnsi" w:hAnsi="Verdana" w:cs="Arial"/>
          <w:iCs/>
          <w:sz w:val="18"/>
          <w:szCs w:val="18"/>
          <w:lang w:val="bg-BG"/>
        </w:rPr>
        <w:t>risks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 involving </w:t>
      </w:r>
      <w:r w:rsidRPr="00390CF8">
        <w:rPr>
          <w:rFonts w:ascii="Verdana" w:eastAsiaTheme="minorHAnsi" w:hAnsi="Verdana" w:cs="Arial"/>
          <w:iCs/>
          <w:sz w:val="18"/>
          <w:szCs w:val="18"/>
          <w:lang w:val="bg-BG"/>
        </w:rPr>
        <w:t>noise exposure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70/2005); </w:t>
      </w:r>
    </w:p>
    <w:p w14:paraId="0D382994" w14:textId="3A479C19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7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1999 on the minimum requirements for health and safety at Work and upon use of working equipment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88/1999); </w:t>
      </w:r>
    </w:p>
    <w:p w14:paraId="3E9FC3D8" w14:textId="5D6833FF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9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on the health and hygiene requirements for the use of personal computers in the education and extracurricular activities of students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4</w:t>
      </w:r>
      <w:r w:rsidR="00172583">
        <w:rPr>
          <w:rFonts w:ascii="Verdana" w:eastAsiaTheme="minorHAnsi" w:hAnsi="Verdana" w:cs="Arial"/>
          <w:sz w:val="18"/>
          <w:szCs w:val="18"/>
        </w:rPr>
        <w:t>6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>/1994);</w:t>
      </w:r>
    </w:p>
    <w:p w14:paraId="12290E56" w14:textId="687F883C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6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2006 on the 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>environmental noise indicators, taking into account the degree of discomfort during the different parts of the day, the limit values of the environmental noise indicators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, in the premises of residential and public buildings, in zones and territories intended for residential construction, recreational areas and territories and mixed-use areas, 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>the assessment methods of the noise indicator`s values and the harmful effects of noise on public health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(amend. title – 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100 of 2021)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58/2006);</w:t>
      </w:r>
    </w:p>
    <w:p w14:paraId="4C17BD0D" w14:textId="6E2AD045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2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2007 on the health requirements for computer and Internet rooms for public use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15/2007); </w:t>
      </w:r>
    </w:p>
    <w:p w14:paraId="6CF31076" w14:textId="688CC2B4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24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- on sanitary and hygienic requirements for discotheques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95/2003); </w:t>
      </w:r>
    </w:p>
    <w:p w14:paraId="45BC8453" w14:textId="3FAE378F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26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2008 on the structure and activity of nurseries and children’s kitchens and the health requirements towards them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103 / 2008);</w:t>
      </w:r>
    </w:p>
    <w:p w14:paraId="6C2D2D81" w14:textId="382FB924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RD-02-20-3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2015 on the design, implementation and maintenance of public service buildings in the field of education and science, health care, culture and the arts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5 / 2016); </w:t>
      </w:r>
    </w:p>
    <w:p w14:paraId="0FE97D9D" w14:textId="7AC0A420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de-DE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49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- on the artificial lighting of buildings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7/1976);</w:t>
      </w:r>
    </w:p>
    <w:p w14:paraId="0B849940" w14:textId="1C92C036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3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2007 on health requirements for kindergartens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15/2007)</w:t>
      </w:r>
      <w:r w:rsidR="00390CF8" w:rsidRPr="00390CF8">
        <w:rPr>
          <w:rFonts w:ascii="Verdana" w:eastAsiaTheme="minorHAnsi" w:hAnsi="Verdana" w:cs="Arial"/>
          <w:sz w:val="18"/>
          <w:szCs w:val="18"/>
        </w:rPr>
        <w:t>;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</w:t>
      </w:r>
    </w:p>
    <w:p w14:paraId="78F7DBFA" w14:textId="0FA1BEEB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RD-07-3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- on the minimum requirements regarding the microclimate of workplaces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63/2014);</w:t>
      </w:r>
    </w:p>
    <w:p w14:paraId="57BEFAB5" w14:textId="6736B2A9" w:rsidR="005C313C" w:rsidRPr="005C313C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15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- on the technical rules and 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standard specifications 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for design, construction and operation of the </w:t>
      </w:r>
      <w:r w:rsidRPr="00390CF8">
        <w:rPr>
          <w:rFonts w:ascii="Verdana" w:eastAsiaTheme="minorHAnsi" w:hAnsi="Verdana" w:cs="Arial"/>
          <w:i/>
          <w:iCs/>
          <w:sz w:val="18"/>
          <w:szCs w:val="18"/>
          <w:lang w:val="bg-BG"/>
        </w:rPr>
        <w:t>facilities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 and installations 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for the production, transmission and distribution of thermal energy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68/2005);</w:t>
      </w:r>
    </w:p>
    <w:p w14:paraId="54A4D961" w14:textId="51F22EA6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13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2003 on the protection of workers from risks related to exposure to chemical agents at work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8 / 2004); </w:t>
      </w:r>
    </w:p>
    <w:p w14:paraId="53344018" w14:textId="166F1C6B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Ordinance </w:t>
      </w:r>
      <w:r w:rsidR="00390CF8"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 xml:space="preserve"> 10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of 2003 on the protection of workers from risks </w:t>
      </w:r>
      <w:r w:rsidRPr="005C313C">
        <w:rPr>
          <w:rFonts w:ascii="Verdana" w:eastAsiaTheme="minorHAnsi" w:hAnsi="Verdana" w:cs="Arial"/>
          <w:sz w:val="18"/>
          <w:szCs w:val="18"/>
          <w:lang w:val="bg-BG"/>
        </w:rPr>
        <w:t xml:space="preserve">involving 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exposure to carcinogens and mutagens at work (SG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№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94 / 2003); </w:t>
      </w:r>
    </w:p>
    <w:p w14:paraId="168BBB1A" w14:textId="18521C43" w:rsidR="005C313C" w:rsidRPr="00390CF8" w:rsidRDefault="005C313C" w:rsidP="005C313C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  <w:lang w:val="bg-BG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de-DE"/>
        </w:rPr>
        <w:t>MGMEAL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40-85. Methodological guidelines for measuring and evaluating artificial lighting in buildings 40-85, ed. </w:t>
      </w:r>
      <w:r w:rsidR="00390CF8" w:rsidRPr="00390CF8">
        <w:rPr>
          <w:rFonts w:ascii="Verdana" w:eastAsiaTheme="minorHAnsi" w:hAnsi="Verdana" w:cs="Arial"/>
          <w:sz w:val="18"/>
          <w:szCs w:val="18"/>
          <w:lang w:val="bg-BG"/>
        </w:rPr>
        <w:t>Standardization, 85;</w:t>
      </w:r>
    </w:p>
    <w:p w14:paraId="5C3BC714" w14:textId="5DC04E13" w:rsidR="005C313C" w:rsidRPr="00CC58B8" w:rsidRDefault="005C313C" w:rsidP="00CC58B8">
      <w:pPr>
        <w:overflowPunct/>
        <w:autoSpaceDE/>
        <w:autoSpaceDN/>
        <w:adjustRightInd/>
        <w:jc w:val="both"/>
        <w:textAlignment w:val="auto"/>
        <w:rPr>
          <w:rFonts w:ascii="Verdana" w:eastAsiaTheme="minorHAnsi" w:hAnsi="Verdana" w:cs="Arial"/>
          <w:sz w:val="18"/>
          <w:szCs w:val="18"/>
        </w:rPr>
      </w:pPr>
      <w:r w:rsidRPr="00390CF8">
        <w:rPr>
          <w:rFonts w:ascii="Verdana" w:eastAsiaTheme="minorHAnsi" w:hAnsi="Verdana" w:cs="Arial"/>
          <w:sz w:val="18"/>
          <w:szCs w:val="18"/>
          <w:u w:val="single"/>
          <w:lang w:val="bg-BG"/>
        </w:rPr>
        <w:t>TS</w:t>
      </w:r>
      <w:r w:rsidRPr="00390CF8">
        <w:rPr>
          <w:rFonts w:ascii="Verdana" w:eastAsiaTheme="minorHAnsi" w:hAnsi="Verdana" w:cs="Arial"/>
          <w:sz w:val="18"/>
          <w:szCs w:val="18"/>
          <w:lang w:val="bg-BG"/>
        </w:rPr>
        <w:t xml:space="preserve"> - Technical specification of the client.</w:t>
      </w:r>
    </w:p>
    <w:sectPr w:rsidR="005C313C" w:rsidRPr="00CC58B8" w:rsidSect="00F30134">
      <w:footerReference w:type="default" r:id="rId8"/>
      <w:pgSz w:w="11907" w:h="16840" w:code="9"/>
      <w:pgMar w:top="993" w:right="1418" w:bottom="284" w:left="1418" w:header="658" w:footer="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BC666" w14:textId="77777777" w:rsidR="002F7AC0" w:rsidRDefault="002F7AC0">
      <w:r>
        <w:separator/>
      </w:r>
    </w:p>
  </w:endnote>
  <w:endnote w:type="continuationSeparator" w:id="0">
    <w:p w14:paraId="56936F4F" w14:textId="77777777" w:rsidR="002F7AC0" w:rsidRDefault="002F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9BFFC" w14:textId="77777777" w:rsidR="002F7AC0" w:rsidRDefault="002F7AC0" w:rsidP="00A83490">
    <w:pPr>
      <w:pStyle w:val="Footer"/>
      <w:spacing w:before="100"/>
      <w:jc w:val="both"/>
      <w:rPr>
        <w:rFonts w:ascii="Verdana" w:hAnsi="Verdana"/>
        <w:sz w:val="16"/>
        <w:szCs w:val="16"/>
        <w:lang w:val="bg-BG"/>
      </w:rPr>
    </w:pPr>
  </w:p>
  <w:p w14:paraId="5456F393" w14:textId="6AEAF95B" w:rsidR="002F7AC0" w:rsidRPr="000F1E3E" w:rsidRDefault="002F7AC0" w:rsidP="00CC58B8">
    <w:pPr>
      <w:pStyle w:val="Footer"/>
      <w:spacing w:before="100"/>
      <w:jc w:val="right"/>
      <w:rPr>
        <w:rFonts w:ascii="Verdana" w:hAnsi="Verdana"/>
        <w:bCs/>
        <w:sz w:val="16"/>
        <w:szCs w:val="16"/>
        <w:lang w:val="bg-BG"/>
      </w:rPr>
    </w:pPr>
    <w:r w:rsidRPr="000F1E3E">
      <w:rPr>
        <w:rFonts w:ascii="Verdana" w:hAnsi="Verdana"/>
        <w:sz w:val="16"/>
        <w:szCs w:val="16"/>
      </w:rPr>
      <w:t xml:space="preserve">Page </w:t>
    </w:r>
    <w:r w:rsidRPr="000F1E3E">
      <w:rPr>
        <w:rFonts w:ascii="Verdana" w:hAnsi="Verdana"/>
        <w:bCs/>
        <w:sz w:val="16"/>
        <w:szCs w:val="16"/>
      </w:rPr>
      <w:fldChar w:fldCharType="begin"/>
    </w:r>
    <w:r w:rsidRPr="000F1E3E">
      <w:rPr>
        <w:rFonts w:ascii="Verdana" w:hAnsi="Verdana"/>
        <w:bCs/>
        <w:sz w:val="16"/>
        <w:szCs w:val="16"/>
      </w:rPr>
      <w:instrText xml:space="preserve"> PAGE </w:instrText>
    </w:r>
    <w:r w:rsidRPr="000F1E3E">
      <w:rPr>
        <w:rFonts w:ascii="Verdana" w:hAnsi="Verdana"/>
        <w:bCs/>
        <w:sz w:val="16"/>
        <w:szCs w:val="16"/>
      </w:rPr>
      <w:fldChar w:fldCharType="separate"/>
    </w:r>
    <w:r w:rsidR="00CC58B8">
      <w:rPr>
        <w:rFonts w:ascii="Verdana" w:hAnsi="Verdana"/>
        <w:bCs/>
        <w:noProof/>
        <w:sz w:val="16"/>
        <w:szCs w:val="16"/>
      </w:rPr>
      <w:t>4</w:t>
    </w:r>
    <w:r w:rsidRPr="000F1E3E">
      <w:rPr>
        <w:rFonts w:ascii="Verdana" w:hAnsi="Verdana"/>
        <w:bCs/>
        <w:sz w:val="16"/>
        <w:szCs w:val="16"/>
      </w:rPr>
      <w:fldChar w:fldCharType="end"/>
    </w:r>
    <w:r w:rsidRPr="000F1E3E">
      <w:rPr>
        <w:rFonts w:ascii="Verdana" w:hAnsi="Verdana"/>
        <w:sz w:val="16"/>
        <w:szCs w:val="16"/>
      </w:rPr>
      <w:t xml:space="preserve"> of </w:t>
    </w:r>
    <w:r>
      <w:rPr>
        <w:rFonts w:ascii="Verdana" w:hAnsi="Verdana"/>
        <w:bCs/>
        <w:sz w:val="16"/>
        <w:szCs w:val="16"/>
        <w:lang w:val="bg-BG"/>
      </w:rPr>
      <w:t>4</w:t>
    </w:r>
  </w:p>
  <w:p w14:paraId="26CB34C2" w14:textId="77777777" w:rsidR="002F7AC0" w:rsidRPr="00A07D0E" w:rsidRDefault="002F7AC0" w:rsidP="00A07D0E">
    <w:pPr>
      <w:pStyle w:val="Footer"/>
      <w:spacing w:before="100"/>
      <w:jc w:val="center"/>
    </w:pPr>
  </w:p>
  <w:p w14:paraId="59AA6A92" w14:textId="77777777" w:rsidR="002F7AC0" w:rsidRDefault="002F7AC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20157" w14:textId="77777777" w:rsidR="002F7AC0" w:rsidRDefault="002F7AC0">
      <w:r>
        <w:separator/>
      </w:r>
    </w:p>
  </w:footnote>
  <w:footnote w:type="continuationSeparator" w:id="0">
    <w:p w14:paraId="013D4401" w14:textId="77777777" w:rsidR="002F7AC0" w:rsidRDefault="002F7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6046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5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</w:abstractNum>
  <w:abstractNum w:abstractNumId="2" w15:restartNumberingAfterBreak="0">
    <w:nsid w:val="00000002"/>
    <w:multiLevelType w:val="multilevel"/>
    <w:tmpl w:val="2FECB83E"/>
    <w:lvl w:ilvl="0">
      <w:start w:val="1"/>
      <w:numFmt w:val="decimal"/>
      <w:lvlText w:val="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3" w15:restartNumberingAfterBreak="0">
    <w:nsid w:val="00000003"/>
    <w:multiLevelType w:val="multilevel"/>
    <w:tmpl w:val="A3EAE9A0"/>
    <w:lvl w:ilvl="0">
      <w:start w:val="1"/>
      <w:numFmt w:val="decimal"/>
      <w:lvlText w:val="I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4" w15:restartNumberingAfterBreak="0">
    <w:nsid w:val="00000004"/>
    <w:multiLevelType w:val="multilevel"/>
    <w:tmpl w:val="6D3647BE"/>
    <w:lvl w:ilvl="0">
      <w:start w:val="1"/>
      <w:numFmt w:val="decimal"/>
      <w:lvlText w:val="II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5" w15:restartNumberingAfterBreak="0">
    <w:nsid w:val="00000005"/>
    <w:multiLevelType w:val="multilevel"/>
    <w:tmpl w:val="D1C6130C"/>
    <w:lvl w:ilvl="0">
      <w:start w:val="1"/>
      <w:numFmt w:val="decimal"/>
      <w:lvlText w:val="IV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V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V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V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V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V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V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V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V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6" w15:restartNumberingAfterBreak="0">
    <w:nsid w:val="110409AD"/>
    <w:multiLevelType w:val="multilevel"/>
    <w:tmpl w:val="766C9B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AD212DF"/>
    <w:multiLevelType w:val="multilevel"/>
    <w:tmpl w:val="16A8AF66"/>
    <w:lvl w:ilvl="0">
      <w:start w:val="1"/>
      <w:numFmt w:val="decimal"/>
      <w:lvlText w:val="III. 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I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8" w15:restartNumberingAfterBreak="0">
    <w:nsid w:val="1B1403C8"/>
    <w:multiLevelType w:val="hybridMultilevel"/>
    <w:tmpl w:val="705878F6"/>
    <w:lvl w:ilvl="0" w:tplc="4E0A26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A637A4"/>
    <w:multiLevelType w:val="hybridMultilevel"/>
    <w:tmpl w:val="3B5ED6E4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E6C4341"/>
    <w:multiLevelType w:val="hybridMultilevel"/>
    <w:tmpl w:val="9A8C73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02ECD"/>
    <w:multiLevelType w:val="hybridMultilevel"/>
    <w:tmpl w:val="EC80AC70"/>
    <w:lvl w:ilvl="0" w:tplc="D7101A9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B5D31"/>
    <w:multiLevelType w:val="hybridMultilevel"/>
    <w:tmpl w:val="D21C1B0A"/>
    <w:lvl w:ilvl="0" w:tplc="52BC558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1A74D4"/>
    <w:multiLevelType w:val="multilevel"/>
    <w:tmpl w:val="7BE446E2"/>
    <w:lvl w:ilvl="0">
      <w:start w:val="1"/>
      <w:numFmt w:val="decimal"/>
      <w:lvlText w:val="V. %1."/>
      <w:lvlJc w:val="left"/>
      <w:pPr>
        <w:ind w:left="0" w:firstLine="0"/>
      </w:pPr>
      <w:rPr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V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V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V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V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V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V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V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V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14" w15:restartNumberingAfterBreak="0">
    <w:nsid w:val="76F02D8E"/>
    <w:multiLevelType w:val="hybridMultilevel"/>
    <w:tmpl w:val="A76A0CFA"/>
    <w:lvl w:ilvl="0" w:tplc="B59CCA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lvl w:ilvl="0">
        <w:start w:val="1"/>
        <w:numFmt w:val="decimal"/>
        <w:lvlText w:val="II. %1."/>
        <w:lvlJc w:val="left"/>
        <w:pPr>
          <w:ind w:left="0" w:firstLine="0"/>
        </w:pPr>
        <w:rPr>
          <w:rFonts w:ascii="Verdana" w:hAnsi="Verdana" w:cs="Verdana"/>
          <w:b w:val="0"/>
          <w:bCs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1">
      <w:lvl w:ilvl="1">
        <w:start w:val="1"/>
        <w:numFmt w:val="decimal"/>
        <w:lvlText w:val="II. 1.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I. 1.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I. 1.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I. 1.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I. 1.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I. 1.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I. 1.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I. 1.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lvl w:ilvl="0">
        <w:start w:val="1"/>
        <w:numFmt w:val="decimal"/>
        <w:lvlText w:val="III. %1."/>
        <w:lvlJc w:val="left"/>
        <w:pPr>
          <w:ind w:left="0" w:firstLine="0"/>
        </w:pPr>
        <w:rPr>
          <w:rFonts w:ascii="Arial" w:hAnsi="Arial" w:cs="Arial" w:hint="default"/>
          <w:b w:val="0"/>
          <w:bCs/>
          <w:i w:val="0"/>
          <w:iCs w:val="0"/>
          <w:strike w:val="0"/>
          <w:dstrike w:val="0"/>
          <w:color w:val="auto"/>
          <w:sz w:val="22"/>
          <w:szCs w:val="22"/>
          <w:u w:val="none"/>
          <w:effect w:val="none"/>
        </w:rPr>
      </w:lvl>
    </w:lvlOverride>
    <w:lvlOverride w:ilvl="1">
      <w:lvl w:ilvl="1">
        <w:start w:val="1"/>
        <w:numFmt w:val="decimal"/>
        <w:lvlText w:val="III. 1.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II. 1.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II. 1.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II. 1.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II. 1.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II. 1.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II. 1.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II. 1.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9">
    <w:abstractNumId w:val="5"/>
    <w:lvlOverride w:ilvl="0">
      <w:lvl w:ilvl="0">
        <w:start w:val="1"/>
        <w:numFmt w:val="decimal"/>
        <w:lvlText w:val="IV. %1."/>
        <w:lvlJc w:val="left"/>
        <w:pPr>
          <w:ind w:left="0" w:firstLine="0"/>
        </w:pPr>
        <w:rPr>
          <w:rFonts w:ascii="Verdana" w:hAnsi="Verdana" w:cs="Verdana"/>
          <w:b w:val="0"/>
          <w:bCs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1">
      <w:lvl w:ilvl="1">
        <w:start w:val="1"/>
        <w:numFmt w:val="decimal"/>
        <w:lvlText w:val="IV. 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V. 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V. 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V. 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V. 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V. 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V. 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V. 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4"/>
  </w:num>
  <w:num w:numId="13">
    <w:abstractNumId w:val="7"/>
  </w:num>
  <w:num w:numId="14">
    <w:abstractNumId w:val="11"/>
  </w:num>
  <w:num w:numId="15">
    <w:abstractNumId w:val="9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529A"/>
    <w:rsid w:val="0001638D"/>
    <w:rsid w:val="00025F2F"/>
    <w:rsid w:val="000360C2"/>
    <w:rsid w:val="000378C5"/>
    <w:rsid w:val="000421C2"/>
    <w:rsid w:val="00045A09"/>
    <w:rsid w:val="00053A72"/>
    <w:rsid w:val="00054EED"/>
    <w:rsid w:val="00063A4C"/>
    <w:rsid w:val="000816BC"/>
    <w:rsid w:val="00082DB8"/>
    <w:rsid w:val="00086FA7"/>
    <w:rsid w:val="00092663"/>
    <w:rsid w:val="000A5314"/>
    <w:rsid w:val="000B5FE1"/>
    <w:rsid w:val="000B62F2"/>
    <w:rsid w:val="000C07F5"/>
    <w:rsid w:val="000C0971"/>
    <w:rsid w:val="000C68A7"/>
    <w:rsid w:val="000D114E"/>
    <w:rsid w:val="000D6BF0"/>
    <w:rsid w:val="000F1E3E"/>
    <w:rsid w:val="000F2361"/>
    <w:rsid w:val="000F3CFD"/>
    <w:rsid w:val="000F755E"/>
    <w:rsid w:val="00100042"/>
    <w:rsid w:val="00102D5E"/>
    <w:rsid w:val="00104AAD"/>
    <w:rsid w:val="001064A3"/>
    <w:rsid w:val="00113437"/>
    <w:rsid w:val="00116515"/>
    <w:rsid w:val="00121B0B"/>
    <w:rsid w:val="00124966"/>
    <w:rsid w:val="001446A4"/>
    <w:rsid w:val="00145478"/>
    <w:rsid w:val="0014638B"/>
    <w:rsid w:val="00157D1E"/>
    <w:rsid w:val="00160FFA"/>
    <w:rsid w:val="00172583"/>
    <w:rsid w:val="00181EDA"/>
    <w:rsid w:val="00186270"/>
    <w:rsid w:val="00190A3C"/>
    <w:rsid w:val="001A5717"/>
    <w:rsid w:val="001A78B1"/>
    <w:rsid w:val="001B3ACF"/>
    <w:rsid w:val="001B4BA5"/>
    <w:rsid w:val="001C4217"/>
    <w:rsid w:val="001C5837"/>
    <w:rsid w:val="001D538A"/>
    <w:rsid w:val="001E7554"/>
    <w:rsid w:val="002007E2"/>
    <w:rsid w:val="0020653E"/>
    <w:rsid w:val="00207C5C"/>
    <w:rsid w:val="00214042"/>
    <w:rsid w:val="0022338D"/>
    <w:rsid w:val="002402DF"/>
    <w:rsid w:val="002604E1"/>
    <w:rsid w:val="00265712"/>
    <w:rsid w:val="00266D04"/>
    <w:rsid w:val="00274E79"/>
    <w:rsid w:val="0029342C"/>
    <w:rsid w:val="00295332"/>
    <w:rsid w:val="002A2C5D"/>
    <w:rsid w:val="002A367E"/>
    <w:rsid w:val="002A4CAF"/>
    <w:rsid w:val="002B4914"/>
    <w:rsid w:val="002C2892"/>
    <w:rsid w:val="002D0E42"/>
    <w:rsid w:val="002D14C5"/>
    <w:rsid w:val="002D52AF"/>
    <w:rsid w:val="002E25EF"/>
    <w:rsid w:val="002F1ADA"/>
    <w:rsid w:val="002F3B7A"/>
    <w:rsid w:val="002F7AC0"/>
    <w:rsid w:val="00302055"/>
    <w:rsid w:val="00310997"/>
    <w:rsid w:val="0031537A"/>
    <w:rsid w:val="0032290A"/>
    <w:rsid w:val="00323C8C"/>
    <w:rsid w:val="00324B98"/>
    <w:rsid w:val="003373FF"/>
    <w:rsid w:val="00355FBC"/>
    <w:rsid w:val="00356C52"/>
    <w:rsid w:val="003625BB"/>
    <w:rsid w:val="00367748"/>
    <w:rsid w:val="00384C80"/>
    <w:rsid w:val="0038555F"/>
    <w:rsid w:val="00390CF8"/>
    <w:rsid w:val="00392FEB"/>
    <w:rsid w:val="003A3A1F"/>
    <w:rsid w:val="003A4EFA"/>
    <w:rsid w:val="003B1116"/>
    <w:rsid w:val="003C00C2"/>
    <w:rsid w:val="003D0E49"/>
    <w:rsid w:val="003E3A72"/>
    <w:rsid w:val="003E41E8"/>
    <w:rsid w:val="003E5E26"/>
    <w:rsid w:val="003F0163"/>
    <w:rsid w:val="00401159"/>
    <w:rsid w:val="0041539F"/>
    <w:rsid w:val="00417ADC"/>
    <w:rsid w:val="00420851"/>
    <w:rsid w:val="0042571A"/>
    <w:rsid w:val="00435B42"/>
    <w:rsid w:val="004364AC"/>
    <w:rsid w:val="00445A8C"/>
    <w:rsid w:val="00455ED7"/>
    <w:rsid w:val="00473079"/>
    <w:rsid w:val="00473253"/>
    <w:rsid w:val="004825D6"/>
    <w:rsid w:val="004826D8"/>
    <w:rsid w:val="0048521C"/>
    <w:rsid w:val="0048556F"/>
    <w:rsid w:val="00496523"/>
    <w:rsid w:val="004A12CE"/>
    <w:rsid w:val="004A407A"/>
    <w:rsid w:val="004A78CB"/>
    <w:rsid w:val="004B0EA6"/>
    <w:rsid w:val="004B2CAF"/>
    <w:rsid w:val="004B5900"/>
    <w:rsid w:val="004C3144"/>
    <w:rsid w:val="004C5C51"/>
    <w:rsid w:val="004C674D"/>
    <w:rsid w:val="004D28EB"/>
    <w:rsid w:val="004D5316"/>
    <w:rsid w:val="004D7A37"/>
    <w:rsid w:val="004F765C"/>
    <w:rsid w:val="00504A5D"/>
    <w:rsid w:val="00511CFD"/>
    <w:rsid w:val="00522578"/>
    <w:rsid w:val="00523382"/>
    <w:rsid w:val="00525BC1"/>
    <w:rsid w:val="00531025"/>
    <w:rsid w:val="005330EF"/>
    <w:rsid w:val="00535ACA"/>
    <w:rsid w:val="005451EF"/>
    <w:rsid w:val="00552194"/>
    <w:rsid w:val="0055402F"/>
    <w:rsid w:val="005553F7"/>
    <w:rsid w:val="005554D1"/>
    <w:rsid w:val="005622C2"/>
    <w:rsid w:val="0057056E"/>
    <w:rsid w:val="00575636"/>
    <w:rsid w:val="0057675F"/>
    <w:rsid w:val="005822B0"/>
    <w:rsid w:val="0058389E"/>
    <w:rsid w:val="005903A8"/>
    <w:rsid w:val="005A169A"/>
    <w:rsid w:val="005A3B17"/>
    <w:rsid w:val="005A3F5D"/>
    <w:rsid w:val="005A5425"/>
    <w:rsid w:val="005B29B2"/>
    <w:rsid w:val="005B5575"/>
    <w:rsid w:val="005B69F7"/>
    <w:rsid w:val="005C313C"/>
    <w:rsid w:val="005C377C"/>
    <w:rsid w:val="005C753F"/>
    <w:rsid w:val="005D15A1"/>
    <w:rsid w:val="005D1AD8"/>
    <w:rsid w:val="005D3CA8"/>
    <w:rsid w:val="005D7788"/>
    <w:rsid w:val="005E3B0E"/>
    <w:rsid w:val="005F0F19"/>
    <w:rsid w:val="00602A0B"/>
    <w:rsid w:val="00613B86"/>
    <w:rsid w:val="00617F6E"/>
    <w:rsid w:val="00623882"/>
    <w:rsid w:val="00623BD2"/>
    <w:rsid w:val="00624764"/>
    <w:rsid w:val="00635BD1"/>
    <w:rsid w:val="006367DA"/>
    <w:rsid w:val="00660F1B"/>
    <w:rsid w:val="00663C91"/>
    <w:rsid w:val="00665A95"/>
    <w:rsid w:val="006709A5"/>
    <w:rsid w:val="00671832"/>
    <w:rsid w:val="00680B3F"/>
    <w:rsid w:val="0068351B"/>
    <w:rsid w:val="00687922"/>
    <w:rsid w:val="00687CE9"/>
    <w:rsid w:val="006909E0"/>
    <w:rsid w:val="00695ACA"/>
    <w:rsid w:val="006A0FDE"/>
    <w:rsid w:val="006C5947"/>
    <w:rsid w:val="006E1608"/>
    <w:rsid w:val="006E1CB8"/>
    <w:rsid w:val="006E60DD"/>
    <w:rsid w:val="006F1B93"/>
    <w:rsid w:val="006F39B9"/>
    <w:rsid w:val="00702886"/>
    <w:rsid w:val="00711802"/>
    <w:rsid w:val="00721A63"/>
    <w:rsid w:val="007235D4"/>
    <w:rsid w:val="00735898"/>
    <w:rsid w:val="00746D56"/>
    <w:rsid w:val="00755E5F"/>
    <w:rsid w:val="0077147D"/>
    <w:rsid w:val="0077238D"/>
    <w:rsid w:val="0077421C"/>
    <w:rsid w:val="00776298"/>
    <w:rsid w:val="007765D8"/>
    <w:rsid w:val="007834DA"/>
    <w:rsid w:val="00794146"/>
    <w:rsid w:val="007973DB"/>
    <w:rsid w:val="007A1119"/>
    <w:rsid w:val="007A6290"/>
    <w:rsid w:val="007C27B3"/>
    <w:rsid w:val="007E6416"/>
    <w:rsid w:val="007E6B2A"/>
    <w:rsid w:val="007E71BB"/>
    <w:rsid w:val="007F2F86"/>
    <w:rsid w:val="007F3C0E"/>
    <w:rsid w:val="007F57DD"/>
    <w:rsid w:val="00801CD2"/>
    <w:rsid w:val="00814726"/>
    <w:rsid w:val="0081484F"/>
    <w:rsid w:val="008201DA"/>
    <w:rsid w:val="00821295"/>
    <w:rsid w:val="0083164C"/>
    <w:rsid w:val="00836CBD"/>
    <w:rsid w:val="00842D4E"/>
    <w:rsid w:val="00845E23"/>
    <w:rsid w:val="00850080"/>
    <w:rsid w:val="008516B3"/>
    <w:rsid w:val="00851FFE"/>
    <w:rsid w:val="0085348A"/>
    <w:rsid w:val="008542A8"/>
    <w:rsid w:val="00864BF5"/>
    <w:rsid w:val="00867E9C"/>
    <w:rsid w:val="00875522"/>
    <w:rsid w:val="00875E76"/>
    <w:rsid w:val="00877BFC"/>
    <w:rsid w:val="00880069"/>
    <w:rsid w:val="008904A4"/>
    <w:rsid w:val="00894584"/>
    <w:rsid w:val="008A38C6"/>
    <w:rsid w:val="008C5CE4"/>
    <w:rsid w:val="008D7AF6"/>
    <w:rsid w:val="008E08BE"/>
    <w:rsid w:val="008E1CBD"/>
    <w:rsid w:val="008E55A9"/>
    <w:rsid w:val="00926093"/>
    <w:rsid w:val="009314AB"/>
    <w:rsid w:val="00945EFC"/>
    <w:rsid w:val="00946D85"/>
    <w:rsid w:val="00952E7F"/>
    <w:rsid w:val="00964FD9"/>
    <w:rsid w:val="00965013"/>
    <w:rsid w:val="00971879"/>
    <w:rsid w:val="00974546"/>
    <w:rsid w:val="0098740B"/>
    <w:rsid w:val="00990F16"/>
    <w:rsid w:val="00991D25"/>
    <w:rsid w:val="00996D87"/>
    <w:rsid w:val="00996DEE"/>
    <w:rsid w:val="009A493F"/>
    <w:rsid w:val="009A49E5"/>
    <w:rsid w:val="009B1EA3"/>
    <w:rsid w:val="009B61D7"/>
    <w:rsid w:val="009C5A55"/>
    <w:rsid w:val="009D7108"/>
    <w:rsid w:val="009E1615"/>
    <w:rsid w:val="009E2C35"/>
    <w:rsid w:val="009E5CB2"/>
    <w:rsid w:val="00A00494"/>
    <w:rsid w:val="00A01B5C"/>
    <w:rsid w:val="00A0435B"/>
    <w:rsid w:val="00A06FD1"/>
    <w:rsid w:val="00A07D0E"/>
    <w:rsid w:val="00A13DB8"/>
    <w:rsid w:val="00A201F7"/>
    <w:rsid w:val="00A2075B"/>
    <w:rsid w:val="00A22918"/>
    <w:rsid w:val="00A24013"/>
    <w:rsid w:val="00A37771"/>
    <w:rsid w:val="00A50B60"/>
    <w:rsid w:val="00A55C45"/>
    <w:rsid w:val="00A57AA4"/>
    <w:rsid w:val="00A610B9"/>
    <w:rsid w:val="00A62836"/>
    <w:rsid w:val="00A63B20"/>
    <w:rsid w:val="00A64607"/>
    <w:rsid w:val="00A67761"/>
    <w:rsid w:val="00A70EE4"/>
    <w:rsid w:val="00A729E0"/>
    <w:rsid w:val="00A751F3"/>
    <w:rsid w:val="00A813A6"/>
    <w:rsid w:val="00A83490"/>
    <w:rsid w:val="00A83C5F"/>
    <w:rsid w:val="00A85FA0"/>
    <w:rsid w:val="00A963D0"/>
    <w:rsid w:val="00AA0C44"/>
    <w:rsid w:val="00AA1866"/>
    <w:rsid w:val="00AA2B1C"/>
    <w:rsid w:val="00AA3FBB"/>
    <w:rsid w:val="00AB4D59"/>
    <w:rsid w:val="00AC17C0"/>
    <w:rsid w:val="00AC6964"/>
    <w:rsid w:val="00AC6E11"/>
    <w:rsid w:val="00AD13E8"/>
    <w:rsid w:val="00AD2046"/>
    <w:rsid w:val="00AD527B"/>
    <w:rsid w:val="00AD7F5B"/>
    <w:rsid w:val="00AE2756"/>
    <w:rsid w:val="00B01442"/>
    <w:rsid w:val="00B03BA5"/>
    <w:rsid w:val="00B126CF"/>
    <w:rsid w:val="00B23572"/>
    <w:rsid w:val="00B24196"/>
    <w:rsid w:val="00B326CD"/>
    <w:rsid w:val="00B33A06"/>
    <w:rsid w:val="00B3550D"/>
    <w:rsid w:val="00B4169E"/>
    <w:rsid w:val="00B47C52"/>
    <w:rsid w:val="00B5252C"/>
    <w:rsid w:val="00B559FF"/>
    <w:rsid w:val="00B618A5"/>
    <w:rsid w:val="00B6266E"/>
    <w:rsid w:val="00B816C8"/>
    <w:rsid w:val="00B816E9"/>
    <w:rsid w:val="00B92535"/>
    <w:rsid w:val="00BA321A"/>
    <w:rsid w:val="00BA7D9F"/>
    <w:rsid w:val="00BB0F43"/>
    <w:rsid w:val="00BC726F"/>
    <w:rsid w:val="00BD1601"/>
    <w:rsid w:val="00BD40A2"/>
    <w:rsid w:val="00BD7B24"/>
    <w:rsid w:val="00BE1F3E"/>
    <w:rsid w:val="00BF0061"/>
    <w:rsid w:val="00C01FBC"/>
    <w:rsid w:val="00C07C2C"/>
    <w:rsid w:val="00C11551"/>
    <w:rsid w:val="00C16D52"/>
    <w:rsid w:val="00C237B9"/>
    <w:rsid w:val="00C24745"/>
    <w:rsid w:val="00C2511D"/>
    <w:rsid w:val="00C35ED5"/>
    <w:rsid w:val="00C4108F"/>
    <w:rsid w:val="00C43498"/>
    <w:rsid w:val="00C45C46"/>
    <w:rsid w:val="00C473A4"/>
    <w:rsid w:val="00C52DD7"/>
    <w:rsid w:val="00C537C7"/>
    <w:rsid w:val="00C552FF"/>
    <w:rsid w:val="00C62D20"/>
    <w:rsid w:val="00C72C92"/>
    <w:rsid w:val="00C7500B"/>
    <w:rsid w:val="00C810F1"/>
    <w:rsid w:val="00C94665"/>
    <w:rsid w:val="00CC0F11"/>
    <w:rsid w:val="00CC58B8"/>
    <w:rsid w:val="00CD2776"/>
    <w:rsid w:val="00CD7691"/>
    <w:rsid w:val="00CD7AD3"/>
    <w:rsid w:val="00CE275D"/>
    <w:rsid w:val="00CF2BDB"/>
    <w:rsid w:val="00CF3997"/>
    <w:rsid w:val="00CF42AC"/>
    <w:rsid w:val="00CF43C8"/>
    <w:rsid w:val="00D11FCC"/>
    <w:rsid w:val="00D12A3B"/>
    <w:rsid w:val="00D1318E"/>
    <w:rsid w:val="00D259F5"/>
    <w:rsid w:val="00D26F06"/>
    <w:rsid w:val="00D450FA"/>
    <w:rsid w:val="00D61AE4"/>
    <w:rsid w:val="00D66B76"/>
    <w:rsid w:val="00D7472F"/>
    <w:rsid w:val="00D804E2"/>
    <w:rsid w:val="00D81E66"/>
    <w:rsid w:val="00D82AEC"/>
    <w:rsid w:val="00D8436A"/>
    <w:rsid w:val="00D863EA"/>
    <w:rsid w:val="00D8757D"/>
    <w:rsid w:val="00D966BC"/>
    <w:rsid w:val="00DA1796"/>
    <w:rsid w:val="00DA45EC"/>
    <w:rsid w:val="00DA479D"/>
    <w:rsid w:val="00DB0C24"/>
    <w:rsid w:val="00DD03A2"/>
    <w:rsid w:val="00DD3A1A"/>
    <w:rsid w:val="00DE3EB6"/>
    <w:rsid w:val="00E01385"/>
    <w:rsid w:val="00E05CCB"/>
    <w:rsid w:val="00E0647C"/>
    <w:rsid w:val="00E23FE9"/>
    <w:rsid w:val="00E32E30"/>
    <w:rsid w:val="00E3512D"/>
    <w:rsid w:val="00E37B30"/>
    <w:rsid w:val="00E51434"/>
    <w:rsid w:val="00E578A0"/>
    <w:rsid w:val="00E57B06"/>
    <w:rsid w:val="00E873A0"/>
    <w:rsid w:val="00E913B1"/>
    <w:rsid w:val="00E934FB"/>
    <w:rsid w:val="00EA3193"/>
    <w:rsid w:val="00EB1A57"/>
    <w:rsid w:val="00EB6A1B"/>
    <w:rsid w:val="00EC7C88"/>
    <w:rsid w:val="00ED4AAB"/>
    <w:rsid w:val="00ED6721"/>
    <w:rsid w:val="00EE5CE7"/>
    <w:rsid w:val="00EE76F0"/>
    <w:rsid w:val="00EF440A"/>
    <w:rsid w:val="00EF6289"/>
    <w:rsid w:val="00F028E9"/>
    <w:rsid w:val="00F0346E"/>
    <w:rsid w:val="00F129EE"/>
    <w:rsid w:val="00F13CA8"/>
    <w:rsid w:val="00F177FE"/>
    <w:rsid w:val="00F21F94"/>
    <w:rsid w:val="00F26708"/>
    <w:rsid w:val="00F30134"/>
    <w:rsid w:val="00F32468"/>
    <w:rsid w:val="00F47C85"/>
    <w:rsid w:val="00F5084D"/>
    <w:rsid w:val="00F642B5"/>
    <w:rsid w:val="00F72355"/>
    <w:rsid w:val="00F72CF1"/>
    <w:rsid w:val="00F73010"/>
    <w:rsid w:val="00F77623"/>
    <w:rsid w:val="00F828EF"/>
    <w:rsid w:val="00F84242"/>
    <w:rsid w:val="00FA3679"/>
    <w:rsid w:val="00FB6334"/>
    <w:rsid w:val="00FB7965"/>
    <w:rsid w:val="00FC07C0"/>
    <w:rsid w:val="00FC6F20"/>
    <w:rsid w:val="00FD26DE"/>
    <w:rsid w:val="00FD6962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186BEB"/>
  <w15:docId w15:val="{5FE10940-7047-4054-B2E5-EB9761C7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BC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42A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542A8"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542A8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8542A8"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CF42AC"/>
    <w:pPr>
      <w:keepNext/>
      <w:overflowPunct/>
      <w:jc w:val="center"/>
      <w:textAlignment w:val="auto"/>
      <w:outlineLvl w:val="4"/>
    </w:pPr>
    <w:rPr>
      <w:rFonts w:ascii="Times New Roman" w:hAnsi="Times New Roman"/>
      <w:b/>
      <w:bCs/>
      <w:i/>
      <w:iCs/>
      <w:lang w:val="bg-BG" w:eastAsia="bg-B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2AC"/>
    <w:pPr>
      <w:keepNext/>
      <w:keepLines/>
      <w:spacing w:before="200"/>
      <w:outlineLvl w:val="6"/>
    </w:pPr>
    <w:rPr>
      <w:rFonts w:ascii="Calibri Light" w:hAnsi="Calibri Light"/>
      <w:i/>
      <w:iCs/>
      <w:color w:val="1F4D7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4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542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uiPriority w:val="99"/>
    <w:rsid w:val="008542A8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link w:val="BodyText2Char"/>
    <w:uiPriority w:val="99"/>
    <w:rsid w:val="008542A8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uiPriority w:val="99"/>
    <w:rsid w:val="008542A8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customStyle="1" w:styleId="FooterChar">
    <w:name w:val="Footer Char"/>
    <w:link w:val="Footer"/>
    <w:uiPriority w:val="99"/>
    <w:rsid w:val="006C5947"/>
    <w:rPr>
      <w:rFonts w:ascii="Arial" w:hAnsi="Arial"/>
      <w:lang w:val="en-US" w:eastAsia="en-US"/>
    </w:rPr>
  </w:style>
  <w:style w:type="character" w:styleId="PageNumber">
    <w:name w:val="page number"/>
    <w:basedOn w:val="DefaultParagraphFont"/>
    <w:uiPriority w:val="99"/>
    <w:rsid w:val="006C5947"/>
  </w:style>
  <w:style w:type="character" w:customStyle="1" w:styleId="Heading2Char">
    <w:name w:val="Heading 2 Char"/>
    <w:link w:val="Heading2"/>
    <w:uiPriority w:val="99"/>
    <w:rsid w:val="005C753F"/>
    <w:rPr>
      <w:u w:val="single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55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PreformattedChar">
    <w:name w:val="HTML Preformatted Char"/>
    <w:link w:val="HTMLPreformatted"/>
    <w:uiPriority w:val="99"/>
    <w:rsid w:val="00B559FF"/>
    <w:rPr>
      <w:rFonts w:ascii="Courier New" w:hAnsi="Courier New" w:cs="Courier New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sid w:val="00B559FF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B559FF"/>
    <w:rPr>
      <w:rFonts w:ascii="Courier New" w:hAnsi="Courier New"/>
      <w:lang w:eastAsia="en-US"/>
    </w:rPr>
  </w:style>
  <w:style w:type="table" w:styleId="TableGrid">
    <w:name w:val="Table Grid"/>
    <w:basedOn w:val="TableNormal"/>
    <w:uiPriority w:val="59"/>
    <w:rsid w:val="00814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rsid w:val="00323C8C"/>
    <w:rPr>
      <w:rFonts w:ascii="Bookman Old Style" w:hAnsi="Bookman Old Style"/>
      <w:b/>
      <w:spacing w:val="30"/>
      <w:sz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0647C"/>
    <w:rPr>
      <w:rFonts w:eastAsia="Calibri"/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rsid w:val="00821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1295"/>
    <w:rPr>
      <w:rFonts w:ascii="Tahoma" w:hAnsi="Tahoma" w:cs="Tahoma"/>
      <w:sz w:val="16"/>
      <w:szCs w:val="16"/>
      <w:lang w:val="en-US" w:eastAsia="en-US"/>
    </w:rPr>
  </w:style>
  <w:style w:type="table" w:customStyle="1" w:styleId="TableGrid2">
    <w:name w:val="Table Grid2"/>
    <w:basedOn w:val="TableNormal"/>
    <w:next w:val="TableGrid"/>
    <w:uiPriority w:val="39"/>
    <w:rsid w:val="00C45C46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9"/>
    <w:semiHidden/>
    <w:rsid w:val="00CF42AC"/>
    <w:rPr>
      <w:b/>
      <w:bCs/>
      <w:i/>
      <w:iCs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F42AC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="Calibri Light" w:hAnsi="Calibri Light"/>
      <w:i/>
      <w:iCs/>
      <w:color w:val="1F4D78"/>
      <w:sz w:val="22"/>
      <w:szCs w:val="22"/>
      <w:lang w:val="bg-BG"/>
    </w:rPr>
  </w:style>
  <w:style w:type="character" w:customStyle="1" w:styleId="Heading3Char">
    <w:name w:val="Heading 3 Char"/>
    <w:basedOn w:val="DefaultParagraphFont"/>
    <w:link w:val="Heading3"/>
    <w:uiPriority w:val="99"/>
    <w:rsid w:val="00CF42AC"/>
    <w:rPr>
      <w:rFonts w:ascii="Arial" w:hAnsi="Arial"/>
      <w:b/>
      <w:sz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F42AC"/>
    <w:rPr>
      <w:rFonts w:ascii="Arial" w:hAnsi="Arial"/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CF42AC"/>
    <w:rPr>
      <w:rFonts w:ascii="Times New Roman" w:hAnsi="Times New Roman" w:cs="Times New Roman" w:hint="default"/>
      <w:color w:val="800080"/>
      <w:u w:val="single"/>
    </w:rPr>
  </w:style>
  <w:style w:type="character" w:styleId="Strong">
    <w:name w:val="Strong"/>
    <w:uiPriority w:val="22"/>
    <w:qFormat/>
    <w:rsid w:val="00CF42A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uiPriority w:val="99"/>
    <w:rsid w:val="00CF42AC"/>
    <w:pPr>
      <w:overflowPunct/>
      <w:spacing w:before="100" w:after="10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CF42AC"/>
    <w:pPr>
      <w:overflowPunct/>
      <w:spacing w:before="100" w:after="10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CF42AC"/>
    <w:rPr>
      <w:rFonts w:ascii="Arial" w:hAnsi="Arial"/>
      <w:lang w:val="en-US" w:eastAsia="en-US"/>
    </w:rPr>
  </w:style>
  <w:style w:type="paragraph" w:styleId="ListBullet">
    <w:name w:val="List Bullet"/>
    <w:basedOn w:val="Normal"/>
    <w:uiPriority w:val="99"/>
    <w:unhideWhenUsed/>
    <w:rsid w:val="00CF42AC"/>
    <w:pPr>
      <w:numPr>
        <w:numId w:val="2"/>
      </w:numPr>
      <w:overflowPunct/>
      <w:contextualSpacing/>
      <w:textAlignment w:val="auto"/>
    </w:pPr>
    <w:rPr>
      <w:rFonts w:ascii="Tahoma" w:hAnsi="Tahoma" w:cs="Tahoma"/>
      <w:sz w:val="24"/>
      <w:szCs w:val="24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CF42AC"/>
    <w:pPr>
      <w:overflowPunct/>
      <w:jc w:val="center"/>
      <w:textAlignment w:val="auto"/>
    </w:pPr>
    <w:rPr>
      <w:rFonts w:ascii="Tahoma" w:hAnsi="Tahoma" w:cs="Tahoma"/>
      <w:b/>
      <w:bCs/>
      <w:sz w:val="24"/>
      <w:szCs w:val="24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CF42AC"/>
    <w:rPr>
      <w:rFonts w:ascii="Tahoma" w:hAnsi="Tahoma" w:cs="Tahoma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F42AC"/>
    <w:rPr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F42AC"/>
    <w:pPr>
      <w:overflowPunct/>
      <w:ind w:firstLine="7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F42AC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CF42AC"/>
    <w:rPr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42AC"/>
    <w:pPr>
      <w:overflowPunct/>
      <w:spacing w:line="360" w:lineRule="auto"/>
      <w:textAlignment w:val="auto"/>
    </w:pPr>
    <w:rPr>
      <w:rFonts w:ascii="Tahoma" w:hAnsi="Tahoma" w:cs="Tahoma"/>
      <w:b/>
      <w:bCs/>
      <w:sz w:val="24"/>
      <w:szCs w:val="24"/>
      <w:lang w:val="bg-BG" w:eastAsia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42AC"/>
    <w:rPr>
      <w:rFonts w:ascii="Tahoma" w:hAnsi="Tahoma" w:cs="Tahoma"/>
      <w:b/>
      <w:bCs/>
      <w:sz w:val="24"/>
      <w:szCs w:val="24"/>
    </w:rPr>
  </w:style>
  <w:style w:type="character" w:customStyle="1" w:styleId="PlainTextChar1">
    <w:name w:val="Plain Text Char1"/>
    <w:basedOn w:val="DefaultParagraphFont"/>
    <w:semiHidden/>
    <w:rsid w:val="00CF42AC"/>
    <w:rPr>
      <w:rFonts w:ascii="Consolas" w:hAnsi="Consolas"/>
      <w:sz w:val="21"/>
      <w:szCs w:val="21"/>
    </w:rPr>
  </w:style>
  <w:style w:type="paragraph" w:customStyle="1" w:styleId="Normal0">
    <w:name w:val="[Normal]"/>
    <w:uiPriority w:val="99"/>
    <w:rsid w:val="00CF42A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basedOn w:val="Normal0"/>
    <w:uiPriority w:val="99"/>
    <w:rsid w:val="00CF42AC"/>
    <w:rPr>
      <w:rFonts w:ascii="Verdana" w:hAnsi="Verdana" w:cs="Verdana"/>
      <w:color w:val="000000"/>
    </w:rPr>
  </w:style>
  <w:style w:type="paragraph" w:customStyle="1" w:styleId="right">
    <w:name w:val="right"/>
    <w:basedOn w:val="Normal"/>
    <w:uiPriority w:val="99"/>
    <w:rsid w:val="00CF42AC"/>
    <w:pPr>
      <w:overflowPunct/>
      <w:autoSpaceDE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BODY">
    <w:name w:val="BODY"/>
    <w:basedOn w:val="Normal0"/>
    <w:uiPriority w:val="99"/>
    <w:rsid w:val="00CF42AC"/>
    <w:pPr>
      <w:widowControl/>
      <w:autoSpaceDE/>
      <w:adjustRightInd/>
    </w:pPr>
    <w:rPr>
      <w:rFonts w:eastAsia="Arial" w:cs="Times New Roman"/>
      <w:szCs w:val="20"/>
      <w:lang w:val="en-US" w:eastAsia="en-US"/>
    </w:rPr>
  </w:style>
  <w:style w:type="character" w:customStyle="1" w:styleId="CharChar12">
    <w:name w:val="Char Char12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11">
    <w:name w:val="Char Char11"/>
    <w:uiPriority w:val="99"/>
    <w:rsid w:val="00CF42AC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CharChar10">
    <w:name w:val="Char Char10"/>
    <w:uiPriority w:val="99"/>
    <w:rsid w:val="00CF42AC"/>
    <w:rPr>
      <w:rFonts w:ascii="Tahoma" w:hAnsi="Tahoma" w:cs="Tahoma" w:hint="default"/>
      <w:b/>
      <w:bCs/>
      <w:i/>
      <w:iCs/>
      <w:sz w:val="32"/>
      <w:szCs w:val="32"/>
    </w:rPr>
  </w:style>
  <w:style w:type="character" w:customStyle="1" w:styleId="CharChar9">
    <w:name w:val="Char Char9"/>
    <w:uiPriority w:val="99"/>
    <w:rsid w:val="00CF42AC"/>
    <w:rPr>
      <w:rFonts w:ascii="Times New Roman" w:hAnsi="Times New Roman" w:cs="Times New Roman" w:hint="default"/>
      <w:b/>
      <w:bCs/>
      <w:i/>
      <w:iCs/>
    </w:rPr>
  </w:style>
  <w:style w:type="character" w:customStyle="1" w:styleId="CharChar8">
    <w:name w:val="Char Char8"/>
    <w:uiPriority w:val="99"/>
    <w:rsid w:val="00CF42AC"/>
    <w:rPr>
      <w:rFonts w:ascii="Courier New" w:hAnsi="Courier New" w:cs="Courier New" w:hint="default"/>
    </w:rPr>
  </w:style>
  <w:style w:type="character" w:customStyle="1" w:styleId="CharChar7">
    <w:name w:val="Char Char7"/>
    <w:uiPriority w:val="99"/>
    <w:rsid w:val="00CF42AC"/>
    <w:rPr>
      <w:rFonts w:ascii="Tahoma" w:hAnsi="Tahoma" w:cs="Tahoma" w:hint="default"/>
    </w:rPr>
  </w:style>
  <w:style w:type="character" w:customStyle="1" w:styleId="CharChar6">
    <w:name w:val="Char Char6"/>
    <w:uiPriority w:val="99"/>
    <w:rsid w:val="00CF42AC"/>
    <w:rPr>
      <w:rFonts w:ascii="Tahoma" w:hAnsi="Tahoma" w:cs="Tahoma" w:hint="default"/>
    </w:rPr>
  </w:style>
  <w:style w:type="character" w:customStyle="1" w:styleId="CharChar5">
    <w:name w:val="Char Char5"/>
    <w:uiPriority w:val="99"/>
    <w:rsid w:val="00CF42AC"/>
    <w:rPr>
      <w:rFonts w:ascii="Tahoma" w:hAnsi="Tahoma" w:cs="Tahoma" w:hint="default"/>
      <w:sz w:val="16"/>
      <w:szCs w:val="16"/>
    </w:rPr>
  </w:style>
  <w:style w:type="character" w:customStyle="1" w:styleId="CharChar4">
    <w:name w:val="Char Char4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3">
    <w:name w:val="Char Char3"/>
    <w:uiPriority w:val="99"/>
    <w:rsid w:val="00CF42AC"/>
    <w:rPr>
      <w:rFonts w:ascii="Century Gothic" w:hAnsi="Century Gothic" w:cs="Century Gothic" w:hint="default"/>
      <w:sz w:val="18"/>
      <w:szCs w:val="18"/>
    </w:rPr>
  </w:style>
  <w:style w:type="character" w:customStyle="1" w:styleId="CharChar2">
    <w:name w:val="Char Char2"/>
    <w:uiPriority w:val="99"/>
    <w:rsid w:val="00CF42AC"/>
    <w:rPr>
      <w:rFonts w:ascii="Tahoma" w:hAnsi="Tahoma" w:cs="Tahoma" w:hint="default"/>
    </w:rPr>
  </w:style>
  <w:style w:type="character" w:customStyle="1" w:styleId="CharChar1">
    <w:name w:val="Char Char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81">
    <w:name w:val="Char Char81"/>
    <w:uiPriority w:val="99"/>
    <w:rsid w:val="00CF42AC"/>
    <w:rPr>
      <w:rFonts w:ascii="Courier New" w:hAnsi="Courier New" w:cs="Courier New" w:hint="default"/>
    </w:rPr>
  </w:style>
  <w:style w:type="character" w:customStyle="1" w:styleId="CharChar121">
    <w:name w:val="Char Char12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111">
    <w:name w:val="Char Char111"/>
    <w:uiPriority w:val="99"/>
    <w:rsid w:val="00CF42AC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CharChar101">
    <w:name w:val="Char Char101"/>
    <w:uiPriority w:val="99"/>
    <w:rsid w:val="00CF42AC"/>
    <w:rPr>
      <w:rFonts w:ascii="Tahoma" w:hAnsi="Tahoma" w:cs="Tahoma" w:hint="default"/>
      <w:b/>
      <w:bCs/>
      <w:i/>
      <w:iCs/>
      <w:sz w:val="32"/>
      <w:szCs w:val="32"/>
    </w:rPr>
  </w:style>
  <w:style w:type="character" w:customStyle="1" w:styleId="CharChar91">
    <w:name w:val="Char Char91"/>
    <w:uiPriority w:val="99"/>
    <w:rsid w:val="00CF42AC"/>
    <w:rPr>
      <w:rFonts w:ascii="Times New Roman" w:hAnsi="Times New Roman" w:cs="Times New Roman" w:hint="default"/>
      <w:b/>
      <w:bCs/>
      <w:i/>
      <w:iCs/>
    </w:rPr>
  </w:style>
  <w:style w:type="character" w:customStyle="1" w:styleId="CharChar71">
    <w:name w:val="Char Char71"/>
    <w:uiPriority w:val="99"/>
    <w:rsid w:val="00CF42AC"/>
    <w:rPr>
      <w:rFonts w:ascii="Tahoma" w:hAnsi="Tahoma" w:cs="Tahoma" w:hint="default"/>
    </w:rPr>
  </w:style>
  <w:style w:type="character" w:customStyle="1" w:styleId="CharChar61">
    <w:name w:val="Char Char61"/>
    <w:uiPriority w:val="99"/>
    <w:rsid w:val="00CF42AC"/>
    <w:rPr>
      <w:rFonts w:ascii="Tahoma" w:hAnsi="Tahoma" w:cs="Tahoma" w:hint="default"/>
    </w:rPr>
  </w:style>
  <w:style w:type="character" w:customStyle="1" w:styleId="CharChar41">
    <w:name w:val="Char Char4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31">
    <w:name w:val="Char Char31"/>
    <w:uiPriority w:val="99"/>
    <w:rsid w:val="00CF42AC"/>
    <w:rPr>
      <w:rFonts w:ascii="Century Gothic" w:hAnsi="Century Gothic" w:cs="Century Gothic" w:hint="default"/>
      <w:sz w:val="18"/>
      <w:szCs w:val="18"/>
    </w:rPr>
  </w:style>
  <w:style w:type="character" w:customStyle="1" w:styleId="CharChar14">
    <w:name w:val="Char Char14"/>
    <w:uiPriority w:val="99"/>
    <w:rsid w:val="00CF42AC"/>
    <w:rPr>
      <w:rFonts w:ascii="Times New Roman" w:hAnsi="Times New Roman" w:cs="Times New Roman" w:hint="default"/>
    </w:rPr>
  </w:style>
  <w:style w:type="character" w:customStyle="1" w:styleId="CharChar21">
    <w:name w:val="Char Char21"/>
    <w:uiPriority w:val="99"/>
    <w:rsid w:val="00CF42AC"/>
    <w:rPr>
      <w:rFonts w:ascii="Tahoma" w:hAnsi="Tahoma" w:cs="Tahoma" w:hint="default"/>
    </w:rPr>
  </w:style>
  <w:style w:type="character" w:customStyle="1" w:styleId="CharChar13">
    <w:name w:val="Char Char13"/>
    <w:uiPriority w:val="99"/>
    <w:rsid w:val="00CF42AC"/>
    <w:rPr>
      <w:rFonts w:ascii="Tahoma" w:hAnsi="Tahoma" w:cs="Tahoma" w:hint="default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2AC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7Char1">
    <w:name w:val="Heading 7 Char1"/>
    <w:basedOn w:val="DefaultParagraphFont"/>
    <w:semiHidden/>
    <w:rsid w:val="00CF42AC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ListParagraph">
    <w:name w:val="List Paragraph"/>
    <w:basedOn w:val="Normal"/>
    <w:uiPriority w:val="34"/>
    <w:qFormat/>
    <w:rsid w:val="000816BC"/>
    <w:pPr>
      <w:ind w:left="720"/>
      <w:contextualSpacing/>
    </w:pPr>
  </w:style>
  <w:style w:type="character" w:customStyle="1" w:styleId="Other">
    <w:name w:val="Other_"/>
    <w:basedOn w:val="DefaultParagraphFont"/>
    <w:link w:val="Other0"/>
    <w:rsid w:val="00525BC1"/>
    <w:rPr>
      <w:sz w:val="22"/>
      <w:szCs w:val="22"/>
      <w:lang w:bidi="bg-BG"/>
    </w:rPr>
  </w:style>
  <w:style w:type="paragraph" w:customStyle="1" w:styleId="Other0">
    <w:name w:val="Other"/>
    <w:basedOn w:val="Normal"/>
    <w:link w:val="Other"/>
    <w:rsid w:val="00525BC1"/>
    <w:pPr>
      <w:widowControl w:val="0"/>
      <w:overflowPunct/>
      <w:autoSpaceDE/>
      <w:autoSpaceDN/>
      <w:adjustRightInd/>
      <w:textAlignment w:val="auto"/>
    </w:pPr>
    <w:rPr>
      <w:rFonts w:ascii="Times New Roman" w:hAnsi="Times New Roman"/>
      <w:sz w:val="22"/>
      <w:szCs w:val="22"/>
      <w:lang w:val="bg-BG" w:eastAsia="bg-BG" w:bidi="bg-BG"/>
    </w:rPr>
  </w:style>
  <w:style w:type="table" w:customStyle="1" w:styleId="TableGrid3">
    <w:name w:val="Table Grid3"/>
    <w:basedOn w:val="TableNormal"/>
    <w:next w:val="TableGrid"/>
    <w:uiPriority w:val="59"/>
    <w:rsid w:val="005C313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ynqvb">
    <w:name w:val="rynqvb"/>
    <w:basedOn w:val="DefaultParagraphFont"/>
    <w:rsid w:val="005C313C"/>
  </w:style>
  <w:style w:type="character" w:customStyle="1" w:styleId="hwtze">
    <w:name w:val="hwtze"/>
    <w:basedOn w:val="DefaultParagraphFont"/>
    <w:rsid w:val="005C313C"/>
  </w:style>
  <w:style w:type="character" w:customStyle="1" w:styleId="hgkelc">
    <w:name w:val="hgkelc"/>
    <w:basedOn w:val="DefaultParagraphFont"/>
    <w:rsid w:val="005C3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D94BB-ABE2-4E2D-9F22-FA99D1B2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1325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Donka Petrova</cp:lastModifiedBy>
  <cp:revision>12</cp:revision>
  <cp:lastPrinted>2024-01-04T12:03:00Z</cp:lastPrinted>
  <dcterms:created xsi:type="dcterms:W3CDTF">2022-05-27T08:55:00Z</dcterms:created>
  <dcterms:modified xsi:type="dcterms:W3CDTF">2024-01-25T14:42:00Z</dcterms:modified>
</cp:coreProperties>
</file>