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DCF" w:rsidRPr="00434DCF" w:rsidRDefault="00434DCF" w:rsidP="00434DCF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x-none"/>
        </w:rPr>
      </w:pPr>
    </w:p>
    <w:p w:rsidR="008F2B55" w:rsidRDefault="008F2B55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</w:p>
    <w:p w:rsidR="00C35DF4" w:rsidRDefault="00C35DF4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</w:p>
    <w:p w:rsidR="002536F0" w:rsidRDefault="002536F0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</w:p>
    <w:p w:rsidR="00434DCF" w:rsidRPr="002536F0" w:rsidRDefault="00434DCF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2536F0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ORDER </w:t>
      </w:r>
    </w:p>
    <w:p w:rsidR="00434DCF" w:rsidRPr="002536F0" w:rsidRDefault="00434DCF" w:rsidP="00434DCF">
      <w:pPr>
        <w:overflowPunct w:val="0"/>
        <w:autoSpaceDE w:val="0"/>
        <w:autoSpaceDN w:val="0"/>
        <w:adjustRightInd w:val="0"/>
        <w:spacing w:before="200"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  <w:r w:rsidRPr="002536F0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No. A </w:t>
      </w:r>
      <w:r w:rsidR="001113C7" w:rsidRPr="002536F0">
        <w:rPr>
          <w:rFonts w:ascii="Verdana" w:eastAsia="Times New Roman" w:hAnsi="Verdana" w:cs="Times New Roman"/>
          <w:b/>
          <w:sz w:val="20"/>
          <w:szCs w:val="20"/>
        </w:rPr>
        <w:t>273</w:t>
      </w:r>
    </w:p>
    <w:p w:rsidR="00434DCF" w:rsidRPr="002536F0" w:rsidRDefault="00434DCF" w:rsidP="0050113B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  <w:r w:rsidRPr="002536F0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Sofia, </w:t>
      </w:r>
      <w:r w:rsidR="0050113B" w:rsidRPr="002536F0">
        <w:rPr>
          <w:rFonts w:ascii="Verdana" w:eastAsia="Times New Roman" w:hAnsi="Verdana" w:cs="Times New Roman"/>
          <w:b/>
          <w:sz w:val="20"/>
          <w:szCs w:val="20"/>
          <w:lang w:val="en-GB"/>
        </w:rPr>
        <w:t>11.</w:t>
      </w:r>
      <w:r w:rsidR="001113C7" w:rsidRPr="002536F0">
        <w:rPr>
          <w:rFonts w:ascii="Verdana" w:eastAsia="Times New Roman" w:hAnsi="Verdana" w:cs="Times New Roman"/>
          <w:b/>
          <w:sz w:val="20"/>
          <w:szCs w:val="20"/>
        </w:rPr>
        <w:t>07</w:t>
      </w:r>
      <w:r w:rsidR="0050113B" w:rsidRPr="002536F0">
        <w:rPr>
          <w:rFonts w:ascii="Verdana" w:eastAsia="Times New Roman" w:hAnsi="Verdana" w:cs="Times New Roman"/>
          <w:b/>
          <w:sz w:val="20"/>
          <w:szCs w:val="20"/>
          <w:lang w:val="en-GB"/>
        </w:rPr>
        <w:t>.202</w:t>
      </w:r>
      <w:r w:rsidR="001113C7" w:rsidRPr="002536F0">
        <w:rPr>
          <w:rFonts w:ascii="Verdana" w:eastAsia="Times New Roman" w:hAnsi="Verdana" w:cs="Times New Roman"/>
          <w:b/>
          <w:sz w:val="20"/>
          <w:szCs w:val="20"/>
        </w:rPr>
        <w:t>3</w:t>
      </w:r>
    </w:p>
    <w:p w:rsidR="00AB4416" w:rsidRDefault="00AB4416" w:rsidP="001113C7">
      <w:pPr>
        <w:autoSpaceDE w:val="0"/>
        <w:autoSpaceDN w:val="0"/>
        <w:adjustRightInd w:val="0"/>
        <w:spacing w:after="0" w:line="240" w:lineRule="auto"/>
        <w:ind w:left="-709" w:right="-706"/>
        <w:jc w:val="both"/>
        <w:rPr>
          <w:rFonts w:ascii="Verdana" w:eastAsia="Times New Roman" w:hAnsi="Verdana" w:cs="Times New Roman"/>
          <w:snapToGrid w:val="0"/>
          <w:color w:val="000000"/>
          <w:sz w:val="20"/>
          <w:szCs w:val="20"/>
          <w:lang w:val="en-US" w:eastAsia="en-GB"/>
        </w:rPr>
      </w:pPr>
    </w:p>
    <w:p w:rsidR="002536F0" w:rsidRDefault="002536F0" w:rsidP="001113C7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0000"/>
          <w:sz w:val="20"/>
          <w:szCs w:val="20"/>
          <w:lang w:val="en-US" w:eastAsia="en-GB"/>
        </w:rPr>
      </w:pPr>
    </w:p>
    <w:p w:rsidR="001113C7" w:rsidRPr="002536F0" w:rsidRDefault="001113C7" w:rsidP="001113C7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snapToGrid w:val="0"/>
          <w:color w:val="000000"/>
          <w:sz w:val="20"/>
          <w:szCs w:val="20"/>
          <w:lang w:val="en-US" w:eastAsia="en-GB"/>
        </w:rPr>
      </w:pPr>
      <w:r w:rsidRPr="002536F0">
        <w:rPr>
          <w:rFonts w:ascii="Verdana" w:eastAsia="Times New Roman" w:hAnsi="Verdana" w:cs="Arial"/>
          <w:b/>
          <w:snapToGrid w:val="0"/>
          <w:color w:val="000000"/>
          <w:sz w:val="20"/>
          <w:szCs w:val="20"/>
          <w:lang w:val="en-US" w:eastAsia="en-GB"/>
        </w:rPr>
        <w:t>Inspection body of Type C “Izpitvatelen Tsentar (Testing Centre) (TC)” at</w:t>
      </w:r>
    </w:p>
    <w:p w:rsidR="001113C7" w:rsidRPr="002536F0" w:rsidRDefault="001113C7" w:rsidP="001113C7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0000"/>
          <w:sz w:val="20"/>
          <w:szCs w:val="20"/>
          <w:lang w:val="en-US" w:eastAsia="en-GB"/>
        </w:rPr>
      </w:pPr>
      <w:r w:rsidRPr="002536F0">
        <w:rPr>
          <w:rFonts w:ascii="Verdana" w:eastAsia="Times New Roman" w:hAnsi="Verdana" w:cs="Arial"/>
          <w:b/>
          <w:snapToGrid w:val="0"/>
          <w:color w:val="000000"/>
          <w:sz w:val="20"/>
          <w:szCs w:val="20"/>
          <w:lang w:val="en-US" w:eastAsia="en-GB"/>
        </w:rPr>
        <w:t xml:space="preserve"> “ATOMENERGOREMONT” AD (PLC), town of</w:t>
      </w:r>
      <w:r w:rsidRPr="002536F0">
        <w:rPr>
          <w:rFonts w:ascii="Verdana" w:eastAsia="Times New Roman" w:hAnsi="Verdana" w:cs="Arial"/>
          <w:b/>
          <w:snapToGrid w:val="0"/>
          <w:color w:val="000000"/>
          <w:sz w:val="20"/>
          <w:szCs w:val="20"/>
          <w:lang w:eastAsia="en-GB"/>
        </w:rPr>
        <w:t xml:space="preserve"> </w:t>
      </w:r>
      <w:r w:rsidRPr="002536F0">
        <w:rPr>
          <w:rFonts w:ascii="Verdana" w:eastAsia="Times New Roman" w:hAnsi="Verdana" w:cs="Arial"/>
          <w:b/>
          <w:snapToGrid w:val="0"/>
          <w:color w:val="000000"/>
          <w:sz w:val="20"/>
          <w:szCs w:val="20"/>
          <w:lang w:val="en-US" w:eastAsia="en-GB"/>
        </w:rPr>
        <w:t>Kozloduy</w:t>
      </w:r>
    </w:p>
    <w:p w:rsidR="001113C7" w:rsidRPr="002536F0" w:rsidRDefault="001113C7" w:rsidP="001113C7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b/>
          <w:snapToGrid w:val="0"/>
          <w:sz w:val="20"/>
          <w:szCs w:val="20"/>
          <w:lang w:eastAsia="en-GB"/>
        </w:rPr>
      </w:pPr>
    </w:p>
    <w:p w:rsidR="002536F0" w:rsidRDefault="002536F0" w:rsidP="001113C7">
      <w:pPr>
        <w:autoSpaceDE w:val="0"/>
        <w:autoSpaceDN w:val="0"/>
        <w:adjustRightInd w:val="0"/>
        <w:spacing w:after="0" w:line="240" w:lineRule="auto"/>
        <w:ind w:left="-993" w:right="-990"/>
        <w:jc w:val="center"/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</w:pPr>
    </w:p>
    <w:p w:rsidR="002536F0" w:rsidRDefault="00AD1E58" w:rsidP="001113C7">
      <w:pPr>
        <w:autoSpaceDE w:val="0"/>
        <w:autoSpaceDN w:val="0"/>
        <w:adjustRightInd w:val="0"/>
        <w:spacing w:after="0" w:line="240" w:lineRule="auto"/>
        <w:ind w:left="-993" w:right="-990"/>
        <w:jc w:val="center"/>
        <w:rPr>
          <w:rFonts w:ascii="Verdana" w:eastAsia="Times New Roman" w:hAnsi="Verdana" w:cs="Arial"/>
          <w:snapToGrid w:val="0"/>
          <w:color w:val="000000"/>
          <w:sz w:val="20"/>
          <w:szCs w:val="20"/>
          <w:lang w:val="en-US" w:eastAsia="en-GB"/>
        </w:rPr>
      </w:pPr>
      <w:r w:rsidRPr="002536F0"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  <w:t>Management</w:t>
      </w:r>
      <w:r w:rsidR="001113C7" w:rsidRPr="002536F0"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  <w:t xml:space="preserve"> and office address:</w:t>
      </w:r>
      <w:r w:rsidR="001113C7" w:rsidRPr="002536F0">
        <w:rPr>
          <w:rFonts w:ascii="Verdana" w:eastAsia="Times New Roman" w:hAnsi="Verdana" w:cs="Arial"/>
          <w:snapToGrid w:val="0"/>
          <w:color w:val="000000"/>
          <w:sz w:val="20"/>
          <w:szCs w:val="20"/>
          <w:lang w:val="en-US" w:eastAsia="en-GB"/>
        </w:rPr>
        <w:t xml:space="preserve"> </w:t>
      </w:r>
    </w:p>
    <w:p w:rsidR="001113C7" w:rsidRPr="002536F0" w:rsidRDefault="001113C7" w:rsidP="001113C7">
      <w:pPr>
        <w:autoSpaceDE w:val="0"/>
        <w:autoSpaceDN w:val="0"/>
        <w:adjustRightInd w:val="0"/>
        <w:spacing w:after="0" w:line="240" w:lineRule="auto"/>
        <w:ind w:left="-993" w:right="-990"/>
        <w:jc w:val="center"/>
        <w:rPr>
          <w:rFonts w:ascii="Verdana" w:eastAsia="Times New Roman" w:hAnsi="Verdana" w:cs="Arial"/>
          <w:snapToGrid w:val="0"/>
          <w:sz w:val="20"/>
          <w:szCs w:val="20"/>
          <w:lang w:eastAsia="en-GB"/>
        </w:rPr>
      </w:pPr>
      <w:r w:rsidRPr="002536F0">
        <w:rPr>
          <w:rFonts w:ascii="Verdana" w:eastAsia="Times New Roman" w:hAnsi="Verdana" w:cs="Arial"/>
          <w:snapToGrid w:val="0"/>
          <w:color w:val="000000"/>
          <w:sz w:val="20"/>
          <w:szCs w:val="20"/>
          <w:lang w:val="en-US" w:eastAsia="en-GB"/>
        </w:rPr>
        <w:t>“Kozloduy Nuclear Power Plant” site, 3321</w:t>
      </w:r>
      <w:r w:rsidRPr="002536F0">
        <w:rPr>
          <w:rFonts w:ascii="Verdana" w:eastAsia="Times New Roman" w:hAnsi="Verdana" w:cs="Arial"/>
          <w:snapToGrid w:val="0"/>
          <w:color w:val="000000"/>
          <w:sz w:val="20"/>
          <w:szCs w:val="20"/>
          <w:lang w:eastAsia="en-GB"/>
        </w:rPr>
        <w:t xml:space="preserve"> </w:t>
      </w:r>
      <w:r w:rsidRPr="002536F0">
        <w:rPr>
          <w:rFonts w:ascii="Verdana" w:eastAsia="Times New Roman" w:hAnsi="Verdana" w:cs="Arial"/>
          <w:snapToGrid w:val="0"/>
          <w:color w:val="000000"/>
          <w:sz w:val="20"/>
          <w:szCs w:val="20"/>
          <w:lang w:val="en-US" w:eastAsia="en-GB"/>
        </w:rPr>
        <w:t>Kozloduy, Bulgaria</w:t>
      </w:r>
    </w:p>
    <w:p w:rsidR="001113C7" w:rsidRPr="002536F0" w:rsidRDefault="001113C7" w:rsidP="001113C7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napToGrid w:val="0"/>
          <w:color w:val="000000"/>
          <w:sz w:val="20"/>
          <w:szCs w:val="20"/>
          <w:lang w:val="en-US" w:eastAsia="en-GB"/>
        </w:rPr>
      </w:pPr>
    </w:p>
    <w:p w:rsidR="002536F0" w:rsidRPr="002536F0" w:rsidRDefault="002536F0" w:rsidP="001113C7">
      <w:pPr>
        <w:autoSpaceDE w:val="0"/>
        <w:autoSpaceDN w:val="0"/>
        <w:adjustRightInd w:val="0"/>
        <w:spacing w:after="0" w:line="276" w:lineRule="auto"/>
        <w:ind w:left="-1134"/>
        <w:jc w:val="both"/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</w:pPr>
    </w:p>
    <w:p w:rsidR="002536F0" w:rsidRDefault="002536F0" w:rsidP="001113C7">
      <w:pPr>
        <w:autoSpaceDE w:val="0"/>
        <w:autoSpaceDN w:val="0"/>
        <w:adjustRightInd w:val="0"/>
        <w:spacing w:after="0" w:line="276" w:lineRule="auto"/>
        <w:ind w:left="-1134"/>
        <w:jc w:val="both"/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</w:pPr>
      <w:bookmarkStart w:id="0" w:name="_GoBack"/>
      <w:bookmarkEnd w:id="0"/>
    </w:p>
    <w:p w:rsidR="002536F0" w:rsidRPr="002536F0" w:rsidRDefault="001113C7" w:rsidP="001113C7">
      <w:pPr>
        <w:autoSpaceDE w:val="0"/>
        <w:autoSpaceDN w:val="0"/>
        <w:adjustRightInd w:val="0"/>
        <w:spacing w:after="0" w:line="276" w:lineRule="auto"/>
        <w:ind w:left="-1134"/>
        <w:jc w:val="both"/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</w:pPr>
      <w:r w:rsidRPr="002536F0">
        <w:rPr>
          <w:rFonts w:ascii="Verdana" w:eastAsia="Times New Roman" w:hAnsi="Verdana" w:cs="Times New Roman"/>
          <w:b/>
          <w:bCs/>
          <w:snapToGrid w:val="0"/>
          <w:sz w:val="20"/>
          <w:szCs w:val="20"/>
          <w:lang w:val="en-US" w:eastAsia="en-GB"/>
        </w:rPr>
        <w:t>To perform inspection of:</w:t>
      </w:r>
    </w:p>
    <w:p w:rsidR="001113C7" w:rsidRPr="009F2551" w:rsidRDefault="001113C7" w:rsidP="001113C7">
      <w:pPr>
        <w:autoSpaceDE w:val="0"/>
        <w:autoSpaceDN w:val="0"/>
        <w:adjustRightInd w:val="0"/>
        <w:spacing w:after="0" w:line="276" w:lineRule="auto"/>
        <w:ind w:left="-1134"/>
        <w:jc w:val="both"/>
        <w:rPr>
          <w:rFonts w:ascii="Verdana" w:eastAsia="Times New Roman" w:hAnsi="Verdana" w:cs="Times New Roman"/>
          <w:b/>
          <w:bCs/>
          <w:snapToGrid w:val="0"/>
          <w:sz w:val="18"/>
          <w:szCs w:val="18"/>
          <w:lang w:val="en-US" w:eastAsia="en-GB"/>
        </w:rPr>
      </w:pPr>
      <w:r w:rsidRPr="009F2551">
        <w:rPr>
          <w:rFonts w:ascii="Verdana" w:eastAsia="Times New Roman" w:hAnsi="Verdana" w:cs="Times New Roman"/>
          <w:b/>
          <w:bCs/>
          <w:snapToGrid w:val="0"/>
          <w:sz w:val="18"/>
          <w:szCs w:val="18"/>
          <w:lang w:val="en-US" w:eastAsia="en-GB"/>
        </w:rPr>
        <w:tab/>
      </w:r>
    </w:p>
    <w:tbl>
      <w:tblPr>
        <w:tblW w:w="15108" w:type="pct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2"/>
        <w:gridCol w:w="1987"/>
        <w:gridCol w:w="1515"/>
        <w:gridCol w:w="6"/>
        <w:gridCol w:w="11"/>
        <w:gridCol w:w="1609"/>
        <w:gridCol w:w="11"/>
        <w:gridCol w:w="88"/>
        <w:gridCol w:w="155"/>
        <w:gridCol w:w="2002"/>
        <w:gridCol w:w="50"/>
        <w:gridCol w:w="39"/>
        <w:gridCol w:w="166"/>
        <w:gridCol w:w="2915"/>
        <w:gridCol w:w="3451"/>
        <w:gridCol w:w="3318"/>
        <w:gridCol w:w="3318"/>
        <w:gridCol w:w="3318"/>
        <w:gridCol w:w="3263"/>
      </w:tblGrid>
      <w:tr w:rsidR="001113C7" w:rsidRPr="009F2551" w:rsidTr="00004AE8">
        <w:trPr>
          <w:gridAfter w:val="5"/>
          <w:wAfter w:w="3014" w:type="pct"/>
          <w:trHeight w:val="194"/>
          <w:tblHeader/>
        </w:trPr>
        <w:tc>
          <w:tcPr>
            <w:tcW w:w="1986" w:type="pct"/>
            <w:gridSpan w:val="14"/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Scope type:</w:t>
            </w: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Times New Roman"/>
                <w:snapToGrid w:val="0"/>
                <w:color w:val="000000"/>
                <w:sz w:val="18"/>
                <w:szCs w:val="18"/>
                <w:lang w:val="en-US" w:eastAsia="en-GB"/>
              </w:rPr>
              <w:t>flexible*</w:t>
            </w:r>
          </w:p>
        </w:tc>
      </w:tr>
      <w:tr w:rsidR="00C35DF4" w:rsidRPr="009F2551" w:rsidTr="00004AE8">
        <w:trPr>
          <w:gridAfter w:val="5"/>
          <w:wAfter w:w="3014" w:type="pct"/>
          <w:trHeight w:val="623"/>
          <w:tblHeader/>
        </w:trPr>
        <w:tc>
          <w:tcPr>
            <w:tcW w:w="78" w:type="pct"/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w w:val="90"/>
                <w:sz w:val="18"/>
                <w:szCs w:val="18"/>
                <w:lang w:val="en-US" w:eastAsia="en-GB"/>
              </w:rPr>
              <w:t>No.</w:t>
            </w:r>
          </w:p>
        </w:tc>
        <w:tc>
          <w:tcPr>
            <w:tcW w:w="359" w:type="pct"/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w w:val="90"/>
                <w:sz w:val="18"/>
                <w:szCs w:val="18"/>
                <w:lang w:val="en-US" w:eastAsia="en-GB"/>
              </w:rPr>
              <w:t>Field of inspection</w:t>
            </w:r>
          </w:p>
        </w:tc>
        <w:tc>
          <w:tcPr>
            <w:tcW w:w="277" w:type="pct"/>
            <w:gridSpan w:val="3"/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w w:val="90"/>
                <w:sz w:val="18"/>
                <w:szCs w:val="18"/>
                <w:lang w:val="en-US" w:eastAsia="en-GB"/>
              </w:rPr>
              <w:t>Type of inspection</w:t>
            </w:r>
          </w:p>
        </w:tc>
        <w:tc>
          <w:tcPr>
            <w:tcW w:w="337" w:type="pct"/>
            <w:gridSpan w:val="4"/>
          </w:tcPr>
          <w:p w:rsidR="001113C7" w:rsidRPr="009F2551" w:rsidRDefault="00BE7803" w:rsidP="001113C7">
            <w:pPr>
              <w:autoSpaceDE w:val="0"/>
              <w:autoSpaceDN w:val="0"/>
              <w:adjustRightInd w:val="0"/>
              <w:spacing w:after="0" w:line="240" w:lineRule="auto"/>
              <w:ind w:left="-224" w:right="-177"/>
              <w:jc w:val="center"/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w w:val="90"/>
                <w:sz w:val="18"/>
                <w:szCs w:val="18"/>
                <w:lang w:val="en-US" w:eastAsia="en-GB"/>
              </w:rPr>
              <w:t>Parameter of Inspection / Characteristic</w:t>
            </w:r>
          </w:p>
        </w:tc>
        <w:tc>
          <w:tcPr>
            <w:tcW w:w="371" w:type="pct"/>
            <w:gridSpan w:val="2"/>
          </w:tcPr>
          <w:p w:rsidR="001113C7" w:rsidRPr="009F2551" w:rsidRDefault="00BE7803" w:rsidP="001113C7">
            <w:pPr>
              <w:autoSpaceDE w:val="0"/>
              <w:autoSpaceDN w:val="0"/>
              <w:adjustRightInd w:val="0"/>
              <w:spacing w:after="0" w:line="240" w:lineRule="auto"/>
              <w:ind w:left="-62" w:right="-24"/>
              <w:jc w:val="center"/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US" w:eastAsia="en-GB"/>
              </w:rPr>
              <w:t>Tes</w:t>
            </w:r>
            <w:r w:rsidR="00AD1E58" w:rsidRPr="009F2551"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US" w:eastAsia="en-GB"/>
              </w:rPr>
              <w:t>t and Measurement Methods Used d</w:t>
            </w:r>
            <w:r w:rsidRPr="009F2551"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US" w:eastAsia="en-GB"/>
              </w:rPr>
              <w:t>uring Inspection</w:t>
            </w:r>
          </w:p>
        </w:tc>
        <w:tc>
          <w:tcPr>
            <w:tcW w:w="564" w:type="pct"/>
            <w:gridSpan w:val="3"/>
          </w:tcPr>
          <w:p w:rsidR="001113C7" w:rsidRPr="009F2551" w:rsidRDefault="00BE7803" w:rsidP="00BE7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w w:val="90"/>
                <w:sz w:val="18"/>
                <w:szCs w:val="18"/>
                <w:lang w:val="en-US" w:eastAsia="en-GB"/>
              </w:rPr>
              <w:t xml:space="preserve">Regulations, Standards, Specifications, Schemes </w:t>
            </w:r>
          </w:p>
        </w:tc>
      </w:tr>
      <w:tr w:rsidR="00C35DF4" w:rsidRPr="009F2551" w:rsidTr="00004AE8">
        <w:trPr>
          <w:gridAfter w:val="5"/>
          <w:wAfter w:w="3014" w:type="pct"/>
          <w:trHeight w:val="230"/>
          <w:tblHeader/>
        </w:trPr>
        <w:tc>
          <w:tcPr>
            <w:tcW w:w="78" w:type="pct"/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359" w:type="pct"/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77" w:type="pct"/>
            <w:gridSpan w:val="3"/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337" w:type="pct"/>
            <w:gridSpan w:val="4"/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371" w:type="pct"/>
            <w:gridSpan w:val="2"/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564" w:type="pct"/>
            <w:gridSpan w:val="3"/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Times New Roman"/>
                <w:b/>
                <w:snapToGrid w:val="0"/>
                <w:color w:val="000000"/>
                <w:sz w:val="18"/>
                <w:szCs w:val="18"/>
                <w:lang w:eastAsia="en-GB"/>
              </w:rPr>
              <w:t>6</w:t>
            </w:r>
          </w:p>
        </w:tc>
      </w:tr>
      <w:tr w:rsidR="001113C7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252"/>
        </w:trPr>
        <w:tc>
          <w:tcPr>
            <w:tcW w:w="1986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ind w:firstLine="385"/>
              <w:rPr>
                <w:rFonts w:ascii="Verdana" w:eastAsia="Times New Roman" w:hAnsi="Verdana" w:cs="Arial"/>
                <w:b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Non-destructive test</w:t>
            </w:r>
          </w:p>
        </w:tc>
      </w:tr>
      <w:tr w:rsidR="00C35DF4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525"/>
        </w:trPr>
        <w:tc>
          <w:tcPr>
            <w:tcW w:w="7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113C7" w:rsidRPr="009F2551" w:rsidRDefault="001113C7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1.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113C7" w:rsidRPr="009F2551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113C7" w:rsidRPr="009F2551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inspection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113C7" w:rsidRPr="009F2551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Type and size of non-integrities/imperfections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Radiographic test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ISO 5579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19232-1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19232-2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19232-3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17636-1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10893-6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12681-1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17635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 xml:space="preserve">GOST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Р 50.05.07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</w:t>
            </w:r>
          </w:p>
        </w:tc>
        <w:tc>
          <w:tcPr>
            <w:tcW w:w="564" w:type="pct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5817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10675-1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13445-5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13060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13480-5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6520-1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10893-6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ind w:right="-185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СНиП 3.05.05-84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(SNiP 3.05.05-84)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НП-105 (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NP – 105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)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on the Setting up, Safe Operation and Technical Supervision of Pressure Equipment (OSSOTSPE), Art. 19, Art. 21, Art. 53 (Promulgated in State Gazette, Issue 64/2008)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on the Setting up, Safe Operation and Technical Supervision of Gas Facilities and </w:t>
            </w:r>
            <w:r w:rsidRPr="009F2551">
              <w:rPr>
                <w:rFonts w:ascii="Verdana" w:eastAsia="Times New Roman" w:hAnsi="Verdana" w:cs="Arial"/>
                <w:caps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nstallations for Liquefied Hydrocarbon Gases (OSSOTSGFILHG), Art. 105 (Promulgated in State Gazette, Issue 82/2004)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on the Setting up and Safe Operation of the </w:t>
            </w:r>
            <w:r w:rsidRPr="009F2551">
              <w:rPr>
                <w:rFonts w:ascii="Verdana" w:eastAsia="Times New Roman" w:hAnsi="Verdana" w:cs="Arial"/>
                <w:caps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ransmission and Distribution Gas Pipelines and the Facilities, Installations and Appliances for Natural Gas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(OSSOTDGPFIANG), Art. 9 (Promulgated in State Gazette, Issue 67/2004)</w:t>
            </w:r>
          </w:p>
          <w:p w:rsidR="001113C7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B4416" w:rsidRPr="009F2551" w:rsidRDefault="00AB4416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</w:tr>
      <w:tr w:rsidR="00C35DF4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646"/>
        </w:trPr>
        <w:tc>
          <w:tcPr>
            <w:tcW w:w="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2.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Type and size of non-integrities/imperfections/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Visual inspection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17637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 Р 50.05.08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2</w:t>
            </w:r>
          </w:p>
        </w:tc>
        <w:tc>
          <w:tcPr>
            <w:tcW w:w="5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5817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13480-5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ind w:right="-185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СНиП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3.05.05-84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(SNiP 3.05.05-84)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6520-1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НП-105 (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NP – 105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lastRenderedPageBreak/>
              <w:t>Ordinance on the Setting up, Safe Operation and Technical Supervision of Pressure Equipment (OSSOTSPE), Art. 19, Art. 21, Art. 53 (Promulgated in State Gazette, Issue 64/2008)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on the Setting up, Safe Operation and Technical Supervision of gas facilities and installations for liquefied hydrocarbon gases (OSSOTSGFILHG, Art. 105 (Promulgated in State Gazette, Issue 82/2004)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on the Setting up and Safe Operation of the </w:t>
            </w:r>
            <w:r w:rsidRPr="009F2551">
              <w:rPr>
                <w:rFonts w:ascii="Verdana" w:eastAsia="Times New Roman" w:hAnsi="Verdana" w:cs="Arial"/>
                <w:caps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ransmission and Distribution Gas Pipelines and the Facilities, Installations and Appliances for Natural Gas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(OSSOTDGPFIANG), Art. 9 (Promulgated in State Gazette, Issue 67/2004)</w:t>
            </w:r>
          </w:p>
          <w:p w:rsidR="001113C7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B4416" w:rsidRPr="009F2551" w:rsidRDefault="00AB4416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703"/>
        </w:trPr>
        <w:tc>
          <w:tcPr>
            <w:tcW w:w="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lastRenderedPageBreak/>
              <w:t>3.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4416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</w:t>
            </w:r>
          </w:p>
          <w:p w:rsidR="00AB4416" w:rsidRPr="00AB4416" w:rsidRDefault="00AB4416" w:rsidP="00AB4416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AB4416" w:rsidRPr="00AB4416" w:rsidRDefault="00AB4416" w:rsidP="00AB4416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AB4416" w:rsidRPr="00AB4416" w:rsidRDefault="00AB4416" w:rsidP="00AB4416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AB4416" w:rsidRPr="00AB4416" w:rsidRDefault="00AB4416" w:rsidP="00AB4416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1113C7" w:rsidRPr="00AB4416" w:rsidRDefault="001113C7" w:rsidP="00AB4416">
            <w:pPr>
              <w:jc w:val="center"/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36F0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  <w:p w:rsidR="002536F0" w:rsidRPr="002536F0" w:rsidRDefault="002536F0" w:rsidP="002536F0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2536F0" w:rsidRPr="002536F0" w:rsidRDefault="002536F0" w:rsidP="002536F0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2536F0" w:rsidRPr="002536F0" w:rsidRDefault="002536F0" w:rsidP="002536F0">
            <w:pPr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  <w:p w:rsidR="001113C7" w:rsidRPr="002536F0" w:rsidRDefault="001113C7" w:rsidP="002536F0">
            <w:pPr>
              <w:jc w:val="center"/>
              <w:rPr>
                <w:rFonts w:ascii="Verdana" w:eastAsia="Times New Roman" w:hAnsi="Verdana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Type and size of surface non-integrities/imperfections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>Penetrants test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>БДС 15830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 EN ISO 3452-1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 EN 10228-2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 EN 1371-1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 EN 1371-2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GOST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Р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 50.05.09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Welding test procedure</w:t>
            </w:r>
          </w:p>
        </w:tc>
        <w:tc>
          <w:tcPr>
            <w:tcW w:w="5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23277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1371-1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1371-2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10893-4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13445-5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5817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10228-2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13480-5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НП-105 (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NP – 105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OSSOTSPE, Art. 19, Art. 21, Art. 53 (Promulgated in State Gazette, Issue 64/2008)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OSSOTSGFILHG, Art. 105 (Promulgated in State Gazette, Issue 82/2004)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OSSOTDGPFIANG, Art. 9 (Promulgated in State Gazette, Issue 67/2004)</w:t>
            </w:r>
          </w:p>
          <w:p w:rsidR="001113C7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B4416" w:rsidRPr="009F2551" w:rsidRDefault="00AB4416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6116"/>
        </w:trPr>
        <w:tc>
          <w:tcPr>
            <w:tcW w:w="7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3340C" w:rsidRPr="009F2551" w:rsidRDefault="00C3340C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4.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3340C" w:rsidRPr="009F2551" w:rsidRDefault="00C3340C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3340C" w:rsidRPr="009F2551" w:rsidRDefault="00C3340C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Type and size of non-integrities/</w:t>
            </w:r>
          </w:p>
          <w:p w:rsidR="00C3340C" w:rsidRPr="009F2551" w:rsidRDefault="00C3340C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imperfections by means of ultrasonic test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Ultrasonic test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БДС 9233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БДС 13661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БДС 14923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БДС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16810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16811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16823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16826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16827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ISO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17640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10160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10308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17635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12680-1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12680-2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12680-3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23279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Р 50.05.05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Р 50.05.02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Р 50.05.04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4-1</w:t>
            </w:r>
          </w:p>
        </w:tc>
        <w:tc>
          <w:tcPr>
            <w:tcW w:w="5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9824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11666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10160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БДС 13661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10308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17635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12680-1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12680-2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12680-3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6520-1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13445-5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5817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13480-5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НП-105 (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NP – 105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СНиП 3.05.05-84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(SNiP 3.05.05-84)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OSSOTSGFILHG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, Art. 5, Art. 6, Art. 105 (Promulgated in State Gazette, Issue 82/2004)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OSSOTSPE, Art. 19, Art. 21, Art. 53 (Promulgated in State Gazette, Issue 64/2008)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ind w:right="-185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OSSOTDGPFIANG, Art. 9, Art. 87 (Promulgated in State Gazette, Issue 67/2004)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65"/>
        </w:trPr>
        <w:tc>
          <w:tcPr>
            <w:tcW w:w="7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  <w:tc>
          <w:tcPr>
            <w:tcW w:w="27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AB4416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="00C3340C"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Wall thickness by means of ultrasonic test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Ultrasonic test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Cs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bCs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(wall thickness)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16809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 Р 50.05.03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4-2</w:t>
            </w:r>
          </w:p>
        </w:tc>
        <w:tc>
          <w:tcPr>
            <w:tcW w:w="5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OSSOTSGFILHG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, Art. 5, </w:t>
            </w:r>
            <w:r w:rsidRPr="009F2551">
              <w:rPr>
                <w:rFonts w:ascii="Verdana" w:eastAsia="Times New Roman" w:hAnsi="Verdana" w:cs="Times New Roman"/>
                <w:snapToGrid w:val="0"/>
                <w:w w:val="80"/>
                <w:sz w:val="18"/>
                <w:szCs w:val="18"/>
                <w:lang w:val="en-GB" w:eastAsia="en-GB"/>
              </w:rPr>
              <w:t xml:space="preserve">Paragraph 2, Item 3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Art. 6 (Promulgated in State Gazette, Issue 82/2004)</w:t>
            </w:r>
          </w:p>
          <w:p w:rsidR="00C3340C" w:rsidRPr="009F2551" w:rsidRDefault="00C3340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2424"/>
        </w:trPr>
        <w:tc>
          <w:tcPr>
            <w:tcW w:w="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5.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Type and size of surface and below surface non-integrities/</w:t>
            </w:r>
            <w:r w:rsidR="00C3340C"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imperfections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Magneto-powder test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15575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17638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9934-1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10228-1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1369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 Р 50.05.06</w:t>
            </w:r>
          </w:p>
          <w:p w:rsidR="001113C7" w:rsidRPr="009F2551" w:rsidRDefault="001113C7" w:rsidP="00C35DF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5</w:t>
            </w:r>
          </w:p>
        </w:tc>
        <w:tc>
          <w:tcPr>
            <w:tcW w:w="5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23278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1369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5817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13480-5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НП-105 (NP – 105)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OSSOTSPE, Art. 19, Art. 21, Art. 53 (Promulgated in State Gazette, Issue 64/2008)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OSSOTSGFILHG, Art. 105 (Promulgated in State Gazette, Issue 82/2004)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OSSOTDGPFIANG, Art. 9 (Promulgated in State Gazette, Issue 67/2004)</w:t>
            </w:r>
          </w:p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1113C7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363"/>
        </w:trPr>
        <w:tc>
          <w:tcPr>
            <w:tcW w:w="1986" w:type="pct"/>
            <w:gridSpan w:val="1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13C7" w:rsidRPr="009F2551" w:rsidRDefault="001113C7" w:rsidP="00C24D76">
            <w:pPr>
              <w:autoSpaceDE w:val="0"/>
              <w:autoSpaceDN w:val="0"/>
              <w:adjustRightInd w:val="0"/>
              <w:spacing w:after="0" w:line="276" w:lineRule="auto"/>
              <w:ind w:firstLine="385"/>
              <w:rPr>
                <w:rFonts w:ascii="Verdana" w:eastAsia="Times New Roman" w:hAnsi="Verdana" w:cs="Arial"/>
                <w:b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Destructive test</w:t>
            </w:r>
          </w:p>
        </w:tc>
      </w:tr>
      <w:tr w:rsidR="001D393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227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6.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connections.</w:t>
            </w:r>
          </w:p>
          <w:p w:rsidR="001D3939" w:rsidRPr="009F2551" w:rsidRDefault="001D3939" w:rsidP="00C3340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Steels (carbon, alloyed, corrosion-resistant), welding (additive) material, ferrous and non-ferrous metals and alloys</w:t>
            </w:r>
          </w:p>
        </w:tc>
        <w:tc>
          <w:tcPr>
            <w:tcW w:w="2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C3340C">
            <w:pPr>
              <w:autoSpaceDE w:val="0"/>
              <w:autoSpaceDN w:val="0"/>
              <w:adjustRightInd w:val="0"/>
              <w:spacing w:after="0" w:line="240" w:lineRule="auto"/>
              <w:ind w:right="97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Tensile strength, yield strength, relative elongation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6892-1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4136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2566-1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2566-2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6-1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13480-5</w:t>
            </w:r>
          </w:p>
          <w:p w:rsidR="001D3939" w:rsidRPr="009F2551" w:rsidRDefault="001D3939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НП-105 (NP – 105)</w:t>
            </w:r>
          </w:p>
          <w:p w:rsidR="001D3939" w:rsidRPr="009F2551" w:rsidRDefault="001D3939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OSSOTSGFILHG, Art. 5, Paragraph 2, </w:t>
            </w:r>
            <w:r w:rsidRPr="009F2551">
              <w:rPr>
                <w:rFonts w:ascii="Verdana" w:eastAsia="Times New Roman" w:hAnsi="Verdana" w:cs="Arial"/>
                <w:caps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tem 2 (Promulgated in State Gazette, Issue 82/2004)</w:t>
            </w:r>
          </w:p>
          <w:p w:rsidR="001D3939" w:rsidRPr="009F2551" w:rsidRDefault="001D3939" w:rsidP="00C2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1D393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700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C3340C">
            <w:pPr>
              <w:autoSpaceDE w:val="0"/>
              <w:autoSpaceDN w:val="0"/>
              <w:adjustRightInd w:val="0"/>
              <w:spacing w:after="0" w:line="240" w:lineRule="auto"/>
              <w:ind w:right="97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Bending angle: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presence/absence of cracks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5173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7438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6-2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7438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НП-105 (NP – 105)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1D393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604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C3340C">
            <w:pPr>
              <w:autoSpaceDE w:val="0"/>
              <w:autoSpaceDN w:val="0"/>
              <w:adjustRightInd w:val="0"/>
              <w:spacing w:after="0" w:line="240" w:lineRule="auto"/>
              <w:ind w:right="97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Impact bending, absorbed energy/ toughness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148-1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14556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6-3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НП-105 (NP – 105)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1D393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575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ind w:right="97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4.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 xml:space="preserve">Rockwell hardness 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6508-1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6-4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9" w:rsidRPr="009F2551" w:rsidRDefault="001D393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1113C7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336"/>
        </w:trPr>
        <w:tc>
          <w:tcPr>
            <w:tcW w:w="19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ind w:firstLine="385"/>
              <w:rPr>
                <w:rFonts w:ascii="Verdana" w:eastAsia="Times New Roman" w:hAnsi="Verdana" w:cs="Arial"/>
                <w:b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Quantitative content test</w:t>
            </w:r>
          </w:p>
        </w:tc>
      </w:tr>
      <w:tr w:rsidR="00C35DF4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987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highlight w:val="yellow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7.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connections.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highlight w:val="yellow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  <w:t>Steels (carbon, alloyed, corrosion-resistant), welding (additive) material, ferrous and non-ferrous metals and alloys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highlight w:val="yellow"/>
                <w:lang w:val="en-GB" w:eastAsia="en-GB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Content of metals and alloys of chemical elements by means of: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Quantitative chemical test of: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Carbon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Manganese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Silicon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ind w:right="-36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4.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Molybdenum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5.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Phosphorus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6.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Sulfur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  <w:t>7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 xml:space="preserve">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  <w:t>Chromium, Vanadium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БДС 4564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БДС 4568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4829-2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4829-1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БДС 7508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>БДС 4569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4566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742937+AC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highlight w:val="yellow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  <w:t>7.0.Test procedure 7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089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(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NP – 089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4 (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NP – 104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НП-105 (NP – 105)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OSSOTSGFILHG, Art. 5, Paragraph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2, </w:t>
            </w:r>
            <w:r w:rsidRPr="009F2551">
              <w:rPr>
                <w:rFonts w:ascii="Verdana" w:eastAsia="Times New Roman" w:hAnsi="Verdana" w:cs="Arial"/>
                <w:caps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tem 1 (Promulgated in State Gazette, Issue 82/2004)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Grade of steels GOST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/1989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1113C7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381"/>
        </w:trPr>
        <w:tc>
          <w:tcPr>
            <w:tcW w:w="19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ind w:firstLine="385"/>
              <w:rPr>
                <w:rFonts w:ascii="Verdana" w:eastAsia="Times New Roman" w:hAnsi="Verdana" w:cs="Arial"/>
                <w:b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Metallographic test</w:t>
            </w:r>
          </w:p>
        </w:tc>
      </w:tr>
      <w:tr w:rsidR="008A252C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578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highlight w:val="yellow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8.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Pressure vessels, tanks, piping, metals, metal products and facilities – base metal and welded connections.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Macro- and microstructure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13044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НП-105 (NP – 105)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8A252C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560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Macrostructure for presence/absence of defects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12730 + Amendment 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8-1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8A252C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226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Microstructure: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4499-1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8A252C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365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numPr>
                <w:ilvl w:val="0"/>
                <w:numId w:val="5"/>
              </w:numPr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241" w:right="107" w:hanging="241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non-metal inclusions type (grade)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3326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8-2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</w:tr>
      <w:tr w:rsidR="008A252C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459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numPr>
                <w:ilvl w:val="0"/>
                <w:numId w:val="5"/>
              </w:numPr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241" w:right="107" w:hanging="241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grain size;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4499-2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8-2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</w:tr>
      <w:tr w:rsidR="008A252C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531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Steels (carbon, alloyed, corrosion-resistant), welding metal, ferrous and non-ferrous metals and alloys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numPr>
                <w:ilvl w:val="0"/>
                <w:numId w:val="4"/>
              </w:numPr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241" w:right="100" w:hanging="241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intergranular corrosion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  <w:t>: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propensity/resistance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3651-1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3651-2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 6032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8-3</w:t>
            </w:r>
          </w:p>
        </w:tc>
        <w:tc>
          <w:tcPr>
            <w:tcW w:w="5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8A252C" w:rsidRPr="009F2551" w:rsidRDefault="008A252C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GOST 6032</w:t>
            </w:r>
          </w:p>
        </w:tc>
      </w:tr>
      <w:tr w:rsidR="001113C7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345"/>
        </w:trPr>
        <w:tc>
          <w:tcPr>
            <w:tcW w:w="19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ind w:firstLine="385"/>
              <w:rPr>
                <w:rFonts w:ascii="Verdana" w:eastAsia="Times New Roman" w:hAnsi="Verdana" w:cs="Arial"/>
                <w:b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Test of dielectrics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955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8A2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9.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Liquid and solid dielectrics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</w:p>
        </w:tc>
        <w:tc>
          <w:tcPr>
            <w:tcW w:w="2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Moisture in oil per Karl Fischer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60814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12937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9-1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RD 34.43.105-89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515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Breakdown voltage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60156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9-2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60296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60422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16-116, Art. 113, Art. 114 (Promulgated in State Gazette, Issue 26/2008)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D1E58" w:rsidRPr="009F2551" w:rsidRDefault="00AD1E5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955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Surface tension at 25°С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ASTM D 971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9-3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RD 34.43.105-89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D1E58" w:rsidRPr="009F2551" w:rsidRDefault="00AD1E5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805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4.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Acid value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62021-1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9-4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60296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60422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16-116, Art. 114, Art. 409 (Promulgated in State Gazette, Issue 26/2008)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</w:p>
          <w:p w:rsidR="001113C7" w:rsidRPr="009F2551" w:rsidRDefault="001113C7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D1E58" w:rsidRPr="009F2551" w:rsidRDefault="00AD1E5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004AE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65"/>
        </w:trPr>
        <w:tc>
          <w:tcPr>
            <w:tcW w:w="78" w:type="pct"/>
            <w:tcBorders>
              <w:left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tcBorders>
              <w:left w:val="single" w:sz="6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tcBorders>
              <w:left w:val="single" w:sz="4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5.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Appearance</w:t>
            </w:r>
          </w:p>
        </w:tc>
        <w:tc>
          <w:tcPr>
            <w:tcW w:w="378" w:type="pct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Visual inspection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9-5 / version 2 of January 19, 2015</w:t>
            </w:r>
          </w:p>
        </w:tc>
        <w:tc>
          <w:tcPr>
            <w:tcW w:w="557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IEEE C57.152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146"/>
        </w:trPr>
        <w:tc>
          <w:tcPr>
            <w:tcW w:w="78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20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highlight w:val="yellow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6.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Density at 20°C</w:t>
            </w:r>
          </w:p>
        </w:tc>
        <w:tc>
          <w:tcPr>
            <w:tcW w:w="3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3675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highlight w:val="yellow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9-6</w:t>
            </w:r>
          </w:p>
        </w:tc>
        <w:tc>
          <w:tcPr>
            <w:tcW w:w="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RD 34.43.105-89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highlight w:val="yellow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986"/>
        </w:trPr>
        <w:tc>
          <w:tcPr>
            <w:tcW w:w="7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Chromatographic analysis</w:t>
            </w:r>
          </w:p>
        </w:tc>
        <w:tc>
          <w:tcPr>
            <w:tcW w:w="3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ASTM D 3612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60567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34.46.</w:t>
            </w:r>
            <w:r w:rsidR="00620F3B"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303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-98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9-7B</w:t>
            </w:r>
          </w:p>
        </w:tc>
        <w:tc>
          <w:tcPr>
            <w:tcW w:w="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60599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153-34.0-46.302-00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D1E58" w:rsidRPr="009F2551" w:rsidRDefault="00AD1E5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070"/>
        </w:trPr>
        <w:tc>
          <w:tcPr>
            <w:tcW w:w="7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ind w:left="243" w:hanging="24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8.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Combustion temperature</w:t>
            </w:r>
          </w:p>
        </w:tc>
        <w:tc>
          <w:tcPr>
            <w:tcW w:w="3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ISO 2719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9-8</w:t>
            </w:r>
          </w:p>
        </w:tc>
        <w:tc>
          <w:tcPr>
            <w:tcW w:w="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>Ordinance 16-116, Art. 114 (Promulgated in State Gazette, Issue 26/2008)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  <w:p w:rsidR="00AD1E58" w:rsidRPr="009F2551" w:rsidRDefault="00AD1E5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083"/>
        </w:trPr>
        <w:tc>
          <w:tcPr>
            <w:tcW w:w="7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ind w:left="243" w:hanging="24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9.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Moisture in solid insulation</w:t>
            </w:r>
          </w:p>
        </w:tc>
        <w:tc>
          <w:tcPr>
            <w:tcW w:w="3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12937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60814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Test procedure 9-9</w:t>
            </w:r>
          </w:p>
        </w:tc>
        <w:tc>
          <w:tcPr>
            <w:tcW w:w="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AD1E58" w:rsidRPr="009F2551" w:rsidRDefault="00C35DF4" w:rsidP="00AD1E5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085"/>
        </w:trPr>
        <w:tc>
          <w:tcPr>
            <w:tcW w:w="7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5" w:type="pct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3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ind w:left="243" w:hanging="24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9.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Moisture in solid insulation</w:t>
            </w:r>
          </w:p>
        </w:tc>
        <w:tc>
          <w:tcPr>
            <w:tcW w:w="3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ISO 12937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s-E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s-ES" w:eastAsia="en-GB"/>
              </w:rPr>
              <w:t xml:space="preserve"> EN 60814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fr-FR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Test procedure 9-9</w:t>
            </w:r>
          </w:p>
        </w:tc>
        <w:tc>
          <w:tcPr>
            <w:tcW w:w="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60296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 EN 60422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RD 34.43.105-89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04AE8" w:rsidRPr="009F2551" w:rsidTr="00390F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32"/>
        </w:trPr>
        <w:tc>
          <w:tcPr>
            <w:tcW w:w="1986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ind w:firstLine="385"/>
              <w:rPr>
                <w:rFonts w:ascii="Verdana" w:eastAsia="Times New Roman" w:hAnsi="Verdana" w:cs="Arial"/>
                <w:b/>
                <w:snapToGrid w:val="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b/>
                <w:snapToGrid w:val="0"/>
                <w:color w:val="000000"/>
                <w:sz w:val="18"/>
                <w:szCs w:val="18"/>
                <w:lang w:val="en-US" w:eastAsia="en-GB"/>
              </w:rPr>
              <w:t>Electric physical values test</w:t>
            </w:r>
          </w:p>
        </w:tc>
        <w:tc>
          <w:tcPr>
            <w:tcW w:w="624" w:type="pct"/>
            <w:tcBorders>
              <w:left w:val="single" w:sz="4" w:space="0" w:color="auto"/>
              <w:right w:val="single" w:sz="4" w:space="0" w:color="auto"/>
            </w:tcBorders>
          </w:tcPr>
          <w:p w:rsidR="00004AE8" w:rsidRPr="009F2551" w:rsidRDefault="00004AE8">
            <w:pPr>
              <w:rPr>
                <w:rFonts w:ascii="Verdana" w:eastAsia="Times New Roman" w:hAnsi="Verdana" w:cs="Arial"/>
                <w:b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>
            <w:pPr>
              <w:rPr>
                <w:rFonts w:ascii="Verdana" w:eastAsia="Times New Roman" w:hAnsi="Verdana" w:cs="Arial"/>
                <w:b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>
            <w:pPr>
              <w:rPr>
                <w:rFonts w:ascii="Verdana" w:eastAsia="Times New Roman" w:hAnsi="Verdana" w:cs="Arial"/>
                <w:b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Active resistance of windings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15320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60214-1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 EN 61869-2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60076-6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ind w:right="-26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10-A</w:t>
            </w:r>
          </w:p>
          <w:p w:rsidR="00004AE8" w:rsidRPr="009F2551" w:rsidRDefault="00004AE8">
            <w:pPr>
              <w:rPr>
                <w:rFonts w:ascii="Verdana" w:eastAsia="Times New Roman" w:hAnsi="Verdana" w:cs="Arial"/>
                <w:b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10-1B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Но.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16-116, (Promulgated in State Gazette, Issue 26/2008)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3 (Promulgated in State Gazette, Issue 90 and Issue 91/2004)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IEEE C57.152</w:t>
            </w:r>
          </w:p>
          <w:p w:rsidR="00004AE8" w:rsidRPr="009F2551" w:rsidRDefault="00004AE8">
            <w:pPr>
              <w:rPr>
                <w:rFonts w:ascii="Verdana" w:eastAsia="Times New Roman" w:hAnsi="Verdana" w:cs="Arial"/>
                <w:b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04AE8" w:rsidRPr="009F2551" w:rsidTr="00390F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476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BC6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10.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Electric machinery, equipment and facilities of and up to 1 kV. Transformers up to 400 kV (with and without integrated safety and control devices), and electric motors up to 6 kV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1. A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ctive resistance of the windings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15320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60214-1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61869-2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60076-6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7.0.ПК 10-1А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7.0.ПК 10-1Б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Но.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16-116, (Promulgated in State Gazette, Issue 26/2008)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3 (Promulgated in State Gazette, Issues 90 and 91/2004)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 -1995 (TSEMF-1995 / НИЕМС -1995)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IEEE C57.152</w:t>
            </w:r>
          </w:p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04AE8" w:rsidRPr="009F2551" w:rsidTr="00D52C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476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BC6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0C6F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Insulation resistance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16654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61869-2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12349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IEEE C57.152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10-2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Но.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16-116, (Promulgated in State Gazette, Issue 26/2008)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3 (Promulgated in State Gazette, Issues 90 and 91/2004)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 -1995 (TSEMF-1995 / НИЕМС -1995)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C6FF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301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ind w:left="243" w:right="-39" w:hanging="243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Current and losses in idle mode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15320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60076-1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10-3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IEEE C57.152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C6FF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278"/>
        </w:trPr>
        <w:tc>
          <w:tcPr>
            <w:tcW w:w="78" w:type="pct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4.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Short circuit voltage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60076-1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15320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10-4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IEEE C57.152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C6FF9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634"/>
        </w:trPr>
        <w:tc>
          <w:tcPr>
            <w:tcW w:w="78" w:type="pct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5.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Transformation ratio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15320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60076-1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10-5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0C6FF9" w:rsidRPr="009F2551" w:rsidRDefault="000C6FF9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044"/>
        </w:trPr>
        <w:tc>
          <w:tcPr>
            <w:tcW w:w="7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6.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Connection scheme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>БДС 15320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>IEEE C57.152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fr-FR" w:eastAsia="en-GB"/>
              </w:rPr>
              <w:t>БДС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GB" w:eastAsia="en-GB"/>
              </w:rPr>
              <w:t xml:space="preserve"> EN 60076-1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10-6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058"/>
        </w:trPr>
        <w:tc>
          <w:tcPr>
            <w:tcW w:w="7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Dielectric strength of the insulation by applying alternate voltage - 30 kV/ 50Hz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16249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9089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15235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10-7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AD1E58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037"/>
        </w:trPr>
        <w:tc>
          <w:tcPr>
            <w:tcW w:w="7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BE7803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8.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"Phase - protective conductor" circuit impedance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10-8, Version 2 of January 19, 2015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3 (Promulgated in State Gazette, Issues 90 and 91/2004)</w:t>
            </w:r>
          </w:p>
          <w:p w:rsidR="00C35DF4" w:rsidRPr="009F2551" w:rsidRDefault="00C35DF4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E25010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728"/>
        </w:trPr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BE7803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9.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Protective grounding installation resistance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10-9, Version 2 of January 19, 2015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3 (Promulgated in State Gazette, Issues 90 and 91/2004)</w:t>
            </w:r>
          </w:p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04AE8" w:rsidRPr="009F2551" w:rsidTr="00821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313"/>
        </w:trPr>
        <w:tc>
          <w:tcPr>
            <w:tcW w:w="78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AE8" w:rsidRPr="009F2551" w:rsidRDefault="00004AE8" w:rsidP="00BE7803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</w:p>
          <w:p w:rsidR="00004AE8" w:rsidRPr="009F2551" w:rsidRDefault="00004AE8" w:rsidP="00BE7803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Lighting protection installation resistance</w:t>
            </w:r>
          </w:p>
        </w:tc>
        <w:tc>
          <w:tcPr>
            <w:tcW w:w="408" w:type="pct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10-10, Version 2 of January 19, 2015</w:t>
            </w:r>
          </w:p>
        </w:tc>
        <w:tc>
          <w:tcPr>
            <w:tcW w:w="52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4 (Promulgated in State Gazette, Issue 6/2008)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004AE8" w:rsidRPr="009F2551" w:rsidTr="00821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260"/>
        </w:trPr>
        <w:tc>
          <w:tcPr>
            <w:tcW w:w="7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BE7803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Transition resistance to grounding installations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10-11, Version 1 of December 10, 2015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3 (Promulgated in State Gazette, Issues 90 and 91/2004) Technical specifications</w:t>
            </w:r>
          </w:p>
        </w:tc>
      </w:tr>
      <w:tr w:rsidR="00004AE8" w:rsidRPr="009F2551" w:rsidTr="00821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225"/>
        </w:trPr>
        <w:tc>
          <w:tcPr>
            <w:tcW w:w="7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BE7803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12. </w:t>
            </w: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  <w:t>Capture of oscillogram of the power switch of power transformer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60214-1</w:t>
            </w:r>
          </w:p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10-12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E8" w:rsidRPr="009F2551" w:rsidRDefault="00004AE8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E25010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512"/>
        </w:trPr>
        <w:tc>
          <w:tcPr>
            <w:tcW w:w="7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11.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Cables for voltage up to 20 kV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Insulation resistance of cables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1986, item 3.3 a), b), e), f)</w:t>
            </w:r>
          </w:p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11-1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E25010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512"/>
        </w:trPr>
        <w:tc>
          <w:tcPr>
            <w:tcW w:w="78" w:type="pct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Cores integrity and phase sequence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E25010" w:rsidRPr="009F2551" w:rsidRDefault="00E25010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11-2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E25010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123"/>
        </w:trPr>
        <w:tc>
          <w:tcPr>
            <w:tcW w:w="7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ind w:left="100" w:hanging="100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Dielectric strength of cables insulation for voltage up to 20 kV by applying increased direct voltage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2406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E25010" w:rsidRPr="009F2551" w:rsidRDefault="00E25010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E25010" w:rsidRPr="009F2551" w:rsidRDefault="00E25010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11-3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E25010" w:rsidRPr="009F2551" w:rsidRDefault="00E25010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D9795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339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97955" w:rsidRPr="009F2551" w:rsidRDefault="00D97955" w:rsidP="009F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12.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Electric installations and facilities with voltage up to 1000V – Safety circuit breakers for zero sequence current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ind w:left="100" w:hanging="100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Contact voltage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12-1, Version 1 of December 10, 2015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D9795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300"/>
        </w:trPr>
        <w:tc>
          <w:tcPr>
            <w:tcW w:w="7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BE780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D9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Protective grounding resistance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 Test procedure 12-2, Version 1 of December 10, 2015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D9795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149"/>
        </w:trPr>
        <w:tc>
          <w:tcPr>
            <w:tcW w:w="78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Trip-current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61009-1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12-3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61009-1</w:t>
            </w:r>
          </w:p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D9795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319"/>
        </w:trPr>
        <w:tc>
          <w:tcPr>
            <w:tcW w:w="78" w:type="pct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4.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Switch-off time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61009-1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7.0.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12-4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61009-1</w:t>
            </w:r>
          </w:p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BF5C7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2223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13.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  <w:t>Switches (circuit breakers, disconnectors, valve taps) and insulators in installations for voltage above 1000V</w:t>
            </w:r>
          </w:p>
        </w:tc>
        <w:tc>
          <w:tcPr>
            <w:tcW w:w="274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Insulation resistance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62271-1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&amp; 91/2004)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13-1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and 91/2004) </w:t>
            </w:r>
          </w:p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&amp; facilities-1995;</w:t>
            </w:r>
          </w:p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НИЕМС -1995;</w:t>
            </w:r>
          </w:p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BF5C7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728"/>
        </w:trPr>
        <w:tc>
          <w:tcPr>
            <w:tcW w:w="7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5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27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2.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Active resistance of switch-on and switch-off windings of servomotors (for power circuit breakers and disconnectors)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62271-1</w:t>
            </w:r>
          </w:p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&amp; 91/2004)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7.0.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 procedure 13-2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C75" w:rsidRPr="009F2551" w:rsidRDefault="00BF5C75" w:rsidP="004F4C3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D9795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698"/>
        </w:trPr>
        <w:tc>
          <w:tcPr>
            <w:tcW w:w="7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5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</w:p>
        </w:tc>
        <w:tc>
          <w:tcPr>
            <w:tcW w:w="27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004A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  <w:p w:rsidR="00D97955" w:rsidRPr="009F2551" w:rsidRDefault="00D97955" w:rsidP="00BC67E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</w:p>
        </w:tc>
        <w:tc>
          <w:tcPr>
            <w:tcW w:w="340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4F4C3E">
            <w:pPr>
              <w:autoSpaceDE w:val="0"/>
              <w:autoSpaceDN w:val="0"/>
              <w:adjustRightInd w:val="0"/>
              <w:spacing w:after="0" w:line="240" w:lineRule="auto"/>
              <w:ind w:left="241" w:hanging="24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3.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Transition resistance of contacts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62271-1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&amp; 91/2004)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(TSEMF-1995 / НИЕМС -1995);</w:t>
            </w:r>
          </w:p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13-3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НИЕМС -1995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D9795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796"/>
        </w:trPr>
        <w:tc>
          <w:tcPr>
            <w:tcW w:w="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14.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Circuit breakers and disconnectors for voltage up to 6 kV, valve taps and insulators for voltage up to 10 kV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8A252C">
            <w:pPr>
              <w:autoSpaceDE w:val="0"/>
              <w:autoSpaceDN w:val="0"/>
              <w:adjustRightInd w:val="0"/>
              <w:spacing w:after="0" w:line="240" w:lineRule="auto"/>
              <w:ind w:left="51" w:hanging="51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Dielectric strength of the insulation of circuit breakers and disconnectors for voltage up to 6 kV, valve taps and insulators for voltage up to 10 kV by applying alternate voltage 50 Hz, industrial frequency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9089</w:t>
            </w:r>
          </w:p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62271-1</w:t>
            </w:r>
          </w:p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 xml:space="preserve">Ordinance No. 3 (Promulgated in State Gazette, Issues 90 &amp; 91/2004)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D97955" w:rsidRPr="009F2551" w:rsidRDefault="00D97955" w:rsidP="001D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14-1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EN 62271-1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Testing standards for electric machinery and facilities-1995 НИЕМС -1995</w:t>
            </w:r>
          </w:p>
          <w:p w:rsidR="00D97955" w:rsidRPr="009F2551" w:rsidRDefault="00D9795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  <w:tr w:rsidR="00BF5C75" w:rsidRPr="009F2551" w:rsidTr="00004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014" w:type="pct"/>
          <w:trHeight w:val="1470"/>
        </w:trPr>
        <w:tc>
          <w:tcPr>
            <w:tcW w:w="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>15.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9F2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Safety devices in installations for voltage up to and above 1000V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9F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w w:val="80"/>
                <w:sz w:val="18"/>
                <w:szCs w:val="18"/>
              </w:rPr>
            </w:pPr>
            <w:r w:rsidRPr="009F2551">
              <w:rPr>
                <w:rFonts w:ascii="Verdana" w:hAnsi="Verdana" w:cs="Arial"/>
                <w:color w:val="000000"/>
                <w:w w:val="80"/>
                <w:sz w:val="18"/>
                <w:szCs w:val="18"/>
                <w:lang w:val="en-US"/>
              </w:rPr>
              <w:t>Initial and/or periodic test of new sites and/or sites in use/service</w:t>
            </w:r>
          </w:p>
        </w:tc>
        <w:tc>
          <w:tcPr>
            <w:tcW w:w="34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1. 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Insulation resistance</w:t>
            </w:r>
          </w:p>
        </w:tc>
        <w:tc>
          <w:tcPr>
            <w:tcW w:w="4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БДС 7862</w:t>
            </w: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  <w:t xml:space="preserve"> </w:t>
            </w:r>
          </w:p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7.0.Test procedure 15-1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Ordinance No. 16-116, (Promulgated in State Gazette, Issue 26/2008)</w:t>
            </w:r>
          </w:p>
          <w:p w:rsidR="00BF5C75" w:rsidRPr="009F2551" w:rsidRDefault="00BF5C75" w:rsidP="001113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snapToGrid w:val="0"/>
                <w:w w:val="80"/>
                <w:sz w:val="18"/>
                <w:szCs w:val="18"/>
                <w:lang w:val="en-GB" w:eastAsia="en-GB"/>
              </w:rPr>
            </w:pPr>
            <w:r w:rsidRPr="009F2551">
              <w:rPr>
                <w:rFonts w:ascii="Verdana" w:eastAsia="Times New Roman" w:hAnsi="Verdana" w:cs="Arial"/>
                <w:snapToGrid w:val="0"/>
                <w:color w:val="000000"/>
                <w:w w:val="80"/>
                <w:sz w:val="18"/>
                <w:szCs w:val="18"/>
                <w:lang w:val="en-US" w:eastAsia="en-GB"/>
              </w:rPr>
              <w:t>Technical specifications</w:t>
            </w:r>
          </w:p>
        </w:tc>
      </w:tr>
    </w:tbl>
    <w:p w:rsidR="00AB4416" w:rsidRDefault="00AB4416" w:rsidP="001113C7">
      <w:pPr>
        <w:autoSpaceDE w:val="0"/>
        <w:autoSpaceDN w:val="0"/>
        <w:adjustRightInd w:val="0"/>
        <w:spacing w:after="0" w:line="240" w:lineRule="auto"/>
        <w:ind w:left="-851" w:right="-848" w:hanging="283"/>
        <w:jc w:val="both"/>
        <w:rPr>
          <w:rFonts w:ascii="Verdana" w:eastAsia="Times New Roman" w:hAnsi="Verdana" w:cs="Arial"/>
          <w:i/>
          <w:snapToGrid w:val="0"/>
          <w:color w:val="000000"/>
          <w:sz w:val="18"/>
          <w:szCs w:val="18"/>
          <w:lang w:val="en-US" w:eastAsia="en-GB"/>
        </w:rPr>
      </w:pPr>
    </w:p>
    <w:p w:rsidR="001113C7" w:rsidRPr="00AB4416" w:rsidRDefault="004F4C3E" w:rsidP="001113C7">
      <w:pPr>
        <w:autoSpaceDE w:val="0"/>
        <w:autoSpaceDN w:val="0"/>
        <w:adjustRightInd w:val="0"/>
        <w:spacing w:after="0" w:line="240" w:lineRule="auto"/>
        <w:ind w:left="-851" w:right="-848" w:hanging="283"/>
        <w:jc w:val="both"/>
        <w:rPr>
          <w:rFonts w:ascii="Verdana" w:eastAsia="Times New Roman" w:hAnsi="Verdana" w:cs="Arial"/>
          <w:i/>
          <w:snapToGrid w:val="0"/>
          <w:sz w:val="20"/>
          <w:szCs w:val="20"/>
          <w:lang w:eastAsia="en-GB"/>
        </w:rPr>
      </w:pPr>
      <w:r w:rsidRPr="00AB4416">
        <w:rPr>
          <w:rFonts w:ascii="Verdana" w:eastAsia="Times New Roman" w:hAnsi="Verdana" w:cs="Arial"/>
          <w:i/>
          <w:snapToGrid w:val="0"/>
          <w:color w:val="000000"/>
          <w:sz w:val="20"/>
          <w:szCs w:val="20"/>
          <w:lang w:val="en-US" w:eastAsia="en-GB"/>
        </w:rPr>
        <w:t>* Introduction of new versions of standards/documents or superseding standards/documents is allowed. An updated list of standards/documents with their dated versions is maintained by the Conformity Assessment Body.</w:t>
      </w:r>
    </w:p>
    <w:p w:rsidR="001113C7" w:rsidRPr="001113C7" w:rsidRDefault="001113C7" w:rsidP="001113C7">
      <w:pPr>
        <w:autoSpaceDE w:val="0"/>
        <w:autoSpaceDN w:val="0"/>
        <w:adjustRightInd w:val="0"/>
        <w:spacing w:after="0" w:line="276" w:lineRule="auto"/>
        <w:ind w:left="567" w:right="-848" w:hanging="567"/>
        <w:jc w:val="both"/>
        <w:rPr>
          <w:rFonts w:ascii="Verdana" w:eastAsia="Times New Roman" w:hAnsi="Verdana" w:cs="Arial"/>
          <w:snapToGrid w:val="0"/>
          <w:color w:val="000000"/>
          <w:sz w:val="20"/>
          <w:szCs w:val="20"/>
          <w:lang w:eastAsia="en-GB"/>
        </w:rPr>
      </w:pP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 xml:space="preserve">OSSOTSPE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- Ordinance adopted by Decree of the Council of Ministers No. 164 “Ordinance on the </w:t>
      </w:r>
      <w:r w:rsidRPr="009F2551">
        <w:rPr>
          <w:rFonts w:ascii="Verdana" w:eastAsia="Times New Roman" w:hAnsi="Verdana" w:cs="Arial"/>
          <w:caps/>
          <w:snapToGrid w:val="0"/>
          <w:color w:val="000000"/>
          <w:sz w:val="18"/>
          <w:szCs w:val="18"/>
          <w:lang w:val="en-US" w:eastAsia="en-GB"/>
        </w:rPr>
        <w:t>s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etting up, Safe Operation and the Technical Supervision of Pressure Facilities” (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 xml:space="preserve">Promulgated in State Gazette, Issue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64/2008);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OSSOTSGFILHG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- 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 xml:space="preserve">Ordinance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adopted by Decree of the Council of Ministers No. 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 xml:space="preserve">243 “Ordinance on the </w:t>
      </w:r>
      <w:r w:rsidRPr="009F2551">
        <w:rPr>
          <w:rFonts w:ascii="Verdana" w:eastAsia="Times New Roman" w:hAnsi="Verdana" w:cs="Arial"/>
          <w:caps/>
          <w:snapToGrid w:val="0"/>
          <w:color w:val="000000"/>
          <w:sz w:val="18"/>
          <w:szCs w:val="18"/>
          <w:lang w:val="en-US" w:eastAsia="en-GB"/>
        </w:rPr>
        <w:t>s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etting up, Safe Operation and the Technical Supervision 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>of Gas Facilities and Installations for Liquefied Hydrocarbon Gases” (Promulgated in State Gazette, Issue 82/2004);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OSSOTDGPFIANG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- adopted by Decree of the Council of Ministers No. 171 “Ordinance on the Setting up and Safe Operation of 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>the Transmission and Distribution Gas Pipelines and of the Facilities, Installations and Appliances for Natural Gas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” (Promulgated in State Gazette, Issue 67/2004);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RD 34.43.105-89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- Methodological 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>guidelines for the operation of transformer oils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.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Update: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January 01, 2019;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RD 153-34.0-46.302-00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- 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>Methodological guidelines for the diagnosis of developing defects in transformer equipment based on the results of chromatographic analysis of gases dissolved in oil.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Update: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January 01, 2019;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 xml:space="preserve">CNR 3.05.05-84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- Construction norms and rules.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Technology equipment and technology pipelines.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Update: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January 01, 2019;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sz w:val="18"/>
          <w:szCs w:val="18"/>
          <w:u w:val="single"/>
          <w:lang w:val="en-US" w:eastAsia="en-GB"/>
        </w:rPr>
        <w:t>Grade of steels GOST/1989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 xml:space="preserve"> - Directory "Grade of steels and alloys" edited by Sorokin, V.P.,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„Mashinostroenie"</w:t>
      </w:r>
      <w:r w:rsidRPr="009F2551">
        <w:rPr>
          <w:rFonts w:ascii="Verdana" w:eastAsia="Times New Roman" w:hAnsi="Verdana" w:cs="Times New Roman"/>
          <w:snapToGrid w:val="0"/>
          <w:sz w:val="18"/>
          <w:szCs w:val="18"/>
          <w:lang w:val="en-GB"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Publishing House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  <w:t xml:space="preserve">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, Moscow, 1989</w:t>
      </w:r>
    </w:p>
    <w:p w:rsidR="001113C7" w:rsidRPr="009F2551" w:rsidRDefault="00BC67E5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sz w:val="18"/>
          <w:szCs w:val="18"/>
          <w:u w:val="single"/>
          <w:lang w:val="en-US" w:eastAsia="en-GB"/>
        </w:rPr>
        <w:t>НИЕМС -1995</w:t>
      </w:r>
      <w:r w:rsidR="001113C7"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>- Testing Standards for Electric Machinery and Facilities;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Ordinance No. 16-116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on the Technical Operation of Electric Equipment (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 xml:space="preserve">Promulgated in State Gazette, Issue 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26/2008);</w:t>
      </w:r>
    </w:p>
    <w:p w:rsidR="001113C7" w:rsidRPr="009F2551" w:rsidRDefault="001113C7" w:rsidP="00BC67E5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Ordinance No. 3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on the Setting up of the Electric Power Supply Facilities and the Electric Power Supply Lines (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>Promulgated in State Gazette, Issue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90 and 91/2004);</w:t>
      </w:r>
    </w:p>
    <w:p w:rsidR="00AB4416" w:rsidRPr="00DB7A07" w:rsidRDefault="001113C7" w:rsidP="00DB7A07">
      <w:pPr>
        <w:autoSpaceDE w:val="0"/>
        <w:autoSpaceDN w:val="0"/>
        <w:adjustRightInd w:val="0"/>
        <w:spacing w:after="0" w:line="276" w:lineRule="auto"/>
        <w:ind w:left="-706" w:right="-706"/>
        <w:jc w:val="both"/>
        <w:rPr>
          <w:rFonts w:ascii="Verdana" w:eastAsia="Times New Roman" w:hAnsi="Verdana" w:cs="Arial"/>
          <w:snapToGrid w:val="0"/>
          <w:color w:val="000000"/>
          <w:sz w:val="18"/>
          <w:szCs w:val="18"/>
          <w:lang w:eastAsia="en-GB"/>
        </w:rPr>
      </w:pP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u w:val="single"/>
          <w:lang w:val="en-US" w:eastAsia="en-GB"/>
        </w:rPr>
        <w:t>Ordinance No. 4</w:t>
      </w:r>
      <w:r w:rsidRP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 xml:space="preserve"> on Designs of Lightning Protection of Buildings, External Facilities and Open Spaces (</w:t>
      </w:r>
      <w:r w:rsidRPr="009F2551">
        <w:rPr>
          <w:rFonts w:ascii="Verdana" w:eastAsia="Times New Roman" w:hAnsi="Verdana" w:cs="Arial"/>
          <w:snapToGrid w:val="0"/>
          <w:sz w:val="18"/>
          <w:szCs w:val="18"/>
          <w:lang w:val="en-US" w:eastAsia="en-GB"/>
        </w:rPr>
        <w:t xml:space="preserve">Promulgated in State Gazette, Issue </w:t>
      </w:r>
      <w:r w:rsidR="009F2551">
        <w:rPr>
          <w:rFonts w:ascii="Verdana" w:eastAsia="Times New Roman" w:hAnsi="Verdana" w:cs="Arial"/>
          <w:snapToGrid w:val="0"/>
          <w:color w:val="000000"/>
          <w:sz w:val="18"/>
          <w:szCs w:val="18"/>
          <w:lang w:val="en-US" w:eastAsia="en-GB"/>
        </w:rPr>
        <w:t>6/2011).</w:t>
      </w:r>
    </w:p>
    <w:sectPr w:rsidR="00AB4416" w:rsidRPr="00DB7A07" w:rsidSect="00BC67E5">
      <w:footerReference w:type="default" r:id="rId8"/>
      <w:footerReference w:type="first" r:id="rId9"/>
      <w:pgSz w:w="11907" w:h="16840" w:code="9"/>
      <w:pgMar w:top="-990" w:right="1134" w:bottom="720" w:left="1701" w:header="540" w:footer="33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551" w:rsidRDefault="009F2551" w:rsidP="00434DCF">
      <w:pPr>
        <w:spacing w:after="0" w:line="240" w:lineRule="auto"/>
      </w:pPr>
      <w:r>
        <w:separator/>
      </w:r>
    </w:p>
  </w:endnote>
  <w:endnote w:type="continuationSeparator" w:id="0">
    <w:p w:rsidR="009F2551" w:rsidRDefault="009F2551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6F0" w:rsidRPr="002536F0" w:rsidRDefault="002536F0" w:rsidP="00DB7A07">
    <w:pPr>
      <w:spacing w:after="0" w:line="240" w:lineRule="auto"/>
      <w:jc w:val="right"/>
      <w:rPr>
        <w:rFonts w:ascii="Tahoma" w:eastAsia="Times New Roman" w:hAnsi="Tahoma" w:cs="Times New Roman"/>
        <w:sz w:val="16"/>
        <w:szCs w:val="16"/>
      </w:rPr>
    </w:pPr>
    <w:r w:rsidRPr="002536F0">
      <w:rPr>
        <w:rFonts w:ascii="Verdana" w:eastAsia="Times New Roman" w:hAnsi="Verdana" w:cs="Times New Roman"/>
        <w:sz w:val="16"/>
        <w:szCs w:val="16"/>
        <w:lang w:val="en-US"/>
      </w:rPr>
      <w:tab/>
      <w:t xml:space="preserve">      Page</w:t>
    </w:r>
    <w:r w:rsidRPr="002536F0">
      <w:rPr>
        <w:rFonts w:ascii="Verdana" w:eastAsia="Times New Roman" w:hAnsi="Verdana" w:cs="Times New Roman"/>
        <w:sz w:val="16"/>
        <w:szCs w:val="16"/>
      </w:rPr>
      <w:t xml:space="preserve"> </w:t>
    </w:r>
    <w:r w:rsidRPr="002536F0">
      <w:rPr>
        <w:rFonts w:ascii="Verdana" w:eastAsia="Times New Roman" w:hAnsi="Verdana" w:cs="Times New Roman"/>
        <w:sz w:val="16"/>
        <w:szCs w:val="16"/>
        <w:lang w:val="en-US"/>
      </w:rPr>
      <w:fldChar w:fldCharType="begin"/>
    </w:r>
    <w:r w:rsidRPr="002536F0">
      <w:rPr>
        <w:rFonts w:ascii="Verdana" w:eastAsia="Times New Roman" w:hAnsi="Verdana" w:cs="Times New Roman"/>
        <w:sz w:val="16"/>
        <w:szCs w:val="16"/>
        <w:lang w:val="en-US"/>
      </w:rPr>
      <w:instrText xml:space="preserve"> PAGE </w:instrText>
    </w:r>
    <w:r w:rsidRPr="002536F0">
      <w:rPr>
        <w:rFonts w:ascii="Verdana" w:eastAsia="Times New Roman" w:hAnsi="Verdana" w:cs="Times New Roman"/>
        <w:sz w:val="16"/>
        <w:szCs w:val="16"/>
        <w:lang w:val="en-US"/>
      </w:rPr>
      <w:fldChar w:fldCharType="separate"/>
    </w:r>
    <w:r w:rsidR="0096243F">
      <w:rPr>
        <w:rFonts w:ascii="Verdana" w:eastAsia="Times New Roman" w:hAnsi="Verdana" w:cs="Times New Roman"/>
        <w:noProof/>
        <w:sz w:val="16"/>
        <w:szCs w:val="16"/>
        <w:lang w:val="en-US"/>
      </w:rPr>
      <w:t>2</w:t>
    </w:r>
    <w:r w:rsidRPr="002536F0">
      <w:rPr>
        <w:rFonts w:ascii="Verdana" w:eastAsia="Times New Roman" w:hAnsi="Verdana" w:cs="Times New Roman"/>
        <w:sz w:val="16"/>
        <w:szCs w:val="16"/>
        <w:lang w:val="en-US"/>
      </w:rPr>
      <w:fldChar w:fldCharType="end"/>
    </w:r>
    <w:r w:rsidRPr="002536F0">
      <w:rPr>
        <w:rFonts w:ascii="Verdana" w:eastAsia="Times New Roman" w:hAnsi="Verdana" w:cs="Times New Roman"/>
        <w:sz w:val="16"/>
        <w:szCs w:val="16"/>
        <w:lang w:val="be-BY"/>
      </w:rPr>
      <w:t>/</w:t>
    </w:r>
    <w:r w:rsidRPr="002536F0">
      <w:rPr>
        <w:rFonts w:ascii="Verdana" w:eastAsia="Times New Roman" w:hAnsi="Verdana" w:cs="Times New Roman"/>
        <w:sz w:val="16"/>
        <w:szCs w:val="16"/>
        <w:lang w:val="en-US"/>
      </w:rPr>
      <w:fldChar w:fldCharType="begin"/>
    </w:r>
    <w:r w:rsidRPr="002536F0">
      <w:rPr>
        <w:rFonts w:ascii="Verdana" w:eastAsia="Times New Roman" w:hAnsi="Verdana" w:cs="Times New Roman"/>
        <w:sz w:val="16"/>
        <w:szCs w:val="16"/>
        <w:lang w:val="en-US"/>
      </w:rPr>
      <w:instrText xml:space="preserve"> NUMPAGES </w:instrText>
    </w:r>
    <w:r w:rsidRPr="002536F0">
      <w:rPr>
        <w:rFonts w:ascii="Verdana" w:eastAsia="Times New Roman" w:hAnsi="Verdana" w:cs="Times New Roman"/>
        <w:sz w:val="16"/>
        <w:szCs w:val="16"/>
        <w:lang w:val="en-US"/>
      </w:rPr>
      <w:fldChar w:fldCharType="separate"/>
    </w:r>
    <w:r w:rsidR="0096243F">
      <w:rPr>
        <w:rFonts w:ascii="Verdana" w:eastAsia="Times New Roman" w:hAnsi="Verdana" w:cs="Times New Roman"/>
        <w:noProof/>
        <w:sz w:val="16"/>
        <w:szCs w:val="16"/>
        <w:lang w:val="en-US"/>
      </w:rPr>
      <w:t>9</w:t>
    </w:r>
    <w:r w:rsidRPr="002536F0">
      <w:rPr>
        <w:rFonts w:ascii="Verdana" w:eastAsia="Times New Roman" w:hAnsi="Verdana" w:cs="Times New Roman"/>
        <w:sz w:val="16"/>
        <w:szCs w:val="16"/>
        <w:lang w:val="en-US"/>
      </w:rPr>
      <w:fldChar w:fldCharType="end"/>
    </w:r>
  </w:p>
  <w:p w:rsidR="009F2551" w:rsidRDefault="009F25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551" w:rsidRPr="00DB7A07" w:rsidRDefault="009F2551" w:rsidP="00DB7A07">
    <w:pPr>
      <w:pStyle w:val="Footer"/>
    </w:pPr>
    <w:r w:rsidRPr="00DB7A0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551" w:rsidRDefault="009F2551" w:rsidP="00434DCF">
      <w:pPr>
        <w:spacing w:after="0" w:line="240" w:lineRule="auto"/>
      </w:pPr>
      <w:r>
        <w:separator/>
      </w:r>
    </w:p>
  </w:footnote>
  <w:footnote w:type="continuationSeparator" w:id="0">
    <w:p w:rsidR="009F2551" w:rsidRDefault="009F2551" w:rsidP="00434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103D"/>
    <w:multiLevelType w:val="hybridMultilevel"/>
    <w:tmpl w:val="6DE2F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C33CB"/>
    <w:multiLevelType w:val="hybridMultilevel"/>
    <w:tmpl w:val="665C3018"/>
    <w:lvl w:ilvl="0" w:tplc="5170CAA6">
      <w:numFmt w:val="bullet"/>
      <w:lvlText w:val="-"/>
      <w:lvlJc w:val="left"/>
      <w:pPr>
        <w:ind w:left="720" w:hanging="360"/>
      </w:pPr>
      <w:rPr>
        <w:rFonts w:ascii="MS Reference Sans Serif" w:eastAsia="Times New Roman" w:hAnsi="MS Reference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A47CD"/>
    <w:multiLevelType w:val="hybridMultilevel"/>
    <w:tmpl w:val="73AC30A8"/>
    <w:lvl w:ilvl="0" w:tplc="5170CAA6">
      <w:numFmt w:val="bullet"/>
      <w:lvlText w:val="-"/>
      <w:lvlJc w:val="left"/>
      <w:pPr>
        <w:ind w:left="720" w:hanging="360"/>
      </w:pPr>
      <w:rPr>
        <w:rFonts w:ascii="MS Reference Sans Serif" w:eastAsia="Times New Roman" w:hAnsi="MS Reference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E5031"/>
    <w:multiLevelType w:val="hybridMultilevel"/>
    <w:tmpl w:val="421447DE"/>
    <w:lvl w:ilvl="0" w:tplc="5170CAA6">
      <w:numFmt w:val="bullet"/>
      <w:lvlText w:val="-"/>
      <w:lvlJc w:val="left"/>
      <w:pPr>
        <w:ind w:left="720" w:hanging="360"/>
      </w:pPr>
      <w:rPr>
        <w:rFonts w:ascii="MS Reference Sans Serif" w:eastAsia="Times New Roman" w:hAnsi="MS Reference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A0C66"/>
    <w:multiLevelType w:val="hybridMultilevel"/>
    <w:tmpl w:val="D7EE85F0"/>
    <w:lvl w:ilvl="0" w:tplc="5170CAA6">
      <w:numFmt w:val="bullet"/>
      <w:lvlText w:val="-"/>
      <w:lvlJc w:val="left"/>
      <w:pPr>
        <w:ind w:left="720" w:hanging="360"/>
      </w:pPr>
      <w:rPr>
        <w:rFonts w:ascii="MS Reference Sans Serif" w:eastAsia="Times New Roman" w:hAnsi="MS Reference Sans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16C"/>
    <w:rsid w:val="00004AE8"/>
    <w:rsid w:val="00052024"/>
    <w:rsid w:val="000B0F55"/>
    <w:rsid w:val="000C0D8C"/>
    <w:rsid w:val="000C6FF9"/>
    <w:rsid w:val="001113C7"/>
    <w:rsid w:val="001502A3"/>
    <w:rsid w:val="0017616C"/>
    <w:rsid w:val="00194B7F"/>
    <w:rsid w:val="001D3939"/>
    <w:rsid w:val="001F2D97"/>
    <w:rsid w:val="00246D56"/>
    <w:rsid w:val="002536F0"/>
    <w:rsid w:val="00294259"/>
    <w:rsid w:val="003562AF"/>
    <w:rsid w:val="00376D3A"/>
    <w:rsid w:val="00390F2C"/>
    <w:rsid w:val="00397F94"/>
    <w:rsid w:val="00426540"/>
    <w:rsid w:val="00434DCF"/>
    <w:rsid w:val="004F4C3E"/>
    <w:rsid w:val="0050113B"/>
    <w:rsid w:val="00524CCC"/>
    <w:rsid w:val="00620F3B"/>
    <w:rsid w:val="00622F86"/>
    <w:rsid w:val="00662571"/>
    <w:rsid w:val="006866B3"/>
    <w:rsid w:val="006945BB"/>
    <w:rsid w:val="006C20F1"/>
    <w:rsid w:val="006D71C6"/>
    <w:rsid w:val="00746351"/>
    <w:rsid w:val="007F1695"/>
    <w:rsid w:val="007F6EA7"/>
    <w:rsid w:val="008A252C"/>
    <w:rsid w:val="008F2B55"/>
    <w:rsid w:val="009020A9"/>
    <w:rsid w:val="0096243F"/>
    <w:rsid w:val="009F2551"/>
    <w:rsid w:val="009F3952"/>
    <w:rsid w:val="00A502A1"/>
    <w:rsid w:val="00AB4416"/>
    <w:rsid w:val="00AD1E58"/>
    <w:rsid w:val="00AE6F95"/>
    <w:rsid w:val="00B01D73"/>
    <w:rsid w:val="00B1080A"/>
    <w:rsid w:val="00BC67E5"/>
    <w:rsid w:val="00BD7B66"/>
    <w:rsid w:val="00BE7803"/>
    <w:rsid w:val="00BF5C75"/>
    <w:rsid w:val="00C24D76"/>
    <w:rsid w:val="00C3340C"/>
    <w:rsid w:val="00C35DF4"/>
    <w:rsid w:val="00C86622"/>
    <w:rsid w:val="00CA3AA1"/>
    <w:rsid w:val="00CF00D1"/>
    <w:rsid w:val="00D1142A"/>
    <w:rsid w:val="00D97955"/>
    <w:rsid w:val="00DB5B76"/>
    <w:rsid w:val="00DB7A07"/>
    <w:rsid w:val="00E25010"/>
    <w:rsid w:val="00E61382"/>
    <w:rsid w:val="00EC0AC5"/>
    <w:rsid w:val="00EE7BD5"/>
    <w:rsid w:val="00F0348C"/>
    <w:rsid w:val="00FA3A68"/>
    <w:rsid w:val="00FC3259"/>
    <w:rsid w:val="00FD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22F4154D"/>
  <w15:docId w15:val="{F9E84DFE-EA89-46D6-ACB4-81E1E09A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113C7"/>
    <w:pPr>
      <w:keepNext/>
      <w:spacing w:after="0" w:line="240" w:lineRule="auto"/>
      <w:jc w:val="right"/>
      <w:outlineLvl w:val="2"/>
    </w:pPr>
    <w:rPr>
      <w:rFonts w:ascii="Arial" w:eastAsia="Times New Roman" w:hAnsi="Arial" w:cs="Times New Roman"/>
      <w:i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DCF"/>
  </w:style>
  <w:style w:type="paragraph" w:styleId="Footer">
    <w:name w:val="footer"/>
    <w:basedOn w:val="Normal"/>
    <w:link w:val="Foot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DCF"/>
  </w:style>
  <w:style w:type="character" w:styleId="Emphasis">
    <w:name w:val="Emphasis"/>
    <w:uiPriority w:val="20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efaultParagraphFont"/>
    <w:link w:val="BodyText2"/>
    <w:rsid w:val="005011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1">
    <w:name w:val="Body Text1"/>
    <w:basedOn w:val="Bodytext"/>
    <w:rsid w:val="0050113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paragraph" w:customStyle="1" w:styleId="BodyText2">
    <w:name w:val="Body Text2"/>
    <w:basedOn w:val="Normal"/>
    <w:link w:val="Bodytext"/>
    <w:rsid w:val="0050113B"/>
    <w:pPr>
      <w:widowControl w:val="0"/>
      <w:shd w:val="clear" w:color="auto" w:fill="FFFFFF"/>
      <w:spacing w:after="240" w:line="259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Heading3Char">
    <w:name w:val="Heading 3 Char"/>
    <w:basedOn w:val="DefaultParagraphFont"/>
    <w:link w:val="Heading3"/>
    <w:rsid w:val="001113C7"/>
    <w:rPr>
      <w:rFonts w:ascii="Arial" w:eastAsia="Times New Roman" w:hAnsi="Arial" w:cs="Times New Roman"/>
      <w:i/>
      <w:sz w:val="20"/>
      <w:szCs w:val="20"/>
      <w:lang w:val="en-AU"/>
    </w:rPr>
  </w:style>
  <w:style w:type="numbering" w:customStyle="1" w:styleId="NoList1">
    <w:name w:val="No List1"/>
    <w:next w:val="NoList"/>
    <w:uiPriority w:val="99"/>
    <w:semiHidden/>
    <w:unhideWhenUsed/>
    <w:rsid w:val="001113C7"/>
  </w:style>
  <w:style w:type="character" w:styleId="Hyperlink">
    <w:name w:val="Hyperlink"/>
    <w:uiPriority w:val="99"/>
    <w:rsid w:val="001113C7"/>
    <w:rPr>
      <w:rFonts w:cs="Times New Roman"/>
      <w:color w:val="0000FF"/>
      <w:u w:val="single"/>
    </w:rPr>
  </w:style>
  <w:style w:type="character" w:customStyle="1" w:styleId="tw4winMark">
    <w:name w:val="tw4winMark"/>
    <w:uiPriority w:val="99"/>
    <w:rsid w:val="001113C7"/>
    <w:rPr>
      <w:rFonts w:ascii="Courier New" w:hAnsi="Courier New"/>
      <w:vanish/>
      <w:color w:val="800080"/>
      <w:sz w:val="24"/>
      <w:vertAlign w:val="subscript"/>
    </w:rPr>
  </w:style>
  <w:style w:type="character" w:customStyle="1" w:styleId="jlqj4b">
    <w:name w:val="jlqj4b"/>
    <w:rsid w:val="001113C7"/>
    <w:rPr>
      <w:rFonts w:cs="Times New Roman"/>
    </w:rPr>
  </w:style>
  <w:style w:type="character" w:customStyle="1" w:styleId="med1">
    <w:name w:val="med1"/>
    <w:rsid w:val="001113C7"/>
    <w:rPr>
      <w:rFonts w:cs="Times New Roman"/>
    </w:rPr>
  </w:style>
  <w:style w:type="character" w:customStyle="1" w:styleId="tw4winError">
    <w:name w:val="tw4winError"/>
    <w:uiPriority w:val="99"/>
    <w:rsid w:val="001113C7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1113C7"/>
    <w:rPr>
      <w:color w:val="0000FF"/>
    </w:rPr>
  </w:style>
  <w:style w:type="character" w:customStyle="1" w:styleId="tw4winPopup">
    <w:name w:val="tw4winPopup"/>
    <w:uiPriority w:val="99"/>
    <w:rsid w:val="001113C7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1113C7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1113C7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1113C7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1113C7"/>
    <w:rPr>
      <w:rFonts w:ascii="Courier New" w:hAnsi="Courier New"/>
      <w:noProof/>
      <w:color w:val="800000"/>
    </w:rPr>
  </w:style>
  <w:style w:type="table" w:customStyle="1" w:styleId="TableGrid1">
    <w:name w:val="Table Grid1"/>
    <w:basedOn w:val="TableNormal"/>
    <w:next w:val="TableGrid"/>
    <w:uiPriority w:val="59"/>
    <w:rsid w:val="001113C7"/>
    <w:pPr>
      <w:spacing w:after="0" w:line="240" w:lineRule="auto"/>
    </w:pPr>
    <w:rPr>
      <w:rFonts w:ascii="MS Reference Sans Serif" w:eastAsia="Times New Roman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1113C7"/>
    <w:pPr>
      <w:spacing w:after="120" w:line="276" w:lineRule="auto"/>
    </w:pPr>
    <w:rPr>
      <w:rFonts w:ascii="Verdana" w:eastAsia="Times New Roman" w:hAnsi="Calibri" w:cs="Times New Roman"/>
      <w:snapToGrid w:val="0"/>
      <w:sz w:val="16"/>
      <w:szCs w:val="16"/>
      <w:lang w:val="en-GB"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1113C7"/>
    <w:rPr>
      <w:rFonts w:ascii="Verdana" w:eastAsia="Times New Roman" w:hAnsi="Calibri" w:cs="Times New Roman"/>
      <w:snapToGrid w:val="0"/>
      <w:sz w:val="16"/>
      <w:szCs w:val="16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13C7"/>
    <w:pPr>
      <w:spacing w:after="200" w:line="276" w:lineRule="auto"/>
    </w:pPr>
    <w:rPr>
      <w:rFonts w:ascii="Calibri" w:eastAsia="Times New Roman" w:hAnsi="Calibri" w:cs="Times New Roman"/>
      <w:snapToGrid w:val="0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13C7"/>
    <w:rPr>
      <w:rFonts w:ascii="Calibri" w:eastAsia="Times New Roman" w:hAnsi="Calibri" w:cs="Times New Roman"/>
      <w:snapToGrid w:val="0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rsid w:val="001113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220E6-6652-4F01-A137-595CB0F9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3107</Words>
  <Characters>17712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Rangel Krastanov</dc:creator>
  <cp:lastModifiedBy>Donka Petrova</cp:lastModifiedBy>
  <cp:revision>8</cp:revision>
  <cp:lastPrinted>2023-12-21T15:12:00Z</cp:lastPrinted>
  <dcterms:created xsi:type="dcterms:W3CDTF">2023-11-27T10:43:00Z</dcterms:created>
  <dcterms:modified xsi:type="dcterms:W3CDTF">2024-01-25T13:23:00Z</dcterms:modified>
</cp:coreProperties>
</file>