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ADB3" w14:textId="3D4D9729" w:rsidR="004E574A" w:rsidRPr="00C0668B" w:rsidRDefault="00C0668B" w:rsidP="00C0668B">
      <w:pPr>
        <w:tabs>
          <w:tab w:val="left" w:pos="8148"/>
        </w:tabs>
        <w:jc w:val="right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   </w:t>
      </w:r>
    </w:p>
    <w:p w14:paraId="55D87262" w14:textId="1475B9CF" w:rsidR="00B7733D" w:rsidRPr="008F0103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8F0103">
        <w:rPr>
          <w:rFonts w:ascii="Verdana" w:hAnsi="Verdana"/>
          <w:b/>
          <w:bCs/>
          <w:sz w:val="20"/>
          <w:lang w:val="en-GB"/>
        </w:rPr>
        <w:t>ORDER</w:t>
      </w:r>
    </w:p>
    <w:p w14:paraId="0365EE81" w14:textId="77777777" w:rsidR="00AA7F39" w:rsidRPr="008F0103" w:rsidRDefault="00AA7F39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D5784A3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  <w:r w:rsidRPr="00AB31E8">
        <w:rPr>
          <w:rFonts w:ascii="Verdana" w:hAnsi="Verdana"/>
          <w:b/>
          <w:bCs/>
          <w:sz w:val="20"/>
        </w:rPr>
        <w:t>No A 258</w:t>
      </w:r>
    </w:p>
    <w:p w14:paraId="0188471F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</w:p>
    <w:p w14:paraId="641D24EF" w14:textId="5A54E256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</w:t>
      </w:r>
      <w:r w:rsidRPr="00AB31E8">
        <w:rPr>
          <w:rFonts w:ascii="Verdana" w:hAnsi="Verdana"/>
          <w:b/>
          <w:bCs/>
          <w:sz w:val="20"/>
        </w:rPr>
        <w:t>Sofia, 28.06.2023</w:t>
      </w:r>
    </w:p>
    <w:p w14:paraId="4D1ED943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</w:p>
    <w:p w14:paraId="390AF481" w14:textId="77777777" w:rsidR="00AB31E8" w:rsidRPr="00AB31E8" w:rsidRDefault="00AB31E8" w:rsidP="00AB31E8">
      <w:pPr>
        <w:jc w:val="center"/>
        <w:rPr>
          <w:rFonts w:ascii="Verdana" w:hAnsi="Verdana"/>
          <w:b/>
          <w:bCs/>
          <w:sz w:val="20"/>
        </w:rPr>
      </w:pPr>
      <w:bookmarkStart w:id="0" w:name="_GoBack"/>
      <w:bookmarkEnd w:id="0"/>
    </w:p>
    <w:p w14:paraId="7452CFB4" w14:textId="56082640" w:rsidR="00AB31E8" w:rsidRPr="00A030CD" w:rsidRDefault="00AB31E8" w:rsidP="00AB31E8">
      <w:pPr>
        <w:jc w:val="center"/>
        <w:rPr>
          <w:rFonts w:ascii="Verdana" w:hAnsi="Verdana"/>
          <w:b/>
          <w:bCs/>
          <w:sz w:val="20"/>
          <w:lang w:val="en-US"/>
        </w:rPr>
      </w:pPr>
      <w:r w:rsidRPr="00AB31E8">
        <w:rPr>
          <w:rFonts w:ascii="Verdana" w:hAnsi="Verdana"/>
          <w:b/>
          <w:bCs/>
          <w:sz w:val="20"/>
        </w:rPr>
        <w:t>Inspection body of Type C</w:t>
      </w:r>
    </w:p>
    <w:p w14:paraId="11B03667" w14:textId="77777777" w:rsidR="004E7D6F" w:rsidRPr="00AB31E8" w:rsidRDefault="004E7D6F" w:rsidP="00AB31E8">
      <w:pPr>
        <w:jc w:val="center"/>
        <w:rPr>
          <w:rFonts w:ascii="Verdana" w:hAnsi="Verdana"/>
          <w:b/>
          <w:bCs/>
          <w:sz w:val="20"/>
        </w:rPr>
      </w:pPr>
    </w:p>
    <w:p w14:paraId="0EA00436" w14:textId="7427A360" w:rsidR="004E7D6F" w:rsidRDefault="004E7D6F" w:rsidP="00AB31E8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ELECTROTEST OOD, </w:t>
      </w:r>
      <w:r w:rsidR="00AB31E8" w:rsidRPr="00AB31E8">
        <w:rPr>
          <w:rFonts w:ascii="Verdana" w:hAnsi="Verdana"/>
          <w:b/>
          <w:bCs/>
          <w:sz w:val="20"/>
        </w:rPr>
        <w:t>Sofia</w:t>
      </w:r>
    </w:p>
    <w:p w14:paraId="05FB61C5" w14:textId="77777777" w:rsidR="002D3FAE" w:rsidRDefault="002D3FAE" w:rsidP="00AB31E8">
      <w:pPr>
        <w:jc w:val="center"/>
        <w:rPr>
          <w:rFonts w:ascii="Verdana" w:hAnsi="Verdana"/>
          <w:b/>
          <w:bCs/>
          <w:sz w:val="20"/>
        </w:rPr>
      </w:pPr>
    </w:p>
    <w:p w14:paraId="25F07231" w14:textId="77777777" w:rsidR="002D3FAE" w:rsidRDefault="00374F32" w:rsidP="00AB31E8">
      <w:pPr>
        <w:jc w:val="center"/>
        <w:rPr>
          <w:rFonts w:ascii="Verdana" w:hAnsi="Verdana"/>
          <w:sz w:val="20"/>
        </w:rPr>
      </w:pPr>
      <w:r w:rsidRPr="00F93B81">
        <w:rPr>
          <w:rFonts w:ascii="Verdana" w:hAnsi="Verdana"/>
          <w:b/>
          <w:bCs/>
          <w:sz w:val="20"/>
        </w:rPr>
        <w:t>Management address</w:t>
      </w:r>
      <w:r w:rsidRPr="00F93B81">
        <w:rPr>
          <w:rFonts w:ascii="Verdana" w:hAnsi="Verdana"/>
          <w:sz w:val="20"/>
        </w:rPr>
        <w:t xml:space="preserve">: </w:t>
      </w:r>
    </w:p>
    <w:p w14:paraId="187FB027" w14:textId="0907F5D1" w:rsidR="00374F32" w:rsidRDefault="00374F32" w:rsidP="00AB31E8">
      <w:pPr>
        <w:jc w:val="center"/>
        <w:rPr>
          <w:rStyle w:val="notranslate"/>
          <w:rFonts w:ascii="Verdana" w:hAnsi="Verdana"/>
          <w:bCs/>
          <w:sz w:val="20"/>
        </w:rPr>
      </w:pPr>
      <w:r w:rsidRPr="00F93B81">
        <w:rPr>
          <w:rFonts w:ascii="Verdana" w:hAnsi="Verdana"/>
          <w:sz w:val="20"/>
        </w:rPr>
        <w:t xml:space="preserve">1164 Sofia, </w:t>
      </w:r>
      <w:r w:rsidRPr="00F93B81">
        <w:rPr>
          <w:rStyle w:val="notranslate"/>
          <w:rFonts w:ascii="Verdana" w:hAnsi="Verdana"/>
          <w:bCs/>
          <w:sz w:val="20"/>
        </w:rPr>
        <w:t xml:space="preserve">Lozenets, 5 Dobri Voynikov </w:t>
      </w:r>
      <w:r w:rsidR="00BF2843">
        <w:rPr>
          <w:rStyle w:val="notranslate"/>
          <w:rFonts w:ascii="Verdana" w:hAnsi="Verdana"/>
          <w:bCs/>
          <w:sz w:val="20"/>
          <w:lang w:val="en-US"/>
        </w:rPr>
        <w:t>S</w:t>
      </w:r>
      <w:r w:rsidRPr="00F93B81">
        <w:rPr>
          <w:rStyle w:val="notranslate"/>
          <w:rFonts w:ascii="Verdana" w:hAnsi="Verdana"/>
          <w:bCs/>
          <w:sz w:val="20"/>
        </w:rPr>
        <w:t xml:space="preserve">tr, floor 4, </w:t>
      </w:r>
      <w:r w:rsidR="00BF2843">
        <w:rPr>
          <w:rStyle w:val="notranslate"/>
          <w:rFonts w:ascii="Verdana" w:hAnsi="Verdana"/>
          <w:bCs/>
          <w:sz w:val="20"/>
          <w:lang w:val="en-US"/>
        </w:rPr>
        <w:t>ap</w:t>
      </w:r>
      <w:r w:rsidRPr="00F93B81">
        <w:rPr>
          <w:rStyle w:val="notranslate"/>
          <w:rFonts w:ascii="Verdana" w:hAnsi="Verdana"/>
          <w:bCs/>
          <w:sz w:val="20"/>
        </w:rPr>
        <w:t>. 10</w:t>
      </w:r>
    </w:p>
    <w:p w14:paraId="2DD1C300" w14:textId="77777777" w:rsidR="002D3FAE" w:rsidRDefault="00374F32" w:rsidP="00BF2843">
      <w:pPr>
        <w:jc w:val="center"/>
        <w:rPr>
          <w:rFonts w:ascii="Verdana" w:hAnsi="Verdana"/>
          <w:b/>
          <w:sz w:val="20"/>
        </w:rPr>
      </w:pPr>
      <w:r w:rsidRPr="00F93B81">
        <w:rPr>
          <w:rFonts w:ascii="Verdana" w:hAnsi="Verdana"/>
          <w:b/>
          <w:sz w:val="20"/>
        </w:rPr>
        <w:t xml:space="preserve">Office address: </w:t>
      </w:r>
    </w:p>
    <w:p w14:paraId="6DCEE649" w14:textId="00613F9B" w:rsidR="00374F32" w:rsidRPr="00F93B81" w:rsidRDefault="00374F32" w:rsidP="00BF2843">
      <w:pPr>
        <w:jc w:val="center"/>
        <w:rPr>
          <w:rStyle w:val="notranslate"/>
          <w:rFonts w:ascii="Verdana" w:hAnsi="Verdana"/>
          <w:bCs/>
          <w:sz w:val="20"/>
        </w:rPr>
      </w:pPr>
      <w:r w:rsidRPr="00F93B81">
        <w:rPr>
          <w:rFonts w:ascii="Verdana" w:hAnsi="Verdana"/>
          <w:sz w:val="20"/>
        </w:rPr>
        <w:t xml:space="preserve">1784 Sofia, </w:t>
      </w:r>
      <w:r w:rsidRPr="00F93B81">
        <w:rPr>
          <w:rStyle w:val="notranslate"/>
          <w:rFonts w:ascii="Verdana" w:hAnsi="Verdana"/>
          <w:bCs/>
          <w:sz w:val="20"/>
        </w:rPr>
        <w:t>Mladost 1, block 50 A, en</w:t>
      </w:r>
      <w:r w:rsidR="00BF2843">
        <w:rPr>
          <w:rStyle w:val="notranslate"/>
          <w:rFonts w:ascii="Verdana" w:hAnsi="Verdana"/>
          <w:bCs/>
          <w:sz w:val="20"/>
          <w:lang w:val="en-US"/>
        </w:rPr>
        <w:t>trance</w:t>
      </w:r>
      <w:r w:rsidRPr="00F93B81">
        <w:rPr>
          <w:rStyle w:val="notranslate"/>
          <w:rFonts w:ascii="Verdana" w:hAnsi="Verdana"/>
          <w:bCs/>
          <w:sz w:val="20"/>
        </w:rPr>
        <w:t xml:space="preserve"> 2, </w:t>
      </w:r>
      <w:r w:rsidR="00BF2843">
        <w:rPr>
          <w:rStyle w:val="notranslate"/>
          <w:rFonts w:ascii="Verdana" w:hAnsi="Verdana"/>
          <w:bCs/>
          <w:sz w:val="20"/>
          <w:lang w:val="en-US"/>
        </w:rPr>
        <w:t>ap</w:t>
      </w:r>
      <w:r w:rsidRPr="00F93B81">
        <w:rPr>
          <w:rStyle w:val="notranslate"/>
          <w:rFonts w:ascii="Verdana" w:hAnsi="Verdana"/>
          <w:bCs/>
          <w:sz w:val="20"/>
        </w:rPr>
        <w:t>. 35</w:t>
      </w:r>
    </w:p>
    <w:p w14:paraId="30CAB669" w14:textId="77777777" w:rsidR="00B462B7" w:rsidRPr="00F93B81" w:rsidRDefault="00B462B7" w:rsidP="00374F32">
      <w:pPr>
        <w:jc w:val="both"/>
        <w:rPr>
          <w:rFonts w:ascii="Verdana" w:hAnsi="Verdana"/>
          <w:sz w:val="20"/>
        </w:rPr>
      </w:pPr>
    </w:p>
    <w:p w14:paraId="3565695E" w14:textId="77777777" w:rsidR="00374F32" w:rsidRPr="00F93B81" w:rsidRDefault="00374F32" w:rsidP="00374F32">
      <w:pPr>
        <w:pStyle w:val="NoSpacing"/>
        <w:framePr w:hSpace="180" w:wrap="around" w:hAnchor="margin" w:xAlign="center" w:y="-588"/>
        <w:rPr>
          <w:rFonts w:ascii="Verdana" w:hAnsi="Verdana"/>
          <w:sz w:val="20"/>
          <w:szCs w:val="20"/>
        </w:rPr>
      </w:pPr>
    </w:p>
    <w:p w14:paraId="0E6F2474" w14:textId="4609DC52" w:rsidR="00DF449F" w:rsidRPr="00F66D41" w:rsidRDefault="00033DAC" w:rsidP="002C6CAC">
      <w:pPr>
        <w:jc w:val="both"/>
        <w:rPr>
          <w:rFonts w:ascii="Verdana" w:hAnsi="Verdana"/>
          <w:b/>
          <w:sz w:val="20"/>
          <w:lang w:val="en-GB"/>
        </w:rPr>
      </w:pPr>
      <w:r w:rsidRPr="00F66D41">
        <w:rPr>
          <w:rFonts w:ascii="Verdana" w:hAnsi="Verdana"/>
          <w:b/>
          <w:sz w:val="20"/>
          <w:lang w:val="en-GB"/>
        </w:rPr>
        <w:t xml:space="preserve">To perform </w:t>
      </w:r>
      <w:r w:rsidR="008752C2" w:rsidRPr="00F66D41">
        <w:rPr>
          <w:rFonts w:ascii="Verdana" w:hAnsi="Verdana"/>
          <w:b/>
          <w:sz w:val="20"/>
          <w:lang w:val="en-GB"/>
        </w:rPr>
        <w:t>inspection</w:t>
      </w:r>
      <w:r w:rsidRPr="00F66D41">
        <w:rPr>
          <w:rFonts w:ascii="Verdana" w:hAnsi="Verdana"/>
          <w:b/>
          <w:sz w:val="20"/>
          <w:lang w:val="en-GB"/>
        </w:rPr>
        <w:t xml:space="preserve"> </w:t>
      </w:r>
      <w:r w:rsidRPr="00F66D41">
        <w:rPr>
          <w:rFonts w:ascii="Verdana" w:hAnsi="Verdana"/>
          <w:b/>
          <w:sz w:val="20"/>
          <w:lang w:val="en-US"/>
        </w:rPr>
        <w:t>of</w:t>
      </w:r>
      <w:r w:rsidRPr="00F66D41">
        <w:rPr>
          <w:rFonts w:ascii="Verdana" w:hAnsi="Verdana"/>
          <w:b/>
          <w:sz w:val="20"/>
          <w:lang w:val="en-GB"/>
        </w:rPr>
        <w:t>:</w:t>
      </w:r>
    </w:p>
    <w:tbl>
      <w:tblPr>
        <w:tblW w:w="10196" w:type="dxa"/>
        <w:tblInd w:w="-292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16"/>
        <w:gridCol w:w="1410"/>
        <w:gridCol w:w="16"/>
        <w:gridCol w:w="1444"/>
        <w:gridCol w:w="16"/>
        <w:gridCol w:w="1977"/>
        <w:gridCol w:w="16"/>
        <w:gridCol w:w="2332"/>
        <w:gridCol w:w="16"/>
        <w:gridCol w:w="2457"/>
        <w:gridCol w:w="16"/>
      </w:tblGrid>
      <w:tr w:rsidR="00B655C0" w:rsidRPr="00B655C0" w14:paraId="2375A2AB" w14:textId="77777777" w:rsidTr="00DC5170">
        <w:tc>
          <w:tcPr>
            <w:tcW w:w="10196" w:type="dxa"/>
            <w:gridSpan w:val="12"/>
          </w:tcPr>
          <w:p w14:paraId="78A9C19D" w14:textId="77777777" w:rsidR="00B655C0" w:rsidRPr="00B655C0" w:rsidRDefault="00B655C0" w:rsidP="00B655C0">
            <w:pPr>
              <w:ind w:left="142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 xml:space="preserve">Type of scope: </w:t>
            </w:r>
            <w:r w:rsidRPr="00B655C0">
              <w:rPr>
                <w:rFonts w:ascii="Verdana" w:eastAsia="Calibri" w:hAnsi="Verdana"/>
                <w:i/>
                <w:sz w:val="20"/>
                <w:lang w:val="en-US"/>
              </w:rPr>
              <w:t>flexible*</w:t>
            </w:r>
          </w:p>
        </w:tc>
      </w:tr>
      <w:tr w:rsidR="00B655C0" w:rsidRPr="00B655C0" w14:paraId="211C8CB2" w14:textId="77777777" w:rsidTr="00DC5170">
        <w:tc>
          <w:tcPr>
            <w:tcW w:w="496" w:type="dxa"/>
            <w:gridSpan w:val="2"/>
          </w:tcPr>
          <w:p w14:paraId="72EE2CB2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No</w:t>
            </w:r>
          </w:p>
        </w:tc>
        <w:tc>
          <w:tcPr>
            <w:tcW w:w="1426" w:type="dxa"/>
            <w:gridSpan w:val="2"/>
          </w:tcPr>
          <w:p w14:paraId="363599CF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Field of Inspection</w:t>
            </w:r>
          </w:p>
        </w:tc>
        <w:tc>
          <w:tcPr>
            <w:tcW w:w="1460" w:type="dxa"/>
            <w:gridSpan w:val="2"/>
          </w:tcPr>
          <w:p w14:paraId="415A5877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Type of Inspection</w:t>
            </w:r>
          </w:p>
        </w:tc>
        <w:tc>
          <w:tcPr>
            <w:tcW w:w="1993" w:type="dxa"/>
            <w:gridSpan w:val="2"/>
          </w:tcPr>
          <w:p w14:paraId="4200A4E6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Parameter of inspection / characteristic</w:t>
            </w:r>
          </w:p>
        </w:tc>
        <w:tc>
          <w:tcPr>
            <w:tcW w:w="2348" w:type="dxa"/>
            <w:gridSpan w:val="2"/>
          </w:tcPr>
          <w:p w14:paraId="2DC2D2F6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Test and measurement</w:t>
            </w:r>
          </w:p>
          <w:p w14:paraId="2624052E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methods used during inspection; Inspection procedure</w:t>
            </w:r>
          </w:p>
        </w:tc>
        <w:tc>
          <w:tcPr>
            <w:tcW w:w="2473" w:type="dxa"/>
            <w:gridSpan w:val="2"/>
          </w:tcPr>
          <w:p w14:paraId="4EE77912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b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b/>
                <w:sz w:val="20"/>
                <w:lang w:val="en-US"/>
              </w:rPr>
              <w:t>Regulations, standards, specifications, schemes</w:t>
            </w:r>
          </w:p>
        </w:tc>
      </w:tr>
      <w:tr w:rsidR="00B655C0" w:rsidRPr="00B655C0" w14:paraId="5CF5989F" w14:textId="77777777" w:rsidTr="00DC5170">
        <w:tc>
          <w:tcPr>
            <w:tcW w:w="496" w:type="dxa"/>
            <w:gridSpan w:val="2"/>
          </w:tcPr>
          <w:p w14:paraId="5F4E4461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noProof/>
                <w:sz w:val="20"/>
                <w:lang w:val="en-US" w:eastAsia="bg-BG"/>
              </w:rPr>
              <w:t>1</w:t>
            </w:r>
          </w:p>
        </w:tc>
        <w:tc>
          <w:tcPr>
            <w:tcW w:w="1426" w:type="dxa"/>
            <w:gridSpan w:val="2"/>
          </w:tcPr>
          <w:p w14:paraId="58A23486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2</w:t>
            </w:r>
          </w:p>
        </w:tc>
        <w:tc>
          <w:tcPr>
            <w:tcW w:w="1460" w:type="dxa"/>
            <w:gridSpan w:val="2"/>
          </w:tcPr>
          <w:p w14:paraId="61C5D91C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noProof/>
                <w:sz w:val="20"/>
                <w:lang w:val="en-US" w:eastAsia="bg-BG"/>
              </w:rPr>
              <w:t>3</w:t>
            </w:r>
          </w:p>
        </w:tc>
        <w:tc>
          <w:tcPr>
            <w:tcW w:w="1993" w:type="dxa"/>
            <w:gridSpan w:val="2"/>
          </w:tcPr>
          <w:p w14:paraId="7E26FE9B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4</w:t>
            </w:r>
          </w:p>
        </w:tc>
        <w:tc>
          <w:tcPr>
            <w:tcW w:w="2348" w:type="dxa"/>
            <w:gridSpan w:val="2"/>
          </w:tcPr>
          <w:p w14:paraId="39026EAE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5</w:t>
            </w:r>
          </w:p>
        </w:tc>
        <w:tc>
          <w:tcPr>
            <w:tcW w:w="2473" w:type="dxa"/>
            <w:gridSpan w:val="2"/>
          </w:tcPr>
          <w:p w14:paraId="2D5CD21E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6</w:t>
            </w:r>
          </w:p>
        </w:tc>
      </w:tr>
      <w:tr w:rsidR="00B655C0" w:rsidRPr="00B655C0" w14:paraId="10C6FB3A" w14:textId="77777777" w:rsidTr="00DC5170">
        <w:tc>
          <w:tcPr>
            <w:tcW w:w="496" w:type="dxa"/>
            <w:gridSpan w:val="2"/>
          </w:tcPr>
          <w:p w14:paraId="54ECEFCA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noProof/>
                <w:sz w:val="20"/>
                <w:lang w:val="en-US" w:eastAsia="bg-BG"/>
              </w:rPr>
              <w:t>1</w:t>
            </w:r>
          </w:p>
        </w:tc>
        <w:tc>
          <w:tcPr>
            <w:tcW w:w="1426" w:type="dxa"/>
            <w:gridSpan w:val="2"/>
          </w:tcPr>
          <w:p w14:paraId="20B80508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Electrical installations and equipment up to and above 1000 V</w:t>
            </w:r>
          </w:p>
        </w:tc>
        <w:tc>
          <w:tcPr>
            <w:tcW w:w="1460" w:type="dxa"/>
            <w:gridSpan w:val="2"/>
          </w:tcPr>
          <w:p w14:paraId="4EA5C5EB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48A6A32F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Insulation resistance</w:t>
            </w:r>
          </w:p>
        </w:tc>
        <w:tc>
          <w:tcPr>
            <w:tcW w:w="2348" w:type="dxa"/>
            <w:gridSpan w:val="2"/>
          </w:tcPr>
          <w:p w14:paraId="3BCF219C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Standards for testing electrical machinery and equipment of 1995</w:t>
            </w:r>
          </w:p>
          <w:p w14:paraId="144927DB" w14:textId="3DC754BD" w:rsidR="00B655C0" w:rsidRPr="00B655C0" w:rsidRDefault="00AF10DF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>
              <w:rPr>
                <w:rFonts w:ascii="Verdana" w:eastAsia="Calibri" w:hAnsi="Verdana"/>
                <w:sz w:val="20"/>
              </w:rPr>
              <w:t xml:space="preserve"> </w:t>
            </w:r>
            <w:r w:rsidR="00493315">
              <w:rPr>
                <w:rFonts w:ascii="Verdana" w:eastAsia="Calibri" w:hAnsi="Verdana"/>
                <w:sz w:val="20"/>
              </w:rPr>
              <w:t xml:space="preserve">  </w:t>
            </w:r>
            <w:r w:rsidRPr="00AF10DF">
              <w:rPr>
                <w:rFonts w:ascii="Verdana" w:eastAsia="Calibri" w:hAnsi="Verdana"/>
                <w:sz w:val="20"/>
                <w:lang w:val="en-US"/>
              </w:rPr>
              <w:t>БДС</w:t>
            </w:r>
            <w:r w:rsidR="00B655C0" w:rsidRPr="00B655C0">
              <w:rPr>
                <w:rFonts w:ascii="Verdana" w:eastAsia="Calibri" w:hAnsi="Verdana"/>
                <w:sz w:val="20"/>
                <w:lang w:val="en-US"/>
              </w:rPr>
              <w:t xml:space="preserve"> 16654</w:t>
            </w:r>
          </w:p>
          <w:p w14:paraId="558AA94A" w14:textId="0EEAD072" w:rsidR="00B655C0" w:rsidRPr="00B655C0" w:rsidRDefault="00AF10DF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>
              <w:rPr>
                <w:rFonts w:ascii="Verdana" w:eastAsia="Calibri" w:hAnsi="Verdana"/>
                <w:sz w:val="20"/>
              </w:rPr>
              <w:t xml:space="preserve"> </w:t>
            </w:r>
            <w:r w:rsidRPr="00AF10DF">
              <w:rPr>
                <w:rFonts w:ascii="Verdana" w:eastAsia="Calibri" w:hAnsi="Verdana"/>
                <w:sz w:val="20"/>
                <w:lang w:val="en-US"/>
              </w:rPr>
              <w:t>БДС</w:t>
            </w:r>
            <w:r w:rsidR="00B655C0" w:rsidRPr="00B655C0">
              <w:rPr>
                <w:rFonts w:ascii="Verdana" w:eastAsia="Calibri" w:hAnsi="Verdana"/>
                <w:sz w:val="20"/>
                <w:lang w:val="en-US"/>
              </w:rPr>
              <w:t xml:space="preserve"> 1986, p. 3.3 a, b, d, e</w:t>
            </w:r>
          </w:p>
          <w:p w14:paraId="438D6695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ПК 7.2-1</w:t>
            </w:r>
          </w:p>
        </w:tc>
        <w:tc>
          <w:tcPr>
            <w:tcW w:w="2473" w:type="dxa"/>
            <w:gridSpan w:val="2"/>
          </w:tcPr>
          <w:p w14:paraId="22A52EC8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16-116, (SG No 26/2008);</w:t>
            </w:r>
          </w:p>
          <w:p w14:paraId="36008187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3, (SG No 90 and 91/2004);</w:t>
            </w:r>
          </w:p>
          <w:p w14:paraId="4C75EDD6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Standards for testing electrical machinery and equipment of 1995</w:t>
            </w:r>
          </w:p>
          <w:p w14:paraId="633203C1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TS</w:t>
            </w:r>
          </w:p>
        </w:tc>
      </w:tr>
      <w:tr w:rsidR="00B655C0" w:rsidRPr="00B655C0" w14:paraId="2820F2CB" w14:textId="77777777" w:rsidTr="00DC5170">
        <w:tc>
          <w:tcPr>
            <w:tcW w:w="496" w:type="dxa"/>
            <w:gridSpan w:val="2"/>
          </w:tcPr>
          <w:p w14:paraId="3CA09A11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noProof/>
                <w:sz w:val="20"/>
                <w:lang w:val="en-US" w:eastAsia="bg-BG"/>
              </w:rPr>
              <w:t>2</w:t>
            </w:r>
          </w:p>
        </w:tc>
        <w:tc>
          <w:tcPr>
            <w:tcW w:w="1426" w:type="dxa"/>
            <w:gridSpan w:val="2"/>
          </w:tcPr>
          <w:p w14:paraId="78434847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Electrical installations and equipment up to and above 1000 V</w:t>
            </w:r>
          </w:p>
        </w:tc>
        <w:tc>
          <w:tcPr>
            <w:tcW w:w="1460" w:type="dxa"/>
            <w:gridSpan w:val="2"/>
          </w:tcPr>
          <w:p w14:paraId="4838BE49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43E8BEFA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Resistance of protective earthing system</w:t>
            </w:r>
          </w:p>
        </w:tc>
        <w:tc>
          <w:tcPr>
            <w:tcW w:w="2348" w:type="dxa"/>
            <w:gridSpan w:val="2"/>
          </w:tcPr>
          <w:p w14:paraId="52F34919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ПК 7.2-2</w:t>
            </w:r>
          </w:p>
        </w:tc>
        <w:tc>
          <w:tcPr>
            <w:tcW w:w="2473" w:type="dxa"/>
            <w:gridSpan w:val="2"/>
          </w:tcPr>
          <w:p w14:paraId="5A481A79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16-116</w:t>
            </w:r>
          </w:p>
          <w:p w14:paraId="1B2C7E5C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26/2008);</w:t>
            </w:r>
          </w:p>
          <w:p w14:paraId="14F84034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3</w:t>
            </w:r>
          </w:p>
          <w:p w14:paraId="12C3C7E3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90 and 91/2004);</w:t>
            </w:r>
          </w:p>
          <w:p w14:paraId="7BD7FD64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TS</w:t>
            </w:r>
          </w:p>
        </w:tc>
      </w:tr>
      <w:tr w:rsidR="00B655C0" w:rsidRPr="00B655C0" w14:paraId="0DCCC57E" w14:textId="77777777" w:rsidTr="00DC5170">
        <w:tc>
          <w:tcPr>
            <w:tcW w:w="496" w:type="dxa"/>
            <w:gridSpan w:val="2"/>
          </w:tcPr>
          <w:p w14:paraId="130F2D31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noProof/>
                <w:sz w:val="20"/>
                <w:lang w:val="en-US" w:eastAsia="bg-BG"/>
              </w:rPr>
              <w:t>3</w:t>
            </w:r>
          </w:p>
        </w:tc>
        <w:tc>
          <w:tcPr>
            <w:tcW w:w="1426" w:type="dxa"/>
            <w:gridSpan w:val="2"/>
          </w:tcPr>
          <w:p w14:paraId="4845634D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Electrical installations and equipment up to and above 1000 V</w:t>
            </w:r>
          </w:p>
        </w:tc>
        <w:tc>
          <w:tcPr>
            <w:tcW w:w="1460" w:type="dxa"/>
            <w:gridSpan w:val="2"/>
          </w:tcPr>
          <w:p w14:paraId="28FF6B26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69BE530A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Resistance of lightning protection earthing system</w:t>
            </w:r>
          </w:p>
        </w:tc>
        <w:tc>
          <w:tcPr>
            <w:tcW w:w="2348" w:type="dxa"/>
            <w:gridSpan w:val="2"/>
          </w:tcPr>
          <w:p w14:paraId="4584965A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ПК 7.2-3</w:t>
            </w:r>
          </w:p>
        </w:tc>
        <w:tc>
          <w:tcPr>
            <w:tcW w:w="2473" w:type="dxa"/>
            <w:gridSpan w:val="2"/>
          </w:tcPr>
          <w:p w14:paraId="0A88CDDF" w14:textId="77777777" w:rsidR="00B655C0" w:rsidRPr="00B655C0" w:rsidRDefault="00B655C0" w:rsidP="001B2B91">
            <w:pPr>
              <w:ind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3</w:t>
            </w:r>
          </w:p>
          <w:p w14:paraId="3D4E88F4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90 and 91/2004);</w:t>
            </w:r>
          </w:p>
          <w:p w14:paraId="08E8C12D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16-116</w:t>
            </w:r>
          </w:p>
          <w:p w14:paraId="6447883A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26/2008);</w:t>
            </w:r>
          </w:p>
          <w:p w14:paraId="274211B5" w14:textId="77777777" w:rsidR="00B655C0" w:rsidRPr="00B655C0" w:rsidRDefault="00B655C0" w:rsidP="001B2B91">
            <w:pPr>
              <w:ind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4</w:t>
            </w:r>
          </w:p>
          <w:p w14:paraId="2CAE112A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6/2011);</w:t>
            </w:r>
          </w:p>
          <w:p w14:paraId="2CD54BE1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TS</w:t>
            </w:r>
          </w:p>
        </w:tc>
      </w:tr>
      <w:tr w:rsidR="00B655C0" w:rsidRPr="00B655C0" w14:paraId="39F8D35A" w14:textId="77777777" w:rsidTr="00DC5170">
        <w:tc>
          <w:tcPr>
            <w:tcW w:w="496" w:type="dxa"/>
            <w:gridSpan w:val="2"/>
          </w:tcPr>
          <w:p w14:paraId="03C12295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noProof/>
                <w:sz w:val="20"/>
                <w:lang w:val="en-US" w:eastAsia="bg-BG"/>
              </w:rPr>
              <w:t>4</w:t>
            </w:r>
          </w:p>
        </w:tc>
        <w:tc>
          <w:tcPr>
            <w:tcW w:w="1426" w:type="dxa"/>
            <w:gridSpan w:val="2"/>
          </w:tcPr>
          <w:p w14:paraId="23585D43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Electrical installations and equipment up to and above 1000 V</w:t>
            </w:r>
          </w:p>
        </w:tc>
        <w:tc>
          <w:tcPr>
            <w:tcW w:w="1460" w:type="dxa"/>
            <w:gridSpan w:val="2"/>
          </w:tcPr>
          <w:p w14:paraId="0FFE907C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noProof/>
                <w:sz w:val="20"/>
                <w:lang w:val="en-US" w:eastAsia="bg-BG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33F9A0EA" w14:textId="77777777" w:rsidR="00B655C0" w:rsidRPr="00B655C0" w:rsidRDefault="00B655C0" w:rsidP="00B655C0">
            <w:pPr>
              <w:jc w:val="center"/>
              <w:rPr>
                <w:rFonts w:ascii="Verdana" w:eastAsia="Calibri" w:hAnsi="Verdana"/>
                <w:sz w:val="20"/>
                <w:lang w:val="en-US"/>
              </w:rPr>
            </w:pPr>
            <w:r w:rsidRPr="00545BA8">
              <w:rPr>
                <w:rFonts w:ascii="Verdana" w:eastAsia="Calibri" w:hAnsi="Verdana"/>
                <w:sz w:val="20"/>
                <w:lang w:val="en-US"/>
              </w:rPr>
              <w:t>Active resistance</w:t>
            </w:r>
          </w:p>
        </w:tc>
        <w:tc>
          <w:tcPr>
            <w:tcW w:w="2348" w:type="dxa"/>
            <w:gridSpan w:val="2"/>
          </w:tcPr>
          <w:p w14:paraId="0A9F0FDF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 xml:space="preserve">ПК 7.2-4 </w:t>
            </w:r>
          </w:p>
          <w:p w14:paraId="13308FD8" w14:textId="722A64E2" w:rsidR="00B655C0" w:rsidRPr="00B655C0" w:rsidRDefault="00AF10DF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AF10DF">
              <w:rPr>
                <w:rFonts w:ascii="Verdana" w:eastAsia="Calibri" w:hAnsi="Verdana"/>
                <w:sz w:val="20"/>
                <w:lang w:val="en-US"/>
              </w:rPr>
              <w:t>БДС</w:t>
            </w:r>
            <w:r w:rsidR="00B655C0" w:rsidRPr="00B655C0">
              <w:rPr>
                <w:rFonts w:ascii="Verdana" w:eastAsia="Calibri" w:hAnsi="Verdana"/>
                <w:sz w:val="20"/>
                <w:lang w:val="en-US"/>
              </w:rPr>
              <w:t xml:space="preserve"> 15320</w:t>
            </w:r>
          </w:p>
          <w:p w14:paraId="490AFCED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</w:p>
        </w:tc>
        <w:tc>
          <w:tcPr>
            <w:tcW w:w="2473" w:type="dxa"/>
            <w:gridSpan w:val="2"/>
          </w:tcPr>
          <w:p w14:paraId="4595F76C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16-116</w:t>
            </w:r>
          </w:p>
          <w:p w14:paraId="2541D695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26/2008);</w:t>
            </w:r>
          </w:p>
          <w:p w14:paraId="69D1DEA1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Ordinance No 3</w:t>
            </w:r>
          </w:p>
          <w:p w14:paraId="3356B1C9" w14:textId="77777777" w:rsidR="00B655C0" w:rsidRPr="00B655C0" w:rsidRDefault="00B655C0" w:rsidP="001B2B91">
            <w:pPr>
              <w:ind w:left="84" w:right="62"/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(SG No 90 and 91/2004);</w:t>
            </w:r>
          </w:p>
          <w:p w14:paraId="1FEF4A0F" w14:textId="77777777" w:rsidR="00B655C0" w:rsidRPr="00B655C0" w:rsidRDefault="00B655C0" w:rsidP="001B2B91">
            <w:pPr>
              <w:rPr>
                <w:rFonts w:ascii="Verdana" w:eastAsia="Calibri" w:hAnsi="Verdana"/>
                <w:sz w:val="20"/>
                <w:lang w:val="en-US"/>
              </w:rPr>
            </w:pPr>
            <w:r w:rsidRPr="00B655C0">
              <w:rPr>
                <w:rFonts w:ascii="Verdana" w:eastAsia="Calibri" w:hAnsi="Verdana"/>
                <w:sz w:val="20"/>
                <w:lang w:val="en-US"/>
              </w:rPr>
              <w:t>TS</w:t>
            </w:r>
          </w:p>
        </w:tc>
      </w:tr>
      <w:tr w:rsidR="008F545C" w:rsidRPr="00545BA8" w14:paraId="700AF7CF" w14:textId="77777777" w:rsidTr="00DC5170">
        <w:trPr>
          <w:gridAfter w:val="1"/>
          <w:wAfter w:w="16" w:type="dxa"/>
          <w:trHeight w:val="302"/>
        </w:trPr>
        <w:tc>
          <w:tcPr>
            <w:tcW w:w="480" w:type="dxa"/>
          </w:tcPr>
          <w:p w14:paraId="376F3C1D" w14:textId="77777777" w:rsidR="008F545C" w:rsidRPr="00545BA8" w:rsidRDefault="008F545C" w:rsidP="008421E7">
            <w:pPr>
              <w:jc w:val="center"/>
              <w:rPr>
                <w:rFonts w:ascii="Verdana" w:hAnsi="Verdana"/>
                <w:noProof/>
                <w:sz w:val="20"/>
                <w:lang w:eastAsia="bg-BG"/>
              </w:rPr>
            </w:pPr>
            <w:r w:rsidRPr="00545BA8">
              <w:rPr>
                <w:rFonts w:ascii="Verdana" w:hAnsi="Verdana"/>
                <w:noProof/>
                <w:sz w:val="20"/>
                <w:lang w:eastAsia="bg-BG"/>
              </w:rPr>
              <w:t>5</w:t>
            </w:r>
          </w:p>
        </w:tc>
        <w:tc>
          <w:tcPr>
            <w:tcW w:w="1426" w:type="dxa"/>
            <w:gridSpan w:val="2"/>
          </w:tcPr>
          <w:p w14:paraId="4161F36F" w14:textId="77777777" w:rsidR="008F545C" w:rsidRPr="00545BA8" w:rsidRDefault="008F545C" w:rsidP="008421E7">
            <w:pPr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 xml:space="preserve">Electrical installations and </w:t>
            </w:r>
            <w:r w:rsidRPr="00545BA8">
              <w:rPr>
                <w:rStyle w:val="jlqj4b"/>
                <w:rFonts w:ascii="Verdana" w:hAnsi="Verdana"/>
                <w:sz w:val="20"/>
              </w:rPr>
              <w:lastRenderedPageBreak/>
              <w:t>equipment up to 10 kV;</w:t>
            </w:r>
          </w:p>
        </w:tc>
        <w:tc>
          <w:tcPr>
            <w:tcW w:w="1460" w:type="dxa"/>
            <w:gridSpan w:val="2"/>
          </w:tcPr>
          <w:p w14:paraId="65C4CD6D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lastRenderedPageBreak/>
              <w:t>New and/or commission</w:t>
            </w:r>
            <w:r w:rsidRPr="00545BA8">
              <w:rPr>
                <w:rFonts w:ascii="Verdana" w:hAnsi="Verdana"/>
                <w:sz w:val="20"/>
              </w:rPr>
              <w:lastRenderedPageBreak/>
              <w:t>ed sites / facilities</w:t>
            </w:r>
          </w:p>
        </w:tc>
        <w:tc>
          <w:tcPr>
            <w:tcW w:w="1993" w:type="dxa"/>
            <w:gridSpan w:val="2"/>
          </w:tcPr>
          <w:p w14:paraId="4A09C236" w14:textId="77777777" w:rsidR="008F545C" w:rsidRPr="00545BA8" w:rsidRDefault="008F545C" w:rsidP="008421E7">
            <w:pPr>
              <w:jc w:val="center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lastRenderedPageBreak/>
              <w:t>- Control with increased AC voltage 50Hz;</w:t>
            </w:r>
          </w:p>
          <w:p w14:paraId="736C75DE" w14:textId="77777777" w:rsidR="008F545C" w:rsidRPr="00545BA8" w:rsidRDefault="008F545C" w:rsidP="008421E7">
            <w:pPr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lastRenderedPageBreak/>
              <w:t>- Control with increased DC voltage.</w:t>
            </w:r>
          </w:p>
        </w:tc>
        <w:tc>
          <w:tcPr>
            <w:tcW w:w="2348" w:type="dxa"/>
            <w:gridSpan w:val="2"/>
          </w:tcPr>
          <w:p w14:paraId="22F2C734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lastRenderedPageBreak/>
              <w:t>ПК 7.2-5</w:t>
            </w:r>
          </w:p>
          <w:p w14:paraId="56D0CB9D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 xml:space="preserve">Standards for testing electrical machinery </w:t>
            </w:r>
            <w:r w:rsidRPr="00545BA8">
              <w:rPr>
                <w:rStyle w:val="jlqj4b"/>
                <w:rFonts w:ascii="Verdana" w:hAnsi="Verdana"/>
                <w:sz w:val="20"/>
              </w:rPr>
              <w:lastRenderedPageBreak/>
              <w:t>and equipment of 1995</w:t>
            </w:r>
          </w:p>
          <w:p w14:paraId="232028F1" w14:textId="2B60FCE6" w:rsidR="008F545C" w:rsidRPr="00545BA8" w:rsidRDefault="00AF10DF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AF10DF">
              <w:rPr>
                <w:rFonts w:ascii="Verdana" w:hAnsi="Verdana"/>
                <w:sz w:val="20"/>
              </w:rPr>
              <w:t>БДС</w:t>
            </w:r>
            <w:r w:rsidR="008F545C" w:rsidRPr="00545BA8">
              <w:rPr>
                <w:rFonts w:ascii="Verdana" w:hAnsi="Verdana"/>
                <w:sz w:val="20"/>
              </w:rPr>
              <w:t xml:space="preserve"> 16249</w:t>
            </w:r>
          </w:p>
          <w:p w14:paraId="23CF7667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</w:p>
        </w:tc>
        <w:tc>
          <w:tcPr>
            <w:tcW w:w="2473" w:type="dxa"/>
            <w:gridSpan w:val="2"/>
          </w:tcPr>
          <w:p w14:paraId="68FE0084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lastRenderedPageBreak/>
              <w:t>Ordinance No 16-116</w:t>
            </w:r>
          </w:p>
          <w:p w14:paraId="7366C382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26/2008);</w:t>
            </w:r>
          </w:p>
          <w:p w14:paraId="48674039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lastRenderedPageBreak/>
              <w:t>Standards for testing electrical machinery and equipment of 1995</w:t>
            </w:r>
          </w:p>
          <w:p w14:paraId="3C17970F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TS</w:t>
            </w:r>
          </w:p>
        </w:tc>
      </w:tr>
      <w:tr w:rsidR="008F545C" w:rsidRPr="00545BA8" w14:paraId="085BE68C" w14:textId="77777777" w:rsidTr="00DC5170">
        <w:trPr>
          <w:gridAfter w:val="1"/>
          <w:wAfter w:w="16" w:type="dxa"/>
          <w:trHeight w:val="302"/>
        </w:trPr>
        <w:tc>
          <w:tcPr>
            <w:tcW w:w="480" w:type="dxa"/>
          </w:tcPr>
          <w:p w14:paraId="6FD1A679" w14:textId="77777777" w:rsidR="008F545C" w:rsidRPr="00545BA8" w:rsidRDefault="008F545C" w:rsidP="008421E7">
            <w:pPr>
              <w:jc w:val="center"/>
              <w:rPr>
                <w:rFonts w:ascii="Verdana" w:hAnsi="Verdana"/>
                <w:noProof/>
                <w:sz w:val="20"/>
                <w:lang w:eastAsia="bg-BG"/>
              </w:rPr>
            </w:pPr>
            <w:r w:rsidRPr="00545BA8">
              <w:rPr>
                <w:rFonts w:ascii="Verdana" w:hAnsi="Verdana"/>
                <w:noProof/>
                <w:sz w:val="20"/>
                <w:lang w:eastAsia="bg-BG"/>
              </w:rPr>
              <w:lastRenderedPageBreak/>
              <w:t>6</w:t>
            </w:r>
          </w:p>
        </w:tc>
        <w:tc>
          <w:tcPr>
            <w:tcW w:w="1426" w:type="dxa"/>
            <w:gridSpan w:val="2"/>
          </w:tcPr>
          <w:p w14:paraId="58EC6DE9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bCs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Electrical installations and equipment up to and above 1000 V</w:t>
            </w:r>
          </w:p>
        </w:tc>
        <w:tc>
          <w:tcPr>
            <w:tcW w:w="1460" w:type="dxa"/>
            <w:gridSpan w:val="2"/>
          </w:tcPr>
          <w:p w14:paraId="01416A86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45A05937" w14:textId="77777777" w:rsidR="008F545C" w:rsidRPr="00545BA8" w:rsidRDefault="008F545C" w:rsidP="008421E7">
            <w:pPr>
              <w:ind w:left="84"/>
              <w:jc w:val="center"/>
              <w:rPr>
                <w:rFonts w:ascii="Verdana" w:hAnsi="Verdana"/>
                <w:bCs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Transient resistance in contact systems</w:t>
            </w:r>
          </w:p>
        </w:tc>
        <w:tc>
          <w:tcPr>
            <w:tcW w:w="2348" w:type="dxa"/>
            <w:gridSpan w:val="2"/>
          </w:tcPr>
          <w:p w14:paraId="338B7836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ПК 7.2-6</w:t>
            </w:r>
          </w:p>
          <w:p w14:paraId="088F7DC5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Standards for testing electrical machinery and equipment of 1995</w:t>
            </w:r>
          </w:p>
          <w:p w14:paraId="03D8B35B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</w:p>
        </w:tc>
        <w:tc>
          <w:tcPr>
            <w:tcW w:w="2473" w:type="dxa"/>
            <w:gridSpan w:val="2"/>
          </w:tcPr>
          <w:p w14:paraId="2B6553CC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3</w:t>
            </w:r>
          </w:p>
          <w:p w14:paraId="694C7340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90 and 91/2004);</w:t>
            </w:r>
          </w:p>
          <w:p w14:paraId="34EE5CA8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16-116</w:t>
            </w:r>
          </w:p>
          <w:p w14:paraId="37655CEB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26/2008);</w:t>
            </w:r>
          </w:p>
          <w:p w14:paraId="46AA6C93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Standards for testing electrical machinery and equipment of 1995</w:t>
            </w:r>
          </w:p>
          <w:p w14:paraId="13142F01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TS</w:t>
            </w:r>
          </w:p>
        </w:tc>
      </w:tr>
      <w:tr w:rsidR="008F545C" w:rsidRPr="00545BA8" w14:paraId="3EC521D4" w14:textId="77777777" w:rsidTr="00DC5170">
        <w:trPr>
          <w:gridAfter w:val="1"/>
          <w:wAfter w:w="16" w:type="dxa"/>
          <w:trHeight w:val="302"/>
        </w:trPr>
        <w:tc>
          <w:tcPr>
            <w:tcW w:w="480" w:type="dxa"/>
          </w:tcPr>
          <w:p w14:paraId="48A850A4" w14:textId="77777777" w:rsidR="008F545C" w:rsidRPr="00545BA8" w:rsidRDefault="008F545C" w:rsidP="008421E7">
            <w:pPr>
              <w:jc w:val="center"/>
              <w:rPr>
                <w:rFonts w:ascii="Verdana" w:hAnsi="Verdana"/>
                <w:noProof/>
                <w:sz w:val="20"/>
                <w:lang w:eastAsia="bg-BG"/>
              </w:rPr>
            </w:pPr>
            <w:r w:rsidRPr="00545BA8">
              <w:rPr>
                <w:rFonts w:ascii="Verdana" w:hAnsi="Verdana"/>
                <w:noProof/>
                <w:sz w:val="20"/>
                <w:lang w:eastAsia="bg-BG"/>
              </w:rPr>
              <w:t>7</w:t>
            </w:r>
          </w:p>
        </w:tc>
        <w:tc>
          <w:tcPr>
            <w:tcW w:w="1426" w:type="dxa"/>
            <w:gridSpan w:val="2"/>
          </w:tcPr>
          <w:p w14:paraId="7C2A7DDD" w14:textId="77777777" w:rsidR="008F545C" w:rsidRPr="00545BA8" w:rsidRDefault="008F545C" w:rsidP="008421E7">
            <w:pPr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Electrical installations and equipment up to 1000 V;</w:t>
            </w:r>
          </w:p>
        </w:tc>
        <w:tc>
          <w:tcPr>
            <w:tcW w:w="1460" w:type="dxa"/>
            <w:gridSpan w:val="2"/>
          </w:tcPr>
          <w:p w14:paraId="052B82C5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7144803A" w14:textId="77777777" w:rsidR="008F545C" w:rsidRPr="00545BA8" w:rsidRDefault="008F545C" w:rsidP="008421E7">
            <w:pPr>
              <w:ind w:left="84"/>
              <w:jc w:val="center"/>
              <w:rPr>
                <w:rFonts w:ascii="Verdana" w:hAnsi="Verdana"/>
                <w:bCs/>
                <w:sz w:val="20"/>
              </w:rPr>
            </w:pPr>
            <w:r w:rsidRPr="00545BA8">
              <w:rPr>
                <w:rFonts w:ascii="Verdana" w:hAnsi="Verdana"/>
                <w:bCs/>
                <w:sz w:val="20"/>
              </w:rPr>
              <w:t>Impedance of the circuit "phase - protective conductor"</w:t>
            </w:r>
          </w:p>
        </w:tc>
        <w:tc>
          <w:tcPr>
            <w:tcW w:w="2348" w:type="dxa"/>
            <w:gridSpan w:val="2"/>
          </w:tcPr>
          <w:p w14:paraId="6BF827E7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ПК 7.2-7</w:t>
            </w:r>
          </w:p>
        </w:tc>
        <w:tc>
          <w:tcPr>
            <w:tcW w:w="2473" w:type="dxa"/>
            <w:gridSpan w:val="2"/>
          </w:tcPr>
          <w:p w14:paraId="2A1FCC6B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16-116</w:t>
            </w:r>
          </w:p>
          <w:p w14:paraId="20F1F652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26/2008);</w:t>
            </w:r>
          </w:p>
          <w:p w14:paraId="7D836C45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3</w:t>
            </w:r>
          </w:p>
          <w:p w14:paraId="35DD9405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90 and 91/2004);</w:t>
            </w:r>
          </w:p>
          <w:p w14:paraId="10844E86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TS</w:t>
            </w:r>
          </w:p>
        </w:tc>
      </w:tr>
      <w:tr w:rsidR="008F545C" w:rsidRPr="00545BA8" w14:paraId="3AB2F0F1" w14:textId="77777777" w:rsidTr="00DC5170">
        <w:trPr>
          <w:gridAfter w:val="1"/>
          <w:wAfter w:w="16" w:type="dxa"/>
          <w:trHeight w:val="302"/>
        </w:trPr>
        <w:tc>
          <w:tcPr>
            <w:tcW w:w="480" w:type="dxa"/>
          </w:tcPr>
          <w:p w14:paraId="2BAF8FDE" w14:textId="77777777" w:rsidR="008F545C" w:rsidRPr="00545BA8" w:rsidRDefault="008F545C" w:rsidP="008421E7">
            <w:pPr>
              <w:jc w:val="center"/>
              <w:rPr>
                <w:rFonts w:ascii="Verdana" w:hAnsi="Verdana"/>
                <w:noProof/>
                <w:sz w:val="20"/>
                <w:lang w:eastAsia="bg-BG"/>
              </w:rPr>
            </w:pPr>
            <w:r w:rsidRPr="00545BA8">
              <w:rPr>
                <w:rFonts w:ascii="Verdana" w:hAnsi="Verdana"/>
                <w:noProof/>
                <w:sz w:val="20"/>
                <w:lang w:eastAsia="bg-BG"/>
              </w:rPr>
              <w:t>8</w:t>
            </w:r>
          </w:p>
        </w:tc>
        <w:tc>
          <w:tcPr>
            <w:tcW w:w="1426" w:type="dxa"/>
            <w:gridSpan w:val="2"/>
          </w:tcPr>
          <w:p w14:paraId="092F06ED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bCs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Electrical installations and equipment up to 1000 V;</w:t>
            </w:r>
          </w:p>
        </w:tc>
        <w:tc>
          <w:tcPr>
            <w:tcW w:w="1460" w:type="dxa"/>
            <w:gridSpan w:val="2"/>
          </w:tcPr>
          <w:p w14:paraId="6C296C51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0C2D3E70" w14:textId="77777777" w:rsidR="008F545C" w:rsidRPr="00545BA8" w:rsidRDefault="008F545C" w:rsidP="008421E7">
            <w:pPr>
              <w:tabs>
                <w:tab w:val="left" w:pos="4395"/>
              </w:tabs>
              <w:jc w:val="center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Safety circuit breakers:</w:t>
            </w:r>
          </w:p>
          <w:p w14:paraId="3EC10E74" w14:textId="77777777" w:rsidR="008F545C" w:rsidRPr="00545BA8" w:rsidRDefault="008F545C" w:rsidP="008421E7">
            <w:pPr>
              <w:tabs>
                <w:tab w:val="left" w:pos="4395"/>
              </w:tabs>
              <w:jc w:val="center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- contact voltage;</w:t>
            </w:r>
          </w:p>
          <w:p w14:paraId="0F5441B9" w14:textId="77777777" w:rsidR="008F545C" w:rsidRPr="00545BA8" w:rsidRDefault="008F545C" w:rsidP="008421E7">
            <w:pPr>
              <w:tabs>
                <w:tab w:val="left" w:pos="4395"/>
              </w:tabs>
              <w:jc w:val="center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- resistance of the earthing element;</w:t>
            </w:r>
          </w:p>
          <w:p w14:paraId="2E6A17EC" w14:textId="77777777" w:rsidR="008F545C" w:rsidRPr="00545BA8" w:rsidRDefault="008F545C" w:rsidP="008421E7">
            <w:pPr>
              <w:tabs>
                <w:tab w:val="left" w:pos="4395"/>
              </w:tabs>
              <w:jc w:val="center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- actuation current;</w:t>
            </w:r>
          </w:p>
          <w:p w14:paraId="372477AD" w14:textId="77777777" w:rsidR="008F545C" w:rsidRPr="00545BA8" w:rsidRDefault="008F545C" w:rsidP="008421E7">
            <w:pPr>
              <w:tabs>
                <w:tab w:val="left" w:pos="4395"/>
              </w:tabs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- shutdown time</w:t>
            </w:r>
          </w:p>
        </w:tc>
        <w:tc>
          <w:tcPr>
            <w:tcW w:w="2348" w:type="dxa"/>
            <w:gridSpan w:val="2"/>
          </w:tcPr>
          <w:p w14:paraId="0D0FF181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ПК 7.2-8</w:t>
            </w:r>
          </w:p>
        </w:tc>
        <w:tc>
          <w:tcPr>
            <w:tcW w:w="2473" w:type="dxa"/>
            <w:gridSpan w:val="2"/>
          </w:tcPr>
          <w:p w14:paraId="37B0AA8B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16-116</w:t>
            </w:r>
          </w:p>
          <w:p w14:paraId="0F8B77AE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26/2008);</w:t>
            </w:r>
          </w:p>
          <w:p w14:paraId="747B183D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3</w:t>
            </w:r>
          </w:p>
          <w:p w14:paraId="315DC7AF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90 and 91/2004);</w:t>
            </w:r>
          </w:p>
          <w:p w14:paraId="75C25139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TS</w:t>
            </w:r>
          </w:p>
        </w:tc>
      </w:tr>
      <w:tr w:rsidR="008F545C" w:rsidRPr="00545BA8" w14:paraId="7D86412F" w14:textId="77777777" w:rsidTr="00DC5170">
        <w:trPr>
          <w:gridAfter w:val="1"/>
          <w:wAfter w:w="16" w:type="dxa"/>
          <w:trHeight w:val="302"/>
        </w:trPr>
        <w:tc>
          <w:tcPr>
            <w:tcW w:w="480" w:type="dxa"/>
          </w:tcPr>
          <w:p w14:paraId="7DD2237D" w14:textId="77777777" w:rsidR="008F545C" w:rsidRPr="00545BA8" w:rsidRDefault="008F545C" w:rsidP="008421E7">
            <w:pPr>
              <w:jc w:val="center"/>
              <w:rPr>
                <w:rFonts w:ascii="Verdana" w:hAnsi="Verdana"/>
                <w:noProof/>
                <w:sz w:val="20"/>
                <w:lang w:eastAsia="bg-BG"/>
              </w:rPr>
            </w:pPr>
            <w:r w:rsidRPr="00545BA8">
              <w:rPr>
                <w:rFonts w:ascii="Verdana" w:hAnsi="Verdana"/>
                <w:noProof/>
                <w:sz w:val="20"/>
                <w:lang w:eastAsia="bg-BG"/>
              </w:rPr>
              <w:t>9</w:t>
            </w:r>
          </w:p>
        </w:tc>
        <w:tc>
          <w:tcPr>
            <w:tcW w:w="1426" w:type="dxa"/>
            <w:gridSpan w:val="2"/>
          </w:tcPr>
          <w:p w14:paraId="01A87FBB" w14:textId="77777777" w:rsidR="008F545C" w:rsidRPr="00545BA8" w:rsidRDefault="008F545C" w:rsidP="008421E7">
            <w:pPr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Physical factors of the working environment - Artificial lighting</w:t>
            </w:r>
          </w:p>
        </w:tc>
        <w:tc>
          <w:tcPr>
            <w:tcW w:w="1460" w:type="dxa"/>
            <w:gridSpan w:val="2"/>
          </w:tcPr>
          <w:p w14:paraId="3838CC3A" w14:textId="77777777" w:rsidR="008F545C" w:rsidRPr="00545BA8" w:rsidRDefault="008F545C" w:rsidP="008421E7">
            <w:pPr>
              <w:ind w:left="84" w:right="62"/>
              <w:jc w:val="center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New and/or commissioned sites / facilities</w:t>
            </w:r>
          </w:p>
        </w:tc>
        <w:tc>
          <w:tcPr>
            <w:tcW w:w="1993" w:type="dxa"/>
            <w:gridSpan w:val="2"/>
          </w:tcPr>
          <w:p w14:paraId="75FF95C0" w14:textId="77777777" w:rsidR="008F545C" w:rsidRPr="00545BA8" w:rsidRDefault="008F545C" w:rsidP="008421E7">
            <w:pPr>
              <w:ind w:left="84"/>
              <w:jc w:val="center"/>
              <w:rPr>
                <w:rFonts w:ascii="Verdana" w:hAnsi="Verdana"/>
                <w:bCs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Illumination</w:t>
            </w:r>
          </w:p>
        </w:tc>
        <w:tc>
          <w:tcPr>
            <w:tcW w:w="2348" w:type="dxa"/>
            <w:gridSpan w:val="2"/>
          </w:tcPr>
          <w:p w14:paraId="6920D365" w14:textId="77777777" w:rsidR="008F545C" w:rsidRPr="00545BA8" w:rsidRDefault="008F545C" w:rsidP="001B2B91">
            <w:pPr>
              <w:ind w:left="84" w:right="62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 xml:space="preserve">Methodical instructions for measurement and evaluation of artificial lighting in buildings 40 – 85, ed. </w:t>
            </w:r>
          </w:p>
          <w:p w14:paraId="2B5AB238" w14:textId="77777777" w:rsidR="008F545C" w:rsidRPr="00545BA8" w:rsidRDefault="008F545C" w:rsidP="001B2B91">
            <w:pPr>
              <w:ind w:left="84" w:right="62"/>
              <w:rPr>
                <w:rStyle w:val="jlqj4b"/>
                <w:rFonts w:ascii="Verdana" w:hAnsi="Verdana"/>
                <w:sz w:val="20"/>
              </w:rPr>
            </w:pPr>
            <w:r w:rsidRPr="00545BA8">
              <w:rPr>
                <w:rStyle w:val="jlqj4b"/>
                <w:rFonts w:ascii="Verdana" w:hAnsi="Verdana"/>
                <w:sz w:val="20"/>
              </w:rPr>
              <w:t>Standardization from 1985</w:t>
            </w:r>
          </w:p>
          <w:p w14:paraId="5173D0BB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ПК 7.2-9</w:t>
            </w:r>
          </w:p>
        </w:tc>
        <w:tc>
          <w:tcPr>
            <w:tcW w:w="2473" w:type="dxa"/>
            <w:gridSpan w:val="2"/>
          </w:tcPr>
          <w:p w14:paraId="631B6D39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24</w:t>
            </w:r>
          </w:p>
          <w:p w14:paraId="2E3A1500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95/2003);</w:t>
            </w:r>
          </w:p>
          <w:p w14:paraId="05446D0E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9</w:t>
            </w:r>
          </w:p>
          <w:p w14:paraId="2D187393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46/1994);</w:t>
            </w:r>
          </w:p>
          <w:p w14:paraId="1E169ECE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2</w:t>
            </w:r>
          </w:p>
          <w:p w14:paraId="64D6F47D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15/2007);</w:t>
            </w:r>
          </w:p>
          <w:p w14:paraId="256E4D55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3</w:t>
            </w:r>
          </w:p>
          <w:p w14:paraId="13997B44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15/2007);</w:t>
            </w:r>
          </w:p>
          <w:p w14:paraId="021A9AD3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Ordinance No 49</w:t>
            </w:r>
          </w:p>
          <w:p w14:paraId="51B25031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(SG No 7/1976);</w:t>
            </w:r>
          </w:p>
          <w:p w14:paraId="40BB42D7" w14:textId="525A0596" w:rsidR="008F545C" w:rsidRPr="00545BA8" w:rsidRDefault="004F6004" w:rsidP="001B2B91">
            <w:pPr>
              <w:ind w:left="84" w:right="6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БДС</w:t>
            </w:r>
            <w:r w:rsidR="008F545C" w:rsidRPr="00545BA8">
              <w:rPr>
                <w:rFonts w:ascii="Verdana" w:hAnsi="Verdana"/>
                <w:sz w:val="20"/>
              </w:rPr>
              <w:t xml:space="preserve"> EN 12464-1</w:t>
            </w:r>
          </w:p>
          <w:p w14:paraId="6B00172E" w14:textId="77777777" w:rsidR="008F545C" w:rsidRPr="00545BA8" w:rsidRDefault="008F545C" w:rsidP="001B2B91">
            <w:pPr>
              <w:ind w:left="84" w:right="62"/>
              <w:rPr>
                <w:rFonts w:ascii="Verdana" w:hAnsi="Verdana"/>
                <w:sz w:val="20"/>
              </w:rPr>
            </w:pPr>
            <w:r w:rsidRPr="00545BA8">
              <w:rPr>
                <w:rFonts w:ascii="Verdana" w:hAnsi="Verdana"/>
                <w:sz w:val="20"/>
              </w:rPr>
              <w:t>TS</w:t>
            </w:r>
          </w:p>
        </w:tc>
      </w:tr>
    </w:tbl>
    <w:p w14:paraId="097ED152" w14:textId="77777777" w:rsidR="00784EEB" w:rsidRDefault="00784EEB" w:rsidP="00784EEB">
      <w:pPr>
        <w:spacing w:after="247" w:line="216" w:lineRule="auto"/>
        <w:ind w:left="95" w:right="4" w:firstLine="9"/>
        <w:jc w:val="both"/>
        <w:rPr>
          <w:rFonts w:ascii="Verdana" w:hAnsi="Verdana" w:cs="Verdana"/>
          <w:i/>
          <w:sz w:val="20"/>
          <w:lang w:val="en-US" w:eastAsia="bg-BG"/>
        </w:rPr>
      </w:pPr>
      <w:r w:rsidRPr="00B32642">
        <w:rPr>
          <w:rFonts w:ascii="Verdana" w:hAnsi="Verdana"/>
          <w:i/>
          <w:iCs/>
          <w:sz w:val="20"/>
        </w:rPr>
        <w:t>*</w:t>
      </w:r>
      <w:r w:rsidRPr="00A468AD">
        <w:rPr>
          <w:rFonts w:ascii="Verdana" w:hAnsi="Verdana"/>
          <w:b/>
          <w:bCs/>
          <w:i/>
          <w:iCs/>
          <w:sz w:val="20"/>
        </w:rPr>
        <w:t xml:space="preserve">Flexible </w:t>
      </w:r>
      <w:r w:rsidRPr="00A468AD">
        <w:rPr>
          <w:rFonts w:ascii="Verdana" w:hAnsi="Verdana"/>
          <w:b/>
          <w:bCs/>
          <w:i/>
          <w:iCs/>
          <w:sz w:val="20"/>
          <w:lang w:val="en-US"/>
        </w:rPr>
        <w:t>Scope</w:t>
      </w:r>
      <w:r w:rsidRPr="00A468AD">
        <w:rPr>
          <w:rFonts w:ascii="Verdana" w:hAnsi="Verdana"/>
          <w:b/>
          <w:bCs/>
          <w:i/>
          <w:iCs/>
          <w:sz w:val="20"/>
        </w:rPr>
        <w:t>:</w:t>
      </w:r>
      <w:r>
        <w:rPr>
          <w:rFonts w:ascii="Verdana" w:hAnsi="Verdana"/>
          <w:b/>
          <w:bCs/>
          <w:i/>
          <w:iCs/>
          <w:sz w:val="20"/>
          <w:lang w:val="en-US"/>
        </w:rPr>
        <w:t xml:space="preserve"> </w:t>
      </w:r>
      <w:r w:rsidRPr="007203B2">
        <w:rPr>
          <w:rFonts w:ascii="Verdana" w:hAnsi="Verdana" w:cs="Verdana"/>
          <w:i/>
          <w:sz w:val="20"/>
          <w:lang w:val="en-US" w:eastAsia="bg-BG"/>
        </w:rPr>
        <w:t>Implementing a new version of standards/documents or standards/documents replacing them is allowed. An updated list of standards/documents and their dated versions is provided by CAB.</w:t>
      </w:r>
    </w:p>
    <w:p w14:paraId="7AC4CE4C" w14:textId="77777777" w:rsidR="00784EEB" w:rsidRDefault="00784EEB" w:rsidP="0023726F">
      <w:pPr>
        <w:jc w:val="both"/>
        <w:rPr>
          <w:rFonts w:ascii="Verdana" w:hAnsi="Verdana" w:cs="Verdana"/>
          <w:i/>
          <w:sz w:val="20"/>
          <w:lang w:val="en-US" w:eastAsia="bg-BG"/>
        </w:rPr>
      </w:pPr>
    </w:p>
    <w:p w14:paraId="61FF7ED4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>Ordinance No 16-116 on technical exploitation of the energy equipment, (SG, No 26/2008);</w:t>
      </w:r>
    </w:p>
    <w:p w14:paraId="21B18779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 xml:space="preserve">Ordinance No 3 on arrangement of electrical appliances and power lines, (SG, No 90 and No 91/2004); </w:t>
      </w:r>
    </w:p>
    <w:p w14:paraId="32A6FB7C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>Ordinance No 9 on health hygiene requirements for the use of personal computers in the education and extra-curricular activities of students (SG, No 46/1994);</w:t>
      </w:r>
    </w:p>
    <w:p w14:paraId="4B0A854F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>Ordinance No 3 on health requirements for kindergartens (SG No 15/2007)</w:t>
      </w:r>
    </w:p>
    <w:p w14:paraId="6DA9098E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 xml:space="preserve">Ordinance No 2 for computer and Internet halls for public use (SG No 15/2007) </w:t>
      </w:r>
    </w:p>
    <w:p w14:paraId="08E06EF8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>Ordinance No 24 on sanitary and hygiene requirements for disc dance clubs (SG, No 95/2003);</w:t>
      </w:r>
    </w:p>
    <w:p w14:paraId="250DE69A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 xml:space="preserve">Ordinance No 49 on artificial lighting of buildings (SG, No 7/1976); </w:t>
      </w:r>
    </w:p>
    <w:p w14:paraId="215478DD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>Standards for testing electrical machinery and equipment of 1995</w:t>
      </w:r>
    </w:p>
    <w:p w14:paraId="40AD84BC" w14:textId="77777777" w:rsidR="009D1893" w:rsidRPr="009D1893" w:rsidRDefault="009D1893" w:rsidP="009D1893">
      <w:pPr>
        <w:jc w:val="both"/>
        <w:rPr>
          <w:rFonts w:ascii="Verdana" w:hAnsi="Verdana"/>
          <w:sz w:val="20"/>
        </w:rPr>
      </w:pPr>
      <w:r w:rsidRPr="009D1893">
        <w:rPr>
          <w:rFonts w:ascii="Verdana" w:hAnsi="Verdana"/>
          <w:sz w:val="20"/>
        </w:rPr>
        <w:t xml:space="preserve">Methodical instructions for measurement and evaluation of artificial lighting in buildings 40-85, Collection of methods NCHMEH, volume, publishing house "Standardization, 1985; </w:t>
      </w:r>
    </w:p>
    <w:p w14:paraId="266704C9" w14:textId="5BCA00F4" w:rsidR="00263672" w:rsidRPr="00F93B81" w:rsidRDefault="009D1893" w:rsidP="009D1893">
      <w:pPr>
        <w:jc w:val="both"/>
        <w:rPr>
          <w:rFonts w:ascii="Verdana" w:hAnsi="Verdana"/>
          <w:b/>
          <w:sz w:val="20"/>
          <w:lang w:val="en-GB"/>
        </w:rPr>
      </w:pPr>
      <w:r w:rsidRPr="009D1893">
        <w:rPr>
          <w:rFonts w:ascii="Verdana" w:hAnsi="Verdana"/>
          <w:sz w:val="20"/>
        </w:rPr>
        <w:lastRenderedPageBreak/>
        <w:t>TS - Technical specification.</w:t>
      </w:r>
    </w:p>
    <w:p w14:paraId="07DE2BD6" w14:textId="77777777" w:rsidR="005F6193" w:rsidRDefault="005F6193" w:rsidP="004E6B0D">
      <w:pPr>
        <w:keepNext/>
        <w:spacing w:line="233" w:lineRule="auto"/>
        <w:jc w:val="center"/>
        <w:rPr>
          <w:rFonts w:ascii="Verdana" w:hAnsi="Verdana"/>
          <w:b/>
          <w:sz w:val="20"/>
          <w:lang w:val="en-US"/>
        </w:rPr>
      </w:pPr>
    </w:p>
    <w:p w14:paraId="29E55A79" w14:textId="079F560E" w:rsidR="00F93B81" w:rsidRDefault="00F93B81" w:rsidP="003E426B">
      <w:pPr>
        <w:jc w:val="both"/>
        <w:rPr>
          <w:rFonts w:ascii="Verdana" w:hAnsi="Verdana"/>
          <w:color w:val="999999"/>
          <w:sz w:val="20"/>
        </w:rPr>
      </w:pPr>
    </w:p>
    <w:p w14:paraId="06B50BC4" w14:textId="274F6501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2BE28EBD" w14:textId="5E4E5073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7D714648" w14:textId="428CBBFA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2C142BBB" w14:textId="706AD644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4DAAD8A7" w14:textId="49204E5B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776AD631" w14:textId="1CC85DBF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4DC1350A" w14:textId="2BAF8753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07E7518C" w14:textId="716B09DD" w:rsidR="00E06630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p w14:paraId="32665434" w14:textId="77777777" w:rsidR="00E06630" w:rsidRPr="00F93B81" w:rsidRDefault="00E06630" w:rsidP="003E426B">
      <w:pPr>
        <w:jc w:val="both"/>
        <w:rPr>
          <w:rFonts w:ascii="Verdana" w:hAnsi="Verdana"/>
          <w:color w:val="999999"/>
          <w:sz w:val="20"/>
        </w:rPr>
      </w:pPr>
    </w:p>
    <w:sectPr w:rsidR="00E06630" w:rsidRPr="00F93B81" w:rsidSect="0049092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A64B3" w14:textId="77777777" w:rsidR="000F605E" w:rsidRDefault="000F605E">
      <w:r>
        <w:separator/>
      </w:r>
    </w:p>
  </w:endnote>
  <w:endnote w:type="continuationSeparator" w:id="0">
    <w:p w14:paraId="0D184E40" w14:textId="77777777" w:rsidR="000F605E" w:rsidRDefault="000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F60A20" w:rsidRPr="00F60A20" w:rsidRDefault="00CF62BD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4BAC95D3" w14:textId="77777777" w:rsidR="0055582C" w:rsidRDefault="0055582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6A8B" w14:textId="36EACA84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3600" w14:textId="77777777" w:rsidR="000F605E" w:rsidRDefault="000F605E">
      <w:r>
        <w:separator/>
      </w:r>
    </w:p>
  </w:footnote>
  <w:footnote w:type="continuationSeparator" w:id="0">
    <w:p w14:paraId="313CF2E0" w14:textId="77777777" w:rsidR="000F605E" w:rsidRDefault="000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3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19"/>
  </w:num>
  <w:num w:numId="9">
    <w:abstractNumId w:val="5"/>
  </w:num>
  <w:num w:numId="10">
    <w:abstractNumId w:val="10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20"/>
  </w:num>
  <w:num w:numId="19">
    <w:abstractNumId w:val="11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76BA"/>
    <w:rsid w:val="00007FEE"/>
    <w:rsid w:val="00010872"/>
    <w:rsid w:val="00011BAC"/>
    <w:rsid w:val="00012E0E"/>
    <w:rsid w:val="0001711E"/>
    <w:rsid w:val="00020B69"/>
    <w:rsid w:val="0002238B"/>
    <w:rsid w:val="000244AC"/>
    <w:rsid w:val="000249CC"/>
    <w:rsid w:val="00026D35"/>
    <w:rsid w:val="000301AC"/>
    <w:rsid w:val="00032420"/>
    <w:rsid w:val="00033DAC"/>
    <w:rsid w:val="0003546A"/>
    <w:rsid w:val="00035E15"/>
    <w:rsid w:val="0004008A"/>
    <w:rsid w:val="0004117F"/>
    <w:rsid w:val="000413BA"/>
    <w:rsid w:val="00041EAC"/>
    <w:rsid w:val="00044008"/>
    <w:rsid w:val="0004497B"/>
    <w:rsid w:val="00047BDE"/>
    <w:rsid w:val="00053658"/>
    <w:rsid w:val="00054121"/>
    <w:rsid w:val="000554B4"/>
    <w:rsid w:val="00056CB4"/>
    <w:rsid w:val="00057435"/>
    <w:rsid w:val="00063208"/>
    <w:rsid w:val="00064526"/>
    <w:rsid w:val="00065047"/>
    <w:rsid w:val="000660E3"/>
    <w:rsid w:val="000667AE"/>
    <w:rsid w:val="00066E8B"/>
    <w:rsid w:val="000670EC"/>
    <w:rsid w:val="000702F0"/>
    <w:rsid w:val="000712A0"/>
    <w:rsid w:val="000741CB"/>
    <w:rsid w:val="0008203E"/>
    <w:rsid w:val="000831E5"/>
    <w:rsid w:val="00085E4A"/>
    <w:rsid w:val="0009029A"/>
    <w:rsid w:val="00091177"/>
    <w:rsid w:val="00094A98"/>
    <w:rsid w:val="00095A7A"/>
    <w:rsid w:val="00096C64"/>
    <w:rsid w:val="00097281"/>
    <w:rsid w:val="000A15C1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C3EA7"/>
    <w:rsid w:val="000D17ED"/>
    <w:rsid w:val="000D184C"/>
    <w:rsid w:val="000D3C83"/>
    <w:rsid w:val="000D4FCD"/>
    <w:rsid w:val="000D69DC"/>
    <w:rsid w:val="000E61B2"/>
    <w:rsid w:val="000F41F5"/>
    <w:rsid w:val="000F605E"/>
    <w:rsid w:val="00101725"/>
    <w:rsid w:val="001210F5"/>
    <w:rsid w:val="00124E3D"/>
    <w:rsid w:val="00124FD0"/>
    <w:rsid w:val="00130478"/>
    <w:rsid w:val="00132052"/>
    <w:rsid w:val="001370A2"/>
    <w:rsid w:val="0014468E"/>
    <w:rsid w:val="00145AD8"/>
    <w:rsid w:val="00146C80"/>
    <w:rsid w:val="001530FF"/>
    <w:rsid w:val="00153F9D"/>
    <w:rsid w:val="00160A75"/>
    <w:rsid w:val="00161A0E"/>
    <w:rsid w:val="001718C4"/>
    <w:rsid w:val="00171F53"/>
    <w:rsid w:val="00173961"/>
    <w:rsid w:val="00174CDD"/>
    <w:rsid w:val="001812A2"/>
    <w:rsid w:val="001817F0"/>
    <w:rsid w:val="00187141"/>
    <w:rsid w:val="001916E2"/>
    <w:rsid w:val="00197562"/>
    <w:rsid w:val="001978A9"/>
    <w:rsid w:val="00197933"/>
    <w:rsid w:val="001A16F4"/>
    <w:rsid w:val="001A2DE1"/>
    <w:rsid w:val="001A34D5"/>
    <w:rsid w:val="001B0318"/>
    <w:rsid w:val="001B1D5E"/>
    <w:rsid w:val="001B2B91"/>
    <w:rsid w:val="001B4824"/>
    <w:rsid w:val="001B56E2"/>
    <w:rsid w:val="001C670F"/>
    <w:rsid w:val="001D2AC3"/>
    <w:rsid w:val="001E0748"/>
    <w:rsid w:val="001E1108"/>
    <w:rsid w:val="001E3D1B"/>
    <w:rsid w:val="001E4245"/>
    <w:rsid w:val="001E5C4D"/>
    <w:rsid w:val="001E62C0"/>
    <w:rsid w:val="001F6219"/>
    <w:rsid w:val="00201961"/>
    <w:rsid w:val="00202C11"/>
    <w:rsid w:val="002030FE"/>
    <w:rsid w:val="0021126A"/>
    <w:rsid w:val="00211979"/>
    <w:rsid w:val="00214484"/>
    <w:rsid w:val="0021516D"/>
    <w:rsid w:val="00217030"/>
    <w:rsid w:val="0022135D"/>
    <w:rsid w:val="0022139C"/>
    <w:rsid w:val="00222583"/>
    <w:rsid w:val="00225520"/>
    <w:rsid w:val="002316D2"/>
    <w:rsid w:val="00236752"/>
    <w:rsid w:val="0023726F"/>
    <w:rsid w:val="002379C1"/>
    <w:rsid w:val="00240743"/>
    <w:rsid w:val="00241638"/>
    <w:rsid w:val="00242EE8"/>
    <w:rsid w:val="00243A24"/>
    <w:rsid w:val="002469D9"/>
    <w:rsid w:val="002472EA"/>
    <w:rsid w:val="002517AE"/>
    <w:rsid w:val="00253375"/>
    <w:rsid w:val="00255414"/>
    <w:rsid w:val="002556E7"/>
    <w:rsid w:val="00260636"/>
    <w:rsid w:val="00260648"/>
    <w:rsid w:val="00263672"/>
    <w:rsid w:val="0026418D"/>
    <w:rsid w:val="00264589"/>
    <w:rsid w:val="002646E6"/>
    <w:rsid w:val="0026490A"/>
    <w:rsid w:val="00265629"/>
    <w:rsid w:val="00265B0E"/>
    <w:rsid w:val="00272176"/>
    <w:rsid w:val="002737D4"/>
    <w:rsid w:val="002739F2"/>
    <w:rsid w:val="00274722"/>
    <w:rsid w:val="00284009"/>
    <w:rsid w:val="002846AF"/>
    <w:rsid w:val="00293F3C"/>
    <w:rsid w:val="00294C0F"/>
    <w:rsid w:val="0029673C"/>
    <w:rsid w:val="00296B5E"/>
    <w:rsid w:val="002A2CC0"/>
    <w:rsid w:val="002A3104"/>
    <w:rsid w:val="002A3DE9"/>
    <w:rsid w:val="002B0DA0"/>
    <w:rsid w:val="002B3374"/>
    <w:rsid w:val="002B3E5D"/>
    <w:rsid w:val="002B3EFA"/>
    <w:rsid w:val="002B4C5B"/>
    <w:rsid w:val="002B4CB5"/>
    <w:rsid w:val="002B4D05"/>
    <w:rsid w:val="002B65EA"/>
    <w:rsid w:val="002B6DB1"/>
    <w:rsid w:val="002B7EF8"/>
    <w:rsid w:val="002C0830"/>
    <w:rsid w:val="002C13E1"/>
    <w:rsid w:val="002C3863"/>
    <w:rsid w:val="002C4B06"/>
    <w:rsid w:val="002C6214"/>
    <w:rsid w:val="002C6CAC"/>
    <w:rsid w:val="002D0183"/>
    <w:rsid w:val="002D3FAE"/>
    <w:rsid w:val="002E0E5A"/>
    <w:rsid w:val="002E1350"/>
    <w:rsid w:val="002E6E32"/>
    <w:rsid w:val="002E6F46"/>
    <w:rsid w:val="002F008E"/>
    <w:rsid w:val="002F6DC0"/>
    <w:rsid w:val="002F6E18"/>
    <w:rsid w:val="002F7973"/>
    <w:rsid w:val="003043CE"/>
    <w:rsid w:val="003050FA"/>
    <w:rsid w:val="00310061"/>
    <w:rsid w:val="00310C18"/>
    <w:rsid w:val="003129C8"/>
    <w:rsid w:val="00312D4D"/>
    <w:rsid w:val="00313193"/>
    <w:rsid w:val="003144C9"/>
    <w:rsid w:val="00317BC0"/>
    <w:rsid w:val="00322006"/>
    <w:rsid w:val="0032221D"/>
    <w:rsid w:val="003239B8"/>
    <w:rsid w:val="00325DB5"/>
    <w:rsid w:val="003267F2"/>
    <w:rsid w:val="0033190A"/>
    <w:rsid w:val="00334F21"/>
    <w:rsid w:val="0033608D"/>
    <w:rsid w:val="003361D7"/>
    <w:rsid w:val="00342621"/>
    <w:rsid w:val="00344801"/>
    <w:rsid w:val="0034509A"/>
    <w:rsid w:val="00345A7B"/>
    <w:rsid w:val="00345F38"/>
    <w:rsid w:val="0034666F"/>
    <w:rsid w:val="00351581"/>
    <w:rsid w:val="00352945"/>
    <w:rsid w:val="00353F69"/>
    <w:rsid w:val="0035579B"/>
    <w:rsid w:val="00355F2A"/>
    <w:rsid w:val="00356922"/>
    <w:rsid w:val="003574DF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4F32"/>
    <w:rsid w:val="00377CD5"/>
    <w:rsid w:val="003830B1"/>
    <w:rsid w:val="00383444"/>
    <w:rsid w:val="0038733D"/>
    <w:rsid w:val="003969FF"/>
    <w:rsid w:val="00396CF2"/>
    <w:rsid w:val="003A1A4A"/>
    <w:rsid w:val="003A21B2"/>
    <w:rsid w:val="003A22C4"/>
    <w:rsid w:val="003A7D40"/>
    <w:rsid w:val="003C0965"/>
    <w:rsid w:val="003C0BC4"/>
    <w:rsid w:val="003C2EC4"/>
    <w:rsid w:val="003C3174"/>
    <w:rsid w:val="003C6670"/>
    <w:rsid w:val="003C69DA"/>
    <w:rsid w:val="003C7501"/>
    <w:rsid w:val="003C792A"/>
    <w:rsid w:val="003C7977"/>
    <w:rsid w:val="003D19D2"/>
    <w:rsid w:val="003D6012"/>
    <w:rsid w:val="003E3E6D"/>
    <w:rsid w:val="003E426B"/>
    <w:rsid w:val="003E6D93"/>
    <w:rsid w:val="003F0C20"/>
    <w:rsid w:val="003F3562"/>
    <w:rsid w:val="003F5FB2"/>
    <w:rsid w:val="00401ECE"/>
    <w:rsid w:val="00403537"/>
    <w:rsid w:val="004053B8"/>
    <w:rsid w:val="00410325"/>
    <w:rsid w:val="0041173D"/>
    <w:rsid w:val="00412B6C"/>
    <w:rsid w:val="00414DDB"/>
    <w:rsid w:val="00414E52"/>
    <w:rsid w:val="004202F0"/>
    <w:rsid w:val="00423A5D"/>
    <w:rsid w:val="004268B9"/>
    <w:rsid w:val="00431BE3"/>
    <w:rsid w:val="004332C1"/>
    <w:rsid w:val="00434229"/>
    <w:rsid w:val="00434C27"/>
    <w:rsid w:val="00436DE8"/>
    <w:rsid w:val="00440941"/>
    <w:rsid w:val="00446B42"/>
    <w:rsid w:val="00450F10"/>
    <w:rsid w:val="00457453"/>
    <w:rsid w:val="00460C4C"/>
    <w:rsid w:val="004620E6"/>
    <w:rsid w:val="00464AD4"/>
    <w:rsid w:val="00465F2A"/>
    <w:rsid w:val="004662DC"/>
    <w:rsid w:val="004703E3"/>
    <w:rsid w:val="00471D5B"/>
    <w:rsid w:val="00475381"/>
    <w:rsid w:val="0048003D"/>
    <w:rsid w:val="0048008D"/>
    <w:rsid w:val="00481FDF"/>
    <w:rsid w:val="00482DC4"/>
    <w:rsid w:val="004831E2"/>
    <w:rsid w:val="00484C76"/>
    <w:rsid w:val="004876AB"/>
    <w:rsid w:val="00490925"/>
    <w:rsid w:val="004916D2"/>
    <w:rsid w:val="00493315"/>
    <w:rsid w:val="00494F6F"/>
    <w:rsid w:val="004A1BE1"/>
    <w:rsid w:val="004A4A0B"/>
    <w:rsid w:val="004A64FC"/>
    <w:rsid w:val="004B1967"/>
    <w:rsid w:val="004B4AD6"/>
    <w:rsid w:val="004B627F"/>
    <w:rsid w:val="004B7644"/>
    <w:rsid w:val="004C1AD2"/>
    <w:rsid w:val="004D1C22"/>
    <w:rsid w:val="004D57D6"/>
    <w:rsid w:val="004D7764"/>
    <w:rsid w:val="004E1D7E"/>
    <w:rsid w:val="004E250F"/>
    <w:rsid w:val="004E2D6D"/>
    <w:rsid w:val="004E5548"/>
    <w:rsid w:val="004E574A"/>
    <w:rsid w:val="004E65A5"/>
    <w:rsid w:val="004E6904"/>
    <w:rsid w:val="004E6B0D"/>
    <w:rsid w:val="004E7D6F"/>
    <w:rsid w:val="004F0266"/>
    <w:rsid w:val="004F0C4F"/>
    <w:rsid w:val="004F1301"/>
    <w:rsid w:val="004F1451"/>
    <w:rsid w:val="004F5840"/>
    <w:rsid w:val="004F6004"/>
    <w:rsid w:val="004F75EE"/>
    <w:rsid w:val="004F7810"/>
    <w:rsid w:val="004F7E06"/>
    <w:rsid w:val="005001CA"/>
    <w:rsid w:val="00504401"/>
    <w:rsid w:val="00505C8D"/>
    <w:rsid w:val="00511134"/>
    <w:rsid w:val="00512A29"/>
    <w:rsid w:val="00515748"/>
    <w:rsid w:val="005161F7"/>
    <w:rsid w:val="005168BC"/>
    <w:rsid w:val="00522227"/>
    <w:rsid w:val="00523043"/>
    <w:rsid w:val="005249F4"/>
    <w:rsid w:val="00526A5D"/>
    <w:rsid w:val="00530729"/>
    <w:rsid w:val="0053100A"/>
    <w:rsid w:val="005357D9"/>
    <w:rsid w:val="00536382"/>
    <w:rsid w:val="00537A7F"/>
    <w:rsid w:val="005409B0"/>
    <w:rsid w:val="00545BA8"/>
    <w:rsid w:val="0054602D"/>
    <w:rsid w:val="0054637E"/>
    <w:rsid w:val="00550407"/>
    <w:rsid w:val="0055582C"/>
    <w:rsid w:val="00563CFF"/>
    <w:rsid w:val="00566300"/>
    <w:rsid w:val="00566593"/>
    <w:rsid w:val="00567A56"/>
    <w:rsid w:val="005707E3"/>
    <w:rsid w:val="00572C0B"/>
    <w:rsid w:val="00573006"/>
    <w:rsid w:val="005730E4"/>
    <w:rsid w:val="00575A11"/>
    <w:rsid w:val="00577FD0"/>
    <w:rsid w:val="005821AB"/>
    <w:rsid w:val="005833CA"/>
    <w:rsid w:val="00583D33"/>
    <w:rsid w:val="005861E8"/>
    <w:rsid w:val="00587880"/>
    <w:rsid w:val="00591640"/>
    <w:rsid w:val="00591F26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2F58"/>
    <w:rsid w:val="005C3709"/>
    <w:rsid w:val="005C454D"/>
    <w:rsid w:val="005C5A43"/>
    <w:rsid w:val="005C643B"/>
    <w:rsid w:val="005D00AB"/>
    <w:rsid w:val="005D0BBB"/>
    <w:rsid w:val="005D15E7"/>
    <w:rsid w:val="005E1BBA"/>
    <w:rsid w:val="005E2DB3"/>
    <w:rsid w:val="005E42B1"/>
    <w:rsid w:val="005E5D44"/>
    <w:rsid w:val="005F2877"/>
    <w:rsid w:val="005F41BE"/>
    <w:rsid w:val="005F4C05"/>
    <w:rsid w:val="005F6193"/>
    <w:rsid w:val="005F77E4"/>
    <w:rsid w:val="006008F2"/>
    <w:rsid w:val="006024C1"/>
    <w:rsid w:val="00603450"/>
    <w:rsid w:val="00605DB4"/>
    <w:rsid w:val="00615137"/>
    <w:rsid w:val="00616A25"/>
    <w:rsid w:val="00617C58"/>
    <w:rsid w:val="00617D3B"/>
    <w:rsid w:val="006211D3"/>
    <w:rsid w:val="00621AA4"/>
    <w:rsid w:val="00624C33"/>
    <w:rsid w:val="0062586B"/>
    <w:rsid w:val="00625915"/>
    <w:rsid w:val="00626E33"/>
    <w:rsid w:val="00627FA4"/>
    <w:rsid w:val="0063039F"/>
    <w:rsid w:val="006335EC"/>
    <w:rsid w:val="00634227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1D5"/>
    <w:rsid w:val="006568CA"/>
    <w:rsid w:val="0066045E"/>
    <w:rsid w:val="006612D6"/>
    <w:rsid w:val="0066138E"/>
    <w:rsid w:val="00662162"/>
    <w:rsid w:val="006638A1"/>
    <w:rsid w:val="00664DF6"/>
    <w:rsid w:val="006724D7"/>
    <w:rsid w:val="00673E48"/>
    <w:rsid w:val="00680C84"/>
    <w:rsid w:val="00682063"/>
    <w:rsid w:val="00683345"/>
    <w:rsid w:val="00686319"/>
    <w:rsid w:val="006879FE"/>
    <w:rsid w:val="00693812"/>
    <w:rsid w:val="006946CA"/>
    <w:rsid w:val="00694DD1"/>
    <w:rsid w:val="00695A7E"/>
    <w:rsid w:val="00695B54"/>
    <w:rsid w:val="006A1156"/>
    <w:rsid w:val="006A5EB8"/>
    <w:rsid w:val="006B1F18"/>
    <w:rsid w:val="006B28A2"/>
    <w:rsid w:val="006B4F60"/>
    <w:rsid w:val="006B500D"/>
    <w:rsid w:val="006B7881"/>
    <w:rsid w:val="006C1F4C"/>
    <w:rsid w:val="006C53A8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F255D"/>
    <w:rsid w:val="006F3E23"/>
    <w:rsid w:val="00700DF1"/>
    <w:rsid w:val="00700E72"/>
    <w:rsid w:val="00707426"/>
    <w:rsid w:val="0071007A"/>
    <w:rsid w:val="007119C3"/>
    <w:rsid w:val="0071265F"/>
    <w:rsid w:val="00713A29"/>
    <w:rsid w:val="00715ACA"/>
    <w:rsid w:val="00715CD4"/>
    <w:rsid w:val="0071771C"/>
    <w:rsid w:val="007203B2"/>
    <w:rsid w:val="0072182B"/>
    <w:rsid w:val="00724013"/>
    <w:rsid w:val="0073113A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60EEF"/>
    <w:rsid w:val="00762BCC"/>
    <w:rsid w:val="00765D6C"/>
    <w:rsid w:val="00766A83"/>
    <w:rsid w:val="0077151F"/>
    <w:rsid w:val="0077251A"/>
    <w:rsid w:val="00784EEB"/>
    <w:rsid w:val="007854B2"/>
    <w:rsid w:val="00785E9E"/>
    <w:rsid w:val="007870D8"/>
    <w:rsid w:val="00787765"/>
    <w:rsid w:val="00790B1C"/>
    <w:rsid w:val="00792F85"/>
    <w:rsid w:val="00795D0E"/>
    <w:rsid w:val="007A1F86"/>
    <w:rsid w:val="007A261C"/>
    <w:rsid w:val="007A3D37"/>
    <w:rsid w:val="007A4705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D1924"/>
    <w:rsid w:val="007D4E3E"/>
    <w:rsid w:val="007E27EA"/>
    <w:rsid w:val="007F0E6F"/>
    <w:rsid w:val="007F1044"/>
    <w:rsid w:val="007F6567"/>
    <w:rsid w:val="007F70E4"/>
    <w:rsid w:val="00801BC7"/>
    <w:rsid w:val="008023F5"/>
    <w:rsid w:val="008068A7"/>
    <w:rsid w:val="00807A47"/>
    <w:rsid w:val="00812401"/>
    <w:rsid w:val="0081265A"/>
    <w:rsid w:val="00813B21"/>
    <w:rsid w:val="0081405A"/>
    <w:rsid w:val="008142E1"/>
    <w:rsid w:val="00814688"/>
    <w:rsid w:val="008146DD"/>
    <w:rsid w:val="008218E9"/>
    <w:rsid w:val="008260FA"/>
    <w:rsid w:val="0082745C"/>
    <w:rsid w:val="008279C7"/>
    <w:rsid w:val="008302A7"/>
    <w:rsid w:val="00831A99"/>
    <w:rsid w:val="00837141"/>
    <w:rsid w:val="008422E4"/>
    <w:rsid w:val="00842B23"/>
    <w:rsid w:val="008512F8"/>
    <w:rsid w:val="00851948"/>
    <w:rsid w:val="00854532"/>
    <w:rsid w:val="00854B16"/>
    <w:rsid w:val="00857691"/>
    <w:rsid w:val="0085797A"/>
    <w:rsid w:val="0086148D"/>
    <w:rsid w:val="00861BEC"/>
    <w:rsid w:val="008636B7"/>
    <w:rsid w:val="00864F7E"/>
    <w:rsid w:val="00865567"/>
    <w:rsid w:val="00867AC4"/>
    <w:rsid w:val="008700C5"/>
    <w:rsid w:val="008721FB"/>
    <w:rsid w:val="008752C2"/>
    <w:rsid w:val="00880528"/>
    <w:rsid w:val="008849D2"/>
    <w:rsid w:val="00887195"/>
    <w:rsid w:val="00891B20"/>
    <w:rsid w:val="00893905"/>
    <w:rsid w:val="00895BD5"/>
    <w:rsid w:val="008B78B5"/>
    <w:rsid w:val="008C2B7B"/>
    <w:rsid w:val="008C4B7D"/>
    <w:rsid w:val="008D25A3"/>
    <w:rsid w:val="008D417B"/>
    <w:rsid w:val="008E4DC5"/>
    <w:rsid w:val="008F0103"/>
    <w:rsid w:val="008F1320"/>
    <w:rsid w:val="008F16F4"/>
    <w:rsid w:val="008F4F4D"/>
    <w:rsid w:val="008F545C"/>
    <w:rsid w:val="008F548F"/>
    <w:rsid w:val="008F5559"/>
    <w:rsid w:val="008F5940"/>
    <w:rsid w:val="008F5FEF"/>
    <w:rsid w:val="0090097D"/>
    <w:rsid w:val="00901BA4"/>
    <w:rsid w:val="00903050"/>
    <w:rsid w:val="00907102"/>
    <w:rsid w:val="009123CA"/>
    <w:rsid w:val="0091381C"/>
    <w:rsid w:val="00915669"/>
    <w:rsid w:val="00920C82"/>
    <w:rsid w:val="00930036"/>
    <w:rsid w:val="00930729"/>
    <w:rsid w:val="00930B3E"/>
    <w:rsid w:val="00934112"/>
    <w:rsid w:val="00935BC6"/>
    <w:rsid w:val="0093796B"/>
    <w:rsid w:val="0094140A"/>
    <w:rsid w:val="00945004"/>
    <w:rsid w:val="00945018"/>
    <w:rsid w:val="009461A1"/>
    <w:rsid w:val="00947507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83711"/>
    <w:rsid w:val="009838EB"/>
    <w:rsid w:val="0098405F"/>
    <w:rsid w:val="00984A5A"/>
    <w:rsid w:val="00985D6A"/>
    <w:rsid w:val="00986ADB"/>
    <w:rsid w:val="00990FB4"/>
    <w:rsid w:val="009A1182"/>
    <w:rsid w:val="009A1C98"/>
    <w:rsid w:val="009A1EE5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78C6"/>
    <w:rsid w:val="009D165F"/>
    <w:rsid w:val="009D1893"/>
    <w:rsid w:val="009D3864"/>
    <w:rsid w:val="009D579D"/>
    <w:rsid w:val="009D581B"/>
    <w:rsid w:val="009D58C1"/>
    <w:rsid w:val="009D73FC"/>
    <w:rsid w:val="009E761F"/>
    <w:rsid w:val="009F2059"/>
    <w:rsid w:val="009F2670"/>
    <w:rsid w:val="009F3CDA"/>
    <w:rsid w:val="009F488D"/>
    <w:rsid w:val="009F71CC"/>
    <w:rsid w:val="00A018C7"/>
    <w:rsid w:val="00A030CD"/>
    <w:rsid w:val="00A0340D"/>
    <w:rsid w:val="00A10019"/>
    <w:rsid w:val="00A11319"/>
    <w:rsid w:val="00A12155"/>
    <w:rsid w:val="00A15D22"/>
    <w:rsid w:val="00A16935"/>
    <w:rsid w:val="00A22B47"/>
    <w:rsid w:val="00A2377C"/>
    <w:rsid w:val="00A2461B"/>
    <w:rsid w:val="00A271AA"/>
    <w:rsid w:val="00A273AE"/>
    <w:rsid w:val="00A302A7"/>
    <w:rsid w:val="00A31D6B"/>
    <w:rsid w:val="00A326F1"/>
    <w:rsid w:val="00A32C76"/>
    <w:rsid w:val="00A35123"/>
    <w:rsid w:val="00A42402"/>
    <w:rsid w:val="00A4251E"/>
    <w:rsid w:val="00A43BA8"/>
    <w:rsid w:val="00A468AD"/>
    <w:rsid w:val="00A5054E"/>
    <w:rsid w:val="00A61450"/>
    <w:rsid w:val="00A703D2"/>
    <w:rsid w:val="00A71159"/>
    <w:rsid w:val="00A71D7A"/>
    <w:rsid w:val="00A72139"/>
    <w:rsid w:val="00A72144"/>
    <w:rsid w:val="00A72847"/>
    <w:rsid w:val="00A73039"/>
    <w:rsid w:val="00A74626"/>
    <w:rsid w:val="00A76224"/>
    <w:rsid w:val="00A76C02"/>
    <w:rsid w:val="00A77556"/>
    <w:rsid w:val="00A77A51"/>
    <w:rsid w:val="00A85DEF"/>
    <w:rsid w:val="00A86381"/>
    <w:rsid w:val="00A919FD"/>
    <w:rsid w:val="00AA3439"/>
    <w:rsid w:val="00AA578D"/>
    <w:rsid w:val="00AA5FB4"/>
    <w:rsid w:val="00AA7F39"/>
    <w:rsid w:val="00AB2D34"/>
    <w:rsid w:val="00AB31E8"/>
    <w:rsid w:val="00AB32CD"/>
    <w:rsid w:val="00AC1968"/>
    <w:rsid w:val="00AC1B75"/>
    <w:rsid w:val="00AC27BC"/>
    <w:rsid w:val="00AC305C"/>
    <w:rsid w:val="00AC7402"/>
    <w:rsid w:val="00AD08ED"/>
    <w:rsid w:val="00AD2C5F"/>
    <w:rsid w:val="00AE02BF"/>
    <w:rsid w:val="00AE0481"/>
    <w:rsid w:val="00AE2220"/>
    <w:rsid w:val="00AE42B3"/>
    <w:rsid w:val="00AE47E7"/>
    <w:rsid w:val="00AE5356"/>
    <w:rsid w:val="00AE5A14"/>
    <w:rsid w:val="00AE754C"/>
    <w:rsid w:val="00AE789D"/>
    <w:rsid w:val="00AE7EE7"/>
    <w:rsid w:val="00AF04E8"/>
    <w:rsid w:val="00AF10DF"/>
    <w:rsid w:val="00AF44F8"/>
    <w:rsid w:val="00AF56D4"/>
    <w:rsid w:val="00AF6EDB"/>
    <w:rsid w:val="00AF7527"/>
    <w:rsid w:val="00AF79EE"/>
    <w:rsid w:val="00AF7A36"/>
    <w:rsid w:val="00B011D9"/>
    <w:rsid w:val="00B14250"/>
    <w:rsid w:val="00B210DD"/>
    <w:rsid w:val="00B22A81"/>
    <w:rsid w:val="00B2523E"/>
    <w:rsid w:val="00B27F86"/>
    <w:rsid w:val="00B3251C"/>
    <w:rsid w:val="00B32642"/>
    <w:rsid w:val="00B339E0"/>
    <w:rsid w:val="00B351EE"/>
    <w:rsid w:val="00B462B7"/>
    <w:rsid w:val="00B46A98"/>
    <w:rsid w:val="00B47772"/>
    <w:rsid w:val="00B51854"/>
    <w:rsid w:val="00B51EA3"/>
    <w:rsid w:val="00B52310"/>
    <w:rsid w:val="00B529F5"/>
    <w:rsid w:val="00B53644"/>
    <w:rsid w:val="00B53C87"/>
    <w:rsid w:val="00B56E3F"/>
    <w:rsid w:val="00B57738"/>
    <w:rsid w:val="00B655C0"/>
    <w:rsid w:val="00B6580D"/>
    <w:rsid w:val="00B66013"/>
    <w:rsid w:val="00B67CF6"/>
    <w:rsid w:val="00B74530"/>
    <w:rsid w:val="00B75940"/>
    <w:rsid w:val="00B75BA6"/>
    <w:rsid w:val="00B7733D"/>
    <w:rsid w:val="00B77551"/>
    <w:rsid w:val="00B819EA"/>
    <w:rsid w:val="00B84580"/>
    <w:rsid w:val="00B85180"/>
    <w:rsid w:val="00B86D1D"/>
    <w:rsid w:val="00B9187B"/>
    <w:rsid w:val="00B92152"/>
    <w:rsid w:val="00B92BD0"/>
    <w:rsid w:val="00B93E8B"/>
    <w:rsid w:val="00B94393"/>
    <w:rsid w:val="00B944D3"/>
    <w:rsid w:val="00B97EB2"/>
    <w:rsid w:val="00BA4B64"/>
    <w:rsid w:val="00BA678D"/>
    <w:rsid w:val="00BA6909"/>
    <w:rsid w:val="00BB1B93"/>
    <w:rsid w:val="00BB1F59"/>
    <w:rsid w:val="00BB6335"/>
    <w:rsid w:val="00BB7361"/>
    <w:rsid w:val="00BC25F8"/>
    <w:rsid w:val="00BC5808"/>
    <w:rsid w:val="00BC59DE"/>
    <w:rsid w:val="00BC5E3F"/>
    <w:rsid w:val="00BD054C"/>
    <w:rsid w:val="00BD2509"/>
    <w:rsid w:val="00BE0B96"/>
    <w:rsid w:val="00BE2F74"/>
    <w:rsid w:val="00BE312B"/>
    <w:rsid w:val="00BE3B38"/>
    <w:rsid w:val="00BE7C5B"/>
    <w:rsid w:val="00BF02C6"/>
    <w:rsid w:val="00BF045E"/>
    <w:rsid w:val="00BF10B3"/>
    <w:rsid w:val="00BF1ED4"/>
    <w:rsid w:val="00BF2835"/>
    <w:rsid w:val="00BF2843"/>
    <w:rsid w:val="00BF2E40"/>
    <w:rsid w:val="00BF3134"/>
    <w:rsid w:val="00BF4C7F"/>
    <w:rsid w:val="00BF5BA0"/>
    <w:rsid w:val="00C00EFF"/>
    <w:rsid w:val="00C048EB"/>
    <w:rsid w:val="00C04AB8"/>
    <w:rsid w:val="00C05902"/>
    <w:rsid w:val="00C0668B"/>
    <w:rsid w:val="00C12410"/>
    <w:rsid w:val="00C209C9"/>
    <w:rsid w:val="00C252E6"/>
    <w:rsid w:val="00C2711F"/>
    <w:rsid w:val="00C31BA4"/>
    <w:rsid w:val="00C32189"/>
    <w:rsid w:val="00C34206"/>
    <w:rsid w:val="00C37240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540D6"/>
    <w:rsid w:val="00C62D0A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5DB1"/>
    <w:rsid w:val="00C95F0B"/>
    <w:rsid w:val="00CA0AA9"/>
    <w:rsid w:val="00CA3121"/>
    <w:rsid w:val="00CA4164"/>
    <w:rsid w:val="00CB4E2A"/>
    <w:rsid w:val="00CC3993"/>
    <w:rsid w:val="00CC7C27"/>
    <w:rsid w:val="00CD10B3"/>
    <w:rsid w:val="00CD4275"/>
    <w:rsid w:val="00CD6625"/>
    <w:rsid w:val="00CE260E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5558"/>
    <w:rsid w:val="00CF55F5"/>
    <w:rsid w:val="00CF62BD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79D7"/>
    <w:rsid w:val="00D32E27"/>
    <w:rsid w:val="00D40C8B"/>
    <w:rsid w:val="00D44AA7"/>
    <w:rsid w:val="00D5009C"/>
    <w:rsid w:val="00D50726"/>
    <w:rsid w:val="00D51166"/>
    <w:rsid w:val="00D5224A"/>
    <w:rsid w:val="00D55643"/>
    <w:rsid w:val="00D5724B"/>
    <w:rsid w:val="00D6387E"/>
    <w:rsid w:val="00D73112"/>
    <w:rsid w:val="00D73309"/>
    <w:rsid w:val="00D7529E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1AA3"/>
    <w:rsid w:val="00DA4043"/>
    <w:rsid w:val="00DA75B4"/>
    <w:rsid w:val="00DB00F2"/>
    <w:rsid w:val="00DB0D0E"/>
    <w:rsid w:val="00DB3BD5"/>
    <w:rsid w:val="00DB44DF"/>
    <w:rsid w:val="00DB472A"/>
    <w:rsid w:val="00DB4B91"/>
    <w:rsid w:val="00DB4D67"/>
    <w:rsid w:val="00DB760F"/>
    <w:rsid w:val="00DC05A3"/>
    <w:rsid w:val="00DC21CF"/>
    <w:rsid w:val="00DC5170"/>
    <w:rsid w:val="00DC7DAA"/>
    <w:rsid w:val="00DD4047"/>
    <w:rsid w:val="00DD470A"/>
    <w:rsid w:val="00DD5318"/>
    <w:rsid w:val="00DD5577"/>
    <w:rsid w:val="00DE44EA"/>
    <w:rsid w:val="00DE7D3A"/>
    <w:rsid w:val="00DF0493"/>
    <w:rsid w:val="00DF254E"/>
    <w:rsid w:val="00DF449F"/>
    <w:rsid w:val="00DF52C6"/>
    <w:rsid w:val="00E00F16"/>
    <w:rsid w:val="00E06630"/>
    <w:rsid w:val="00E075B8"/>
    <w:rsid w:val="00E07FAA"/>
    <w:rsid w:val="00E10510"/>
    <w:rsid w:val="00E149EF"/>
    <w:rsid w:val="00E16B3B"/>
    <w:rsid w:val="00E17F9E"/>
    <w:rsid w:val="00E20528"/>
    <w:rsid w:val="00E23296"/>
    <w:rsid w:val="00E26CD9"/>
    <w:rsid w:val="00E27709"/>
    <w:rsid w:val="00E31DD2"/>
    <w:rsid w:val="00E35298"/>
    <w:rsid w:val="00E40AA9"/>
    <w:rsid w:val="00E4231E"/>
    <w:rsid w:val="00E43014"/>
    <w:rsid w:val="00E443B5"/>
    <w:rsid w:val="00E46D20"/>
    <w:rsid w:val="00E52F65"/>
    <w:rsid w:val="00E6299A"/>
    <w:rsid w:val="00E63E74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6F4C"/>
    <w:rsid w:val="00EB08F4"/>
    <w:rsid w:val="00EB0C4F"/>
    <w:rsid w:val="00EB2591"/>
    <w:rsid w:val="00EB597B"/>
    <w:rsid w:val="00EB64A9"/>
    <w:rsid w:val="00EC065B"/>
    <w:rsid w:val="00EC0D18"/>
    <w:rsid w:val="00EC1242"/>
    <w:rsid w:val="00EC3335"/>
    <w:rsid w:val="00EC62D3"/>
    <w:rsid w:val="00EC75AD"/>
    <w:rsid w:val="00ED1209"/>
    <w:rsid w:val="00ED317A"/>
    <w:rsid w:val="00EF0273"/>
    <w:rsid w:val="00EF6731"/>
    <w:rsid w:val="00EF7BE4"/>
    <w:rsid w:val="00F001BD"/>
    <w:rsid w:val="00F00B23"/>
    <w:rsid w:val="00F011F5"/>
    <w:rsid w:val="00F12C9F"/>
    <w:rsid w:val="00F249A8"/>
    <w:rsid w:val="00F25F7B"/>
    <w:rsid w:val="00F26F68"/>
    <w:rsid w:val="00F31E30"/>
    <w:rsid w:val="00F32535"/>
    <w:rsid w:val="00F3296B"/>
    <w:rsid w:val="00F32CA2"/>
    <w:rsid w:val="00F35943"/>
    <w:rsid w:val="00F35C34"/>
    <w:rsid w:val="00F37835"/>
    <w:rsid w:val="00F46708"/>
    <w:rsid w:val="00F46CA9"/>
    <w:rsid w:val="00F47EF1"/>
    <w:rsid w:val="00F5154D"/>
    <w:rsid w:val="00F5322F"/>
    <w:rsid w:val="00F56924"/>
    <w:rsid w:val="00F600C4"/>
    <w:rsid w:val="00F60A20"/>
    <w:rsid w:val="00F60D6A"/>
    <w:rsid w:val="00F655D1"/>
    <w:rsid w:val="00F66D41"/>
    <w:rsid w:val="00F7203E"/>
    <w:rsid w:val="00F72A2B"/>
    <w:rsid w:val="00F72AF7"/>
    <w:rsid w:val="00F73FA2"/>
    <w:rsid w:val="00F7431A"/>
    <w:rsid w:val="00F750B4"/>
    <w:rsid w:val="00F773E5"/>
    <w:rsid w:val="00F8252D"/>
    <w:rsid w:val="00F855CD"/>
    <w:rsid w:val="00F86951"/>
    <w:rsid w:val="00F86A0A"/>
    <w:rsid w:val="00F8746C"/>
    <w:rsid w:val="00F934A1"/>
    <w:rsid w:val="00F93B81"/>
    <w:rsid w:val="00F9587E"/>
    <w:rsid w:val="00F96ED2"/>
    <w:rsid w:val="00FA08FE"/>
    <w:rsid w:val="00FA1F49"/>
    <w:rsid w:val="00FA3878"/>
    <w:rsid w:val="00FA58BE"/>
    <w:rsid w:val="00FA5AC9"/>
    <w:rsid w:val="00FB0BC3"/>
    <w:rsid w:val="00FB1157"/>
    <w:rsid w:val="00FB243D"/>
    <w:rsid w:val="00FB25AB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0D45"/>
    <w:rsid w:val="00FD1409"/>
    <w:rsid w:val="00FD6F3F"/>
    <w:rsid w:val="00FE0FC5"/>
    <w:rsid w:val="00FE2497"/>
    <w:rsid w:val="00FE4079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jlqj4b">
    <w:name w:val="jlqj4b"/>
    <w:basedOn w:val="DefaultParagraphFont"/>
    <w:rsid w:val="004A64FC"/>
  </w:style>
  <w:style w:type="character" w:customStyle="1" w:styleId="tlid-translation">
    <w:name w:val="tlid-translation"/>
    <w:rsid w:val="007119C3"/>
  </w:style>
  <w:style w:type="character" w:customStyle="1" w:styleId="notranslate">
    <w:name w:val="notranslate"/>
    <w:rsid w:val="00FE0FC5"/>
  </w:style>
  <w:style w:type="character" w:customStyle="1" w:styleId="viiyi">
    <w:name w:val="viiyi"/>
    <w:rsid w:val="0023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0D58-5841-429E-8388-DF0CF0A7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Simona Petkova</cp:lastModifiedBy>
  <cp:revision>3</cp:revision>
  <cp:lastPrinted>2023-10-25T08:48:00Z</cp:lastPrinted>
  <dcterms:created xsi:type="dcterms:W3CDTF">2024-01-24T12:11:00Z</dcterms:created>
  <dcterms:modified xsi:type="dcterms:W3CDTF">2024-01-24T12:12:00Z</dcterms:modified>
</cp:coreProperties>
</file>