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8CB93" w14:textId="77777777" w:rsidR="00506D01" w:rsidRPr="00793A45" w:rsidRDefault="00506D01" w:rsidP="00506D01">
      <w:pPr>
        <w:jc w:val="center"/>
        <w:rPr>
          <w:rFonts w:ascii="Verdana" w:hAnsi="Verdana"/>
          <w:b/>
          <w:bCs/>
          <w:lang w:val="en-GB"/>
        </w:rPr>
      </w:pPr>
      <w:r w:rsidRPr="00793A45">
        <w:rPr>
          <w:rFonts w:ascii="Verdana" w:hAnsi="Verdana"/>
          <w:b/>
          <w:bCs/>
          <w:lang w:val="en-GB"/>
        </w:rPr>
        <w:t>ORDER</w:t>
      </w:r>
    </w:p>
    <w:p w14:paraId="046673AA" w14:textId="77777777" w:rsidR="00506D01" w:rsidRPr="00793A45" w:rsidRDefault="00506D01" w:rsidP="00506D01">
      <w:pPr>
        <w:jc w:val="center"/>
        <w:rPr>
          <w:rFonts w:ascii="Verdana" w:hAnsi="Verdana"/>
          <w:b/>
          <w:bCs/>
          <w:lang w:val="en-GB"/>
        </w:rPr>
      </w:pPr>
    </w:p>
    <w:p w14:paraId="696FE924" w14:textId="1028B9FD" w:rsidR="00506D01" w:rsidRPr="00793A45" w:rsidRDefault="00506D01" w:rsidP="00506D01">
      <w:pPr>
        <w:jc w:val="center"/>
        <w:rPr>
          <w:rFonts w:ascii="Verdana" w:hAnsi="Verdana"/>
          <w:b/>
          <w:bCs/>
        </w:rPr>
      </w:pPr>
      <w:r w:rsidRPr="00793A45">
        <w:rPr>
          <w:rFonts w:ascii="Verdana" w:hAnsi="Verdana"/>
          <w:b/>
          <w:bCs/>
        </w:rPr>
        <w:t>№</w:t>
      </w:r>
      <w:r w:rsidR="006E64AF" w:rsidRPr="00793A45">
        <w:rPr>
          <w:rFonts w:ascii="Verdana" w:hAnsi="Verdana"/>
          <w:b/>
          <w:bCs/>
          <w:lang w:val="en-GB"/>
        </w:rPr>
        <w:t xml:space="preserve"> A 179</w:t>
      </w:r>
    </w:p>
    <w:p w14:paraId="0550069D" w14:textId="77777777" w:rsidR="00506D01" w:rsidRPr="00793A45" w:rsidRDefault="00506D01" w:rsidP="00506D01">
      <w:pPr>
        <w:jc w:val="center"/>
        <w:rPr>
          <w:rFonts w:ascii="Verdana" w:hAnsi="Verdana"/>
          <w:b/>
          <w:bCs/>
        </w:rPr>
      </w:pPr>
    </w:p>
    <w:p w14:paraId="6A1A642A" w14:textId="18AB5491" w:rsidR="00506D01" w:rsidRPr="0050603B" w:rsidRDefault="006E64AF" w:rsidP="00506D01">
      <w:pPr>
        <w:jc w:val="center"/>
        <w:rPr>
          <w:rFonts w:ascii="Verdana" w:hAnsi="Verdana"/>
          <w:b/>
          <w:bCs/>
        </w:rPr>
      </w:pPr>
      <w:r w:rsidRPr="00793A45">
        <w:rPr>
          <w:rFonts w:ascii="Verdana" w:hAnsi="Verdana"/>
          <w:b/>
          <w:bCs/>
          <w:lang w:val="en-GB"/>
        </w:rPr>
        <w:t>Sofia, 19</w:t>
      </w:r>
      <w:r w:rsidRPr="00793A45">
        <w:rPr>
          <w:rFonts w:ascii="Verdana" w:hAnsi="Verdana"/>
          <w:b/>
          <w:bCs/>
        </w:rPr>
        <w:t>.</w:t>
      </w:r>
      <w:r w:rsidR="0079532A" w:rsidRPr="00793A45">
        <w:rPr>
          <w:rFonts w:ascii="Verdana" w:hAnsi="Verdana"/>
          <w:b/>
          <w:bCs/>
        </w:rPr>
        <w:t>0</w:t>
      </w:r>
      <w:r w:rsidRPr="00793A45">
        <w:rPr>
          <w:rFonts w:ascii="Verdana" w:hAnsi="Verdana"/>
          <w:b/>
          <w:bCs/>
          <w:lang w:val="bg-BG"/>
        </w:rPr>
        <w:t>4</w:t>
      </w:r>
      <w:r w:rsidRPr="00793A45">
        <w:rPr>
          <w:rFonts w:ascii="Verdana" w:hAnsi="Verdana"/>
          <w:b/>
          <w:bCs/>
        </w:rPr>
        <w:t>.2023</w:t>
      </w:r>
    </w:p>
    <w:p w14:paraId="5B1B678B" w14:textId="25ADD809" w:rsidR="00E6022D" w:rsidRPr="0050603B" w:rsidRDefault="00E6022D" w:rsidP="008D1D8D">
      <w:pPr>
        <w:jc w:val="both"/>
        <w:rPr>
          <w:rFonts w:ascii="Verdana" w:hAnsi="Verdana"/>
          <w:b/>
          <w:bCs/>
          <w:iCs/>
          <w:lang w:val="en-GB"/>
        </w:rPr>
      </w:pPr>
    </w:p>
    <w:p w14:paraId="30B89BDC" w14:textId="77777777" w:rsidR="00E6022D" w:rsidRPr="00C40A09" w:rsidRDefault="00E6022D" w:rsidP="00E6022D">
      <w:pPr>
        <w:jc w:val="center"/>
        <w:rPr>
          <w:rFonts w:ascii="Verdana" w:hAnsi="Verdana"/>
          <w:b/>
          <w:bCs/>
          <w:lang w:val="en-GB"/>
        </w:rPr>
      </w:pPr>
      <w:bookmarkStart w:id="0" w:name="_GoBack"/>
      <w:bookmarkEnd w:id="0"/>
    </w:p>
    <w:p w14:paraId="7C44BC7C" w14:textId="77777777" w:rsidR="005E6612" w:rsidRPr="00C40A09" w:rsidRDefault="005E6612" w:rsidP="005E6612">
      <w:pPr>
        <w:pStyle w:val="a0"/>
        <w:spacing w:after="0"/>
        <w:ind w:firstLine="0"/>
        <w:jc w:val="center"/>
        <w:rPr>
          <w:rStyle w:val="rynqvb"/>
          <w:b/>
          <w:color w:val="auto"/>
          <w:sz w:val="20"/>
          <w:szCs w:val="20"/>
        </w:rPr>
      </w:pPr>
      <w:r w:rsidRPr="00C40A09">
        <w:rPr>
          <w:b/>
          <w:color w:val="auto"/>
          <w:sz w:val="20"/>
          <w:szCs w:val="20"/>
        </w:rPr>
        <w:t xml:space="preserve">    INSPECTION BODY OF TYPE С </w:t>
      </w:r>
      <w:r w:rsidRPr="00C40A09">
        <w:rPr>
          <w:rFonts w:cs="Times New Roman"/>
          <w:b/>
          <w:bCs/>
          <w:color w:val="auto"/>
          <w:sz w:val="20"/>
          <w:szCs w:val="20"/>
        </w:rPr>
        <w:t>„</w:t>
      </w:r>
      <w:r w:rsidRPr="00C40A09">
        <w:rPr>
          <w:rStyle w:val="rynqvb"/>
          <w:b/>
          <w:color w:val="auto"/>
          <w:sz w:val="20"/>
          <w:szCs w:val="20"/>
        </w:rPr>
        <w:t>EXACT"</w:t>
      </w:r>
    </w:p>
    <w:p w14:paraId="6CFA449F" w14:textId="77777777" w:rsidR="005E6612" w:rsidRPr="00C40A09" w:rsidRDefault="005E6612" w:rsidP="005E6612">
      <w:pPr>
        <w:pStyle w:val="a0"/>
        <w:spacing w:after="0"/>
        <w:ind w:firstLine="0"/>
        <w:jc w:val="center"/>
        <w:rPr>
          <w:rStyle w:val="rynqvb"/>
          <w:b/>
          <w:color w:val="auto"/>
          <w:sz w:val="20"/>
          <w:szCs w:val="20"/>
        </w:rPr>
      </w:pPr>
    </w:p>
    <w:p w14:paraId="2ACFDAD0" w14:textId="594CA8F2" w:rsidR="005E6612" w:rsidRPr="00C40A09" w:rsidRDefault="005E6612" w:rsidP="005E6612">
      <w:pPr>
        <w:pStyle w:val="a0"/>
        <w:spacing w:after="0"/>
        <w:ind w:firstLine="0"/>
        <w:jc w:val="center"/>
        <w:rPr>
          <w:rStyle w:val="rynqvb"/>
          <w:b/>
          <w:color w:val="auto"/>
          <w:sz w:val="20"/>
          <w:szCs w:val="20"/>
        </w:rPr>
      </w:pPr>
      <w:r w:rsidRPr="00C40A09">
        <w:rPr>
          <w:rStyle w:val="rynqvb"/>
          <w:rFonts w:cs="Times New Roman"/>
          <w:b/>
          <w:color w:val="auto"/>
          <w:sz w:val="20"/>
          <w:szCs w:val="20"/>
        </w:rPr>
        <w:t>„NATIONAL CENTER FOR PUBLIC HEALTH AND ANALYS</w:t>
      </w:r>
      <w:r w:rsidRPr="00C40A09">
        <w:rPr>
          <w:rStyle w:val="rynqvb"/>
          <w:rFonts w:cs="Times New Roman"/>
          <w:b/>
          <w:color w:val="auto"/>
          <w:sz w:val="20"/>
          <w:szCs w:val="20"/>
          <w:lang w:val="en-US"/>
        </w:rPr>
        <w:t>E</w:t>
      </w:r>
      <w:r w:rsidRPr="00C40A09">
        <w:rPr>
          <w:rStyle w:val="rynqvb"/>
          <w:rFonts w:cs="Times New Roman"/>
          <w:b/>
          <w:color w:val="auto"/>
          <w:sz w:val="20"/>
          <w:szCs w:val="20"/>
        </w:rPr>
        <w:t xml:space="preserve">S" (NCPHA), SOFIA </w:t>
      </w:r>
    </w:p>
    <w:p w14:paraId="14D281AE" w14:textId="77777777" w:rsidR="00E6022D" w:rsidRPr="005E6612" w:rsidRDefault="00E6022D" w:rsidP="00E6022D">
      <w:pPr>
        <w:jc w:val="center"/>
        <w:rPr>
          <w:rFonts w:ascii="Verdana" w:hAnsi="Verdana"/>
          <w:lang w:val="en-GB"/>
        </w:rPr>
      </w:pPr>
    </w:p>
    <w:p w14:paraId="24731B6B" w14:textId="1EEC43D1" w:rsidR="00C015D0" w:rsidRPr="00C015D0" w:rsidRDefault="005E6612" w:rsidP="00C015D0">
      <w:pPr>
        <w:spacing w:line="360" w:lineRule="auto"/>
        <w:rPr>
          <w:rFonts w:ascii="Verdana" w:hAnsi="Verdana"/>
          <w:b/>
        </w:rPr>
      </w:pPr>
      <w:r w:rsidRPr="005E6612">
        <w:rPr>
          <w:rStyle w:val="rynqvb"/>
          <w:rFonts w:ascii="Verdana" w:hAnsi="Verdana"/>
          <w:b/>
        </w:rPr>
        <w:t>Management and office address:</w:t>
      </w:r>
      <w:r w:rsidRPr="005E6612">
        <w:rPr>
          <w:rStyle w:val="rynqvb"/>
          <w:rFonts w:ascii="Verdana" w:hAnsi="Verdana"/>
          <w:b/>
          <w:lang w:val="bg-BG"/>
        </w:rPr>
        <w:t xml:space="preserve"> </w:t>
      </w:r>
      <w:r w:rsidRPr="005E6612">
        <w:rPr>
          <w:rStyle w:val="rynqvb"/>
          <w:rFonts w:ascii="Verdana" w:hAnsi="Verdana"/>
        </w:rPr>
        <w:t>1431 Sofia, 15</w:t>
      </w:r>
      <w:r w:rsidRPr="005E6612">
        <w:rPr>
          <w:rStyle w:val="rynqvb"/>
          <w:rFonts w:ascii="Verdana" w:hAnsi="Verdana"/>
          <w:lang w:val="bg-BG"/>
        </w:rPr>
        <w:t xml:space="preserve"> „</w:t>
      </w:r>
      <w:r w:rsidRPr="005E6612">
        <w:rPr>
          <w:rStyle w:val="rynqvb"/>
          <w:rFonts w:ascii="Verdana" w:hAnsi="Verdana"/>
        </w:rPr>
        <w:t>Acad. Ivan Evstatiev Geshov</w:t>
      </w:r>
      <w:r w:rsidRPr="005E6612">
        <w:rPr>
          <w:rStyle w:val="rynqvb"/>
          <w:rFonts w:ascii="Verdana" w:hAnsi="Verdana"/>
          <w:lang w:val="bg-BG"/>
        </w:rPr>
        <w:t>“</w:t>
      </w:r>
      <w:r w:rsidRPr="005E6612">
        <w:rPr>
          <w:rStyle w:val="rynqvb"/>
          <w:rFonts w:ascii="Verdana" w:hAnsi="Verdana"/>
        </w:rPr>
        <w:t xml:space="preserve"> Blvd</w:t>
      </w:r>
    </w:p>
    <w:p w14:paraId="1E3EEAC9" w14:textId="77777777" w:rsidR="00C015D0" w:rsidRDefault="00C015D0" w:rsidP="00C015D0">
      <w:pPr>
        <w:spacing w:after="120" w:line="259" w:lineRule="auto"/>
        <w:ind w:left="-426"/>
        <w:rPr>
          <w:rFonts w:ascii="Verdana" w:eastAsia="Calibri" w:hAnsi="Verdana"/>
          <w:b/>
        </w:rPr>
      </w:pPr>
    </w:p>
    <w:p w14:paraId="75AF3CDF" w14:textId="5D72F571" w:rsidR="00526402" w:rsidRPr="00C015D0" w:rsidRDefault="00C015D0" w:rsidP="00C015D0">
      <w:pPr>
        <w:spacing w:after="120" w:line="259" w:lineRule="auto"/>
        <w:ind w:left="-426"/>
        <w:rPr>
          <w:rFonts w:ascii="Verdana" w:eastAsia="Calibri" w:hAnsi="Verdana"/>
          <w:b/>
        </w:rPr>
      </w:pPr>
      <w:r w:rsidRPr="00C015D0">
        <w:rPr>
          <w:rFonts w:ascii="Verdana" w:eastAsia="Calibri" w:hAnsi="Verdana"/>
          <w:b/>
        </w:rPr>
        <w:t>To perform inspection of:</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57"/>
        <w:gridCol w:w="1490"/>
        <w:gridCol w:w="1689"/>
        <w:gridCol w:w="2368"/>
        <w:gridCol w:w="2452"/>
      </w:tblGrid>
      <w:tr w:rsidR="00A90423" w:rsidRPr="005162D6" w14:paraId="48062C5E" w14:textId="77777777" w:rsidTr="007459E9">
        <w:trPr>
          <w:trHeight w:val="304"/>
          <w:jc w:val="center"/>
        </w:trPr>
        <w:tc>
          <w:tcPr>
            <w:tcW w:w="10060" w:type="dxa"/>
            <w:gridSpan w:val="6"/>
            <w:tcBorders>
              <w:top w:val="single" w:sz="4" w:space="0" w:color="auto"/>
              <w:left w:val="single" w:sz="4" w:space="0" w:color="auto"/>
              <w:bottom w:val="single" w:sz="4" w:space="0" w:color="auto"/>
              <w:right w:val="single" w:sz="4" w:space="0" w:color="auto"/>
            </w:tcBorders>
          </w:tcPr>
          <w:p w14:paraId="7551390A" w14:textId="67FC33BA" w:rsidR="00A90423" w:rsidRPr="00C015D0" w:rsidRDefault="00A90423" w:rsidP="00A90423">
            <w:pPr>
              <w:keepNext/>
              <w:textAlignment w:val="auto"/>
              <w:outlineLvl w:val="0"/>
              <w:rPr>
                <w:rFonts w:ascii="Verdana" w:hAnsi="Verdana"/>
                <w:b/>
                <w:lang w:val="bg-BG"/>
              </w:rPr>
            </w:pPr>
            <w:r w:rsidRPr="00C015D0">
              <w:rPr>
                <w:rFonts w:ascii="Verdana" w:hAnsi="Verdana" w:cs="Arial"/>
                <w:b/>
                <w:bCs/>
                <w:lang w:bidi="bg-BG"/>
              </w:rPr>
              <w:t>Type of the scope</w:t>
            </w:r>
            <w:r w:rsidRPr="00C015D0">
              <w:rPr>
                <w:rFonts w:ascii="Verdana" w:eastAsia="Calibri" w:hAnsi="Verdana" w:cs="Arial"/>
                <w:b/>
                <w:bCs/>
              </w:rPr>
              <w:t xml:space="preserve">: </w:t>
            </w:r>
            <w:r w:rsidR="00BA0232" w:rsidRPr="001734F5">
              <w:rPr>
                <w:rFonts w:ascii="Verdana" w:hAnsi="Verdana"/>
                <w:i/>
                <w:iCs/>
              </w:rPr>
              <w:t>Flexible</w:t>
            </w:r>
            <w:r w:rsidRPr="001734F5">
              <w:rPr>
                <w:rFonts w:ascii="Verdana" w:hAnsi="Verdana"/>
                <w:i/>
              </w:rPr>
              <w:t>*</w:t>
            </w:r>
          </w:p>
        </w:tc>
      </w:tr>
      <w:tr w:rsidR="00A83495" w:rsidRPr="005162D6" w14:paraId="4D7B6EB2" w14:textId="77777777" w:rsidTr="007459E9">
        <w:trPr>
          <w:trHeight w:val="990"/>
          <w:jc w:val="center"/>
        </w:trPr>
        <w:tc>
          <w:tcPr>
            <w:tcW w:w="704" w:type="dxa"/>
            <w:tcBorders>
              <w:top w:val="single" w:sz="4" w:space="0" w:color="auto"/>
              <w:left w:val="single" w:sz="4" w:space="0" w:color="auto"/>
              <w:bottom w:val="single" w:sz="4" w:space="0" w:color="auto"/>
              <w:right w:val="single" w:sz="4" w:space="0" w:color="auto"/>
            </w:tcBorders>
            <w:vAlign w:val="center"/>
          </w:tcPr>
          <w:p w14:paraId="107F39AF" w14:textId="654C8DD1" w:rsidR="00A83495" w:rsidRPr="005162D6" w:rsidRDefault="00A83495" w:rsidP="00A83495">
            <w:pPr>
              <w:suppressAutoHyphens/>
              <w:overflowPunct/>
              <w:autoSpaceDE/>
              <w:autoSpaceDN/>
              <w:adjustRightInd/>
              <w:spacing w:line="100" w:lineRule="atLeast"/>
              <w:jc w:val="center"/>
              <w:rPr>
                <w:rFonts w:ascii="Verdana" w:eastAsia="Calibri" w:hAnsi="Verdana" w:cs="Tahoma"/>
                <w:b/>
                <w:bCs/>
                <w:color w:val="000000"/>
                <w:lang w:val="bg-BG" w:eastAsia="ar-SA"/>
              </w:rPr>
            </w:pPr>
            <w:r w:rsidRPr="005162D6">
              <w:rPr>
                <w:rFonts w:ascii="Verdana" w:hAnsi="Verdana" w:cstheme="minorHAnsi"/>
                <w:b/>
                <w:bCs/>
                <w:lang w:val="en-GB"/>
              </w:rPr>
              <w:t>№</w:t>
            </w:r>
          </w:p>
          <w:p w14:paraId="2FE0F62E" w14:textId="54B3CAFD" w:rsidR="00A83495" w:rsidRPr="005162D6" w:rsidRDefault="00A83495" w:rsidP="00A83495">
            <w:pPr>
              <w:ind w:left="-57" w:right="-57"/>
              <w:jc w:val="center"/>
              <w:textAlignment w:val="auto"/>
              <w:rPr>
                <w:rFonts w:ascii="Verdana" w:hAnsi="Verdana"/>
                <w:b/>
                <w:spacing w:val="-6"/>
                <w:lang w:val="bg-BG"/>
              </w:rPr>
            </w:pPr>
          </w:p>
        </w:tc>
        <w:tc>
          <w:tcPr>
            <w:tcW w:w="1357" w:type="dxa"/>
            <w:tcBorders>
              <w:top w:val="single" w:sz="4" w:space="0" w:color="auto"/>
              <w:left w:val="single" w:sz="4" w:space="0" w:color="auto"/>
              <w:bottom w:val="single" w:sz="4" w:space="0" w:color="auto"/>
              <w:right w:val="single" w:sz="4" w:space="0" w:color="auto"/>
            </w:tcBorders>
          </w:tcPr>
          <w:p w14:paraId="645108FE" w14:textId="4079AF24" w:rsidR="00A83495" w:rsidRPr="00444D3F" w:rsidRDefault="00A83495" w:rsidP="00A83495">
            <w:pPr>
              <w:ind w:left="-57" w:right="-57"/>
              <w:jc w:val="center"/>
              <w:textAlignment w:val="auto"/>
              <w:rPr>
                <w:rFonts w:ascii="Verdana" w:hAnsi="Verdana"/>
                <w:b/>
                <w:spacing w:val="-6"/>
                <w:lang w:val="bg-BG"/>
              </w:rPr>
            </w:pPr>
            <w:r w:rsidRPr="00444D3F">
              <w:rPr>
                <w:rFonts w:ascii="Verdana" w:hAnsi="Verdana" w:cstheme="minorHAnsi"/>
                <w:b/>
                <w:bCs/>
                <w:lang w:val="en-GB"/>
              </w:rPr>
              <w:t>Inspection</w:t>
            </w:r>
          </w:p>
        </w:tc>
        <w:tc>
          <w:tcPr>
            <w:tcW w:w="1490" w:type="dxa"/>
            <w:tcBorders>
              <w:top w:val="single" w:sz="4" w:space="0" w:color="auto"/>
              <w:left w:val="single" w:sz="4" w:space="0" w:color="auto"/>
              <w:bottom w:val="single" w:sz="4" w:space="0" w:color="auto"/>
              <w:right w:val="single" w:sz="4" w:space="0" w:color="auto"/>
            </w:tcBorders>
          </w:tcPr>
          <w:p w14:paraId="13D2E0A7" w14:textId="2A6C10F2" w:rsidR="00A83495" w:rsidRPr="00444D3F" w:rsidRDefault="00A83495" w:rsidP="00A83495">
            <w:pPr>
              <w:ind w:left="-57" w:right="-57"/>
              <w:jc w:val="center"/>
              <w:textAlignment w:val="auto"/>
              <w:rPr>
                <w:rFonts w:ascii="Verdana" w:hAnsi="Verdana"/>
                <w:b/>
                <w:spacing w:val="-6"/>
                <w:lang w:val="bg-BG"/>
              </w:rPr>
            </w:pPr>
            <w:r w:rsidRPr="00444D3F">
              <w:rPr>
                <w:rFonts w:ascii="Verdana" w:hAnsi="Verdana" w:cstheme="minorHAnsi"/>
                <w:b/>
                <w:bCs/>
                <w:lang w:val="en-GB"/>
              </w:rPr>
              <w:t>Type of inspection</w:t>
            </w:r>
          </w:p>
        </w:tc>
        <w:tc>
          <w:tcPr>
            <w:tcW w:w="1689" w:type="dxa"/>
            <w:tcBorders>
              <w:top w:val="single" w:sz="4" w:space="0" w:color="auto"/>
              <w:left w:val="single" w:sz="4" w:space="0" w:color="auto"/>
              <w:bottom w:val="single" w:sz="4" w:space="0" w:color="auto"/>
              <w:right w:val="single" w:sz="4" w:space="0" w:color="auto"/>
            </w:tcBorders>
          </w:tcPr>
          <w:p w14:paraId="717A2D6E" w14:textId="4920C304" w:rsidR="00A83495" w:rsidRPr="005162D6" w:rsidRDefault="00A83495" w:rsidP="00A83495">
            <w:pPr>
              <w:ind w:left="-57" w:right="-57"/>
              <w:jc w:val="center"/>
              <w:textAlignment w:val="auto"/>
              <w:rPr>
                <w:rFonts w:ascii="Verdana" w:hAnsi="Verdana"/>
                <w:b/>
                <w:spacing w:val="-6"/>
                <w:lang w:val="bg-BG"/>
              </w:rPr>
            </w:pPr>
            <w:r w:rsidRPr="005162D6">
              <w:rPr>
                <w:rFonts w:ascii="Verdana" w:hAnsi="Verdana" w:cstheme="minorHAnsi"/>
                <w:b/>
                <w:bCs/>
                <w:lang w:val="en-GB"/>
              </w:rPr>
              <w:t>Inspected parameter / characteristic</w:t>
            </w:r>
          </w:p>
        </w:tc>
        <w:tc>
          <w:tcPr>
            <w:tcW w:w="2368" w:type="dxa"/>
            <w:tcBorders>
              <w:top w:val="single" w:sz="4" w:space="0" w:color="auto"/>
              <w:left w:val="single" w:sz="4" w:space="0" w:color="auto"/>
              <w:bottom w:val="single" w:sz="4" w:space="0" w:color="auto"/>
              <w:right w:val="single" w:sz="4" w:space="0" w:color="auto"/>
            </w:tcBorders>
          </w:tcPr>
          <w:p w14:paraId="31FEB91C" w14:textId="042A8307" w:rsidR="00A83495" w:rsidRPr="005162D6" w:rsidRDefault="00A83495" w:rsidP="00A83495">
            <w:pPr>
              <w:spacing w:line="192" w:lineRule="auto"/>
              <w:ind w:left="-57" w:right="-57"/>
              <w:jc w:val="center"/>
              <w:textAlignment w:val="auto"/>
              <w:rPr>
                <w:rFonts w:ascii="Verdana" w:hAnsi="Verdana"/>
                <w:b/>
                <w:spacing w:val="-6"/>
                <w:lang w:val="bg-BG"/>
              </w:rPr>
            </w:pPr>
            <w:r w:rsidRPr="005162D6">
              <w:rPr>
                <w:rFonts w:ascii="Verdana" w:hAnsi="Verdana" w:cstheme="minorHAnsi"/>
                <w:b/>
                <w:bCs/>
                <w:lang w:val="en-GB"/>
              </w:rPr>
              <w:t>Methods of testing / measurement used inspection</w:t>
            </w:r>
          </w:p>
        </w:tc>
        <w:tc>
          <w:tcPr>
            <w:tcW w:w="2452" w:type="dxa"/>
            <w:tcBorders>
              <w:top w:val="single" w:sz="4" w:space="0" w:color="auto"/>
              <w:left w:val="single" w:sz="4" w:space="0" w:color="auto"/>
              <w:bottom w:val="single" w:sz="4" w:space="0" w:color="auto"/>
              <w:right w:val="single" w:sz="4" w:space="0" w:color="auto"/>
            </w:tcBorders>
          </w:tcPr>
          <w:p w14:paraId="14103985" w14:textId="5ECC6AAD" w:rsidR="00A83495" w:rsidRPr="005162D6" w:rsidRDefault="00A83495" w:rsidP="00A83495">
            <w:pPr>
              <w:keepNext/>
              <w:ind w:left="-57" w:right="-57"/>
              <w:jc w:val="center"/>
              <w:textAlignment w:val="auto"/>
              <w:outlineLvl w:val="0"/>
              <w:rPr>
                <w:rFonts w:ascii="Verdana" w:hAnsi="Verdana"/>
                <w:b/>
                <w:spacing w:val="-6"/>
                <w:lang w:val="bg-BG"/>
              </w:rPr>
            </w:pPr>
            <w:r w:rsidRPr="005162D6">
              <w:rPr>
                <w:rFonts w:ascii="Verdana" w:eastAsia="Verdana" w:hAnsi="Verdana" w:cstheme="minorHAnsi"/>
                <w:b/>
                <w:bCs/>
                <w:lang w:val="en-GB"/>
              </w:rPr>
              <w:t>Regulations, standards, specifications, inspection schemes</w:t>
            </w:r>
          </w:p>
        </w:tc>
      </w:tr>
      <w:tr w:rsidR="00A90423" w:rsidRPr="00072FDB" w14:paraId="35DF6B87" w14:textId="77777777" w:rsidTr="007459E9">
        <w:trPr>
          <w:trHeight w:val="377"/>
          <w:jc w:val="center"/>
        </w:trPr>
        <w:tc>
          <w:tcPr>
            <w:tcW w:w="704" w:type="dxa"/>
            <w:tcBorders>
              <w:top w:val="single" w:sz="4" w:space="0" w:color="auto"/>
              <w:left w:val="single" w:sz="4" w:space="0" w:color="auto"/>
              <w:bottom w:val="single" w:sz="4" w:space="0" w:color="auto"/>
              <w:right w:val="single" w:sz="4" w:space="0" w:color="auto"/>
            </w:tcBorders>
            <w:hideMark/>
          </w:tcPr>
          <w:p w14:paraId="1352722B" w14:textId="77777777" w:rsidR="00A90423" w:rsidRPr="00072FDB" w:rsidRDefault="00A90423" w:rsidP="00A90423">
            <w:pPr>
              <w:jc w:val="center"/>
              <w:textAlignment w:val="auto"/>
              <w:rPr>
                <w:rFonts w:ascii="Verdana" w:hAnsi="Verdana"/>
                <w:b/>
                <w:sz w:val="18"/>
                <w:szCs w:val="18"/>
              </w:rPr>
            </w:pPr>
            <w:r w:rsidRPr="00072FDB">
              <w:rPr>
                <w:rFonts w:ascii="Verdana" w:hAnsi="Verdana"/>
                <w:b/>
                <w:sz w:val="18"/>
                <w:szCs w:val="18"/>
              </w:rPr>
              <w:t>1</w:t>
            </w:r>
          </w:p>
        </w:tc>
        <w:tc>
          <w:tcPr>
            <w:tcW w:w="1357" w:type="dxa"/>
            <w:tcBorders>
              <w:top w:val="single" w:sz="4" w:space="0" w:color="auto"/>
              <w:left w:val="single" w:sz="4" w:space="0" w:color="auto"/>
              <w:bottom w:val="single" w:sz="4" w:space="0" w:color="auto"/>
              <w:right w:val="single" w:sz="4" w:space="0" w:color="auto"/>
            </w:tcBorders>
            <w:hideMark/>
          </w:tcPr>
          <w:p w14:paraId="5CF28461" w14:textId="77777777" w:rsidR="00A90423" w:rsidRPr="00444D3F" w:rsidRDefault="00A90423" w:rsidP="00A90423">
            <w:pPr>
              <w:jc w:val="center"/>
              <w:textAlignment w:val="auto"/>
              <w:rPr>
                <w:rFonts w:ascii="Verdana" w:hAnsi="Verdana"/>
                <w:b/>
                <w:sz w:val="18"/>
                <w:szCs w:val="18"/>
              </w:rPr>
            </w:pPr>
            <w:r w:rsidRPr="00444D3F">
              <w:rPr>
                <w:rFonts w:ascii="Verdana" w:hAnsi="Verdana"/>
                <w:b/>
                <w:sz w:val="18"/>
                <w:szCs w:val="18"/>
              </w:rPr>
              <w:t>2</w:t>
            </w:r>
          </w:p>
        </w:tc>
        <w:tc>
          <w:tcPr>
            <w:tcW w:w="1490" w:type="dxa"/>
            <w:tcBorders>
              <w:top w:val="single" w:sz="4" w:space="0" w:color="auto"/>
              <w:left w:val="single" w:sz="4" w:space="0" w:color="auto"/>
              <w:bottom w:val="single" w:sz="4" w:space="0" w:color="auto"/>
              <w:right w:val="single" w:sz="4" w:space="0" w:color="auto"/>
            </w:tcBorders>
            <w:hideMark/>
          </w:tcPr>
          <w:p w14:paraId="5ECD763F" w14:textId="77777777" w:rsidR="00A90423" w:rsidRPr="00444D3F" w:rsidRDefault="00A90423" w:rsidP="00A90423">
            <w:pPr>
              <w:keepNext/>
              <w:jc w:val="center"/>
              <w:textAlignment w:val="auto"/>
              <w:outlineLvl w:val="0"/>
              <w:rPr>
                <w:rFonts w:ascii="Verdana" w:hAnsi="Verdana"/>
                <w:b/>
                <w:sz w:val="18"/>
                <w:szCs w:val="18"/>
              </w:rPr>
            </w:pPr>
            <w:r w:rsidRPr="00444D3F">
              <w:rPr>
                <w:rFonts w:ascii="Verdana" w:hAnsi="Verdana"/>
                <w:b/>
                <w:sz w:val="18"/>
                <w:szCs w:val="18"/>
              </w:rPr>
              <w:t>3</w:t>
            </w:r>
          </w:p>
        </w:tc>
        <w:tc>
          <w:tcPr>
            <w:tcW w:w="1689" w:type="dxa"/>
            <w:tcBorders>
              <w:top w:val="single" w:sz="4" w:space="0" w:color="auto"/>
              <w:left w:val="single" w:sz="4" w:space="0" w:color="auto"/>
              <w:bottom w:val="single" w:sz="4" w:space="0" w:color="auto"/>
              <w:right w:val="single" w:sz="4" w:space="0" w:color="auto"/>
            </w:tcBorders>
            <w:hideMark/>
          </w:tcPr>
          <w:p w14:paraId="0B3E3624" w14:textId="77777777" w:rsidR="00A90423" w:rsidRPr="00072FDB" w:rsidRDefault="00A90423" w:rsidP="00A90423">
            <w:pPr>
              <w:tabs>
                <w:tab w:val="center" w:pos="940"/>
                <w:tab w:val="right" w:pos="1880"/>
              </w:tabs>
              <w:jc w:val="center"/>
              <w:textAlignment w:val="auto"/>
              <w:rPr>
                <w:rFonts w:ascii="Verdana" w:hAnsi="Verdana"/>
                <w:b/>
                <w:sz w:val="18"/>
                <w:szCs w:val="18"/>
                <w:lang w:val="bg-BG"/>
              </w:rPr>
            </w:pPr>
            <w:r w:rsidRPr="00072FDB">
              <w:rPr>
                <w:rFonts w:ascii="Verdana" w:hAnsi="Verdana"/>
                <w:b/>
                <w:sz w:val="18"/>
                <w:szCs w:val="18"/>
              </w:rPr>
              <w:t>4</w:t>
            </w:r>
          </w:p>
        </w:tc>
        <w:tc>
          <w:tcPr>
            <w:tcW w:w="2368" w:type="dxa"/>
            <w:tcBorders>
              <w:top w:val="single" w:sz="4" w:space="0" w:color="auto"/>
              <w:left w:val="single" w:sz="4" w:space="0" w:color="auto"/>
              <w:bottom w:val="single" w:sz="4" w:space="0" w:color="auto"/>
              <w:right w:val="single" w:sz="4" w:space="0" w:color="auto"/>
            </w:tcBorders>
            <w:hideMark/>
          </w:tcPr>
          <w:p w14:paraId="6CAFC217" w14:textId="77777777" w:rsidR="00A90423" w:rsidRPr="00072FDB" w:rsidRDefault="00A90423" w:rsidP="00A90423">
            <w:pPr>
              <w:keepNext/>
              <w:jc w:val="center"/>
              <w:textAlignment w:val="auto"/>
              <w:outlineLvl w:val="0"/>
              <w:rPr>
                <w:rFonts w:ascii="Verdana" w:hAnsi="Verdana"/>
                <w:b/>
                <w:sz w:val="18"/>
                <w:szCs w:val="18"/>
              </w:rPr>
            </w:pPr>
            <w:r w:rsidRPr="00072FDB">
              <w:rPr>
                <w:rFonts w:ascii="Verdana" w:hAnsi="Verdana"/>
                <w:b/>
                <w:sz w:val="18"/>
                <w:szCs w:val="18"/>
              </w:rPr>
              <w:t>5</w:t>
            </w:r>
          </w:p>
        </w:tc>
        <w:tc>
          <w:tcPr>
            <w:tcW w:w="2452" w:type="dxa"/>
            <w:tcBorders>
              <w:top w:val="single" w:sz="4" w:space="0" w:color="auto"/>
              <w:left w:val="single" w:sz="4" w:space="0" w:color="auto"/>
              <w:bottom w:val="single" w:sz="4" w:space="0" w:color="auto"/>
              <w:right w:val="single" w:sz="4" w:space="0" w:color="auto"/>
            </w:tcBorders>
            <w:hideMark/>
          </w:tcPr>
          <w:p w14:paraId="2DB5E358" w14:textId="77777777" w:rsidR="00A90423" w:rsidRPr="00072FDB" w:rsidRDefault="00A90423" w:rsidP="00A90423">
            <w:pPr>
              <w:keepNext/>
              <w:jc w:val="center"/>
              <w:textAlignment w:val="auto"/>
              <w:outlineLvl w:val="0"/>
              <w:rPr>
                <w:rFonts w:ascii="Verdana" w:hAnsi="Verdana"/>
                <w:b/>
                <w:sz w:val="18"/>
                <w:szCs w:val="18"/>
              </w:rPr>
            </w:pPr>
            <w:r w:rsidRPr="00072FDB">
              <w:rPr>
                <w:rFonts w:ascii="Verdana" w:hAnsi="Verdana"/>
                <w:b/>
                <w:sz w:val="18"/>
                <w:szCs w:val="18"/>
              </w:rPr>
              <w:t>6</w:t>
            </w:r>
          </w:p>
        </w:tc>
      </w:tr>
      <w:tr w:rsidR="00272EFB" w:rsidRPr="009E45D0" w14:paraId="37259F07" w14:textId="77777777" w:rsidTr="007459E9">
        <w:trPr>
          <w:jc w:val="center"/>
        </w:trPr>
        <w:tc>
          <w:tcPr>
            <w:tcW w:w="704" w:type="dxa"/>
            <w:tcBorders>
              <w:top w:val="single" w:sz="4" w:space="0" w:color="auto"/>
              <w:left w:val="single" w:sz="4" w:space="0" w:color="auto"/>
              <w:bottom w:val="single" w:sz="4" w:space="0" w:color="auto"/>
              <w:right w:val="single" w:sz="4" w:space="0" w:color="auto"/>
            </w:tcBorders>
            <w:hideMark/>
          </w:tcPr>
          <w:p w14:paraId="1790D3E7" w14:textId="7765CE72" w:rsidR="00272EFB" w:rsidRPr="009E45D0" w:rsidRDefault="00814F32" w:rsidP="00272EFB">
            <w:pPr>
              <w:jc w:val="center"/>
              <w:textAlignment w:val="auto"/>
              <w:rPr>
                <w:rFonts w:ascii="Verdana" w:hAnsi="Verdana"/>
                <w:b/>
                <w:lang w:val="ru-RU"/>
              </w:rPr>
            </w:pPr>
            <w:r w:rsidRPr="009E45D0">
              <w:rPr>
                <w:rFonts w:ascii="Verdana" w:hAnsi="Verdana" w:cstheme="minorHAnsi"/>
                <w:b/>
                <w:bCs/>
                <w:lang w:val="en-GB"/>
              </w:rPr>
              <w:t>1.</w:t>
            </w:r>
          </w:p>
        </w:tc>
        <w:tc>
          <w:tcPr>
            <w:tcW w:w="1357" w:type="dxa"/>
            <w:tcBorders>
              <w:top w:val="single" w:sz="4" w:space="0" w:color="auto"/>
              <w:left w:val="single" w:sz="4" w:space="0" w:color="auto"/>
              <w:bottom w:val="single" w:sz="4" w:space="0" w:color="auto"/>
              <w:right w:val="single" w:sz="4" w:space="0" w:color="auto"/>
            </w:tcBorders>
          </w:tcPr>
          <w:p w14:paraId="629481BB" w14:textId="77777777" w:rsidR="00814F32" w:rsidRPr="009E45D0" w:rsidRDefault="00814F32" w:rsidP="00D74C61">
            <w:pPr>
              <w:rPr>
                <w:rStyle w:val="rynqvb"/>
                <w:rFonts w:ascii="Verdana" w:hAnsi="Verdana"/>
              </w:rPr>
            </w:pPr>
            <w:r w:rsidRPr="009E45D0">
              <w:rPr>
                <w:rStyle w:val="rynqvb"/>
                <w:rFonts w:ascii="Verdana" w:hAnsi="Verdana"/>
              </w:rPr>
              <w:t xml:space="preserve">Electromagnetic fields </w:t>
            </w:r>
          </w:p>
          <w:p w14:paraId="5BD4A098" w14:textId="050316F6" w:rsidR="00272EFB" w:rsidRPr="009E45D0" w:rsidRDefault="00272EFB" w:rsidP="00D74C61">
            <w:pPr>
              <w:rPr>
                <w:rFonts w:ascii="Verdana" w:hAnsi="Verdana"/>
                <w:color w:val="000000"/>
                <w:lang w:val="ru-RU"/>
              </w:rPr>
            </w:pPr>
          </w:p>
        </w:tc>
        <w:tc>
          <w:tcPr>
            <w:tcW w:w="1490" w:type="dxa"/>
            <w:tcBorders>
              <w:top w:val="single" w:sz="4" w:space="0" w:color="auto"/>
              <w:left w:val="single" w:sz="4" w:space="0" w:color="auto"/>
              <w:bottom w:val="single" w:sz="4" w:space="0" w:color="auto"/>
              <w:right w:val="single" w:sz="4" w:space="0" w:color="auto"/>
            </w:tcBorders>
            <w:hideMark/>
          </w:tcPr>
          <w:p w14:paraId="1EC99FC1" w14:textId="77777777" w:rsidR="00814F32" w:rsidRPr="009E45D0" w:rsidRDefault="00814F32" w:rsidP="00D74C61">
            <w:pPr>
              <w:rPr>
                <w:rStyle w:val="rynqvb"/>
                <w:rFonts w:ascii="Verdana" w:hAnsi="Verdana"/>
              </w:rPr>
            </w:pPr>
            <w:r w:rsidRPr="009E45D0">
              <w:rPr>
                <w:rStyle w:val="rynqvb"/>
                <w:rFonts w:ascii="Verdana" w:hAnsi="Verdana"/>
              </w:rPr>
              <w:t>On new and/or operational sites and facilities</w:t>
            </w:r>
          </w:p>
          <w:p w14:paraId="36318007" w14:textId="0010C7B2" w:rsidR="00272EFB" w:rsidRPr="009E45D0" w:rsidRDefault="00272EFB" w:rsidP="00D74C61">
            <w:pPr>
              <w:rPr>
                <w:rFonts w:ascii="Verdana" w:hAnsi="Verdana"/>
                <w:color w:val="000000"/>
                <w:lang w:val="ru-RU"/>
              </w:rPr>
            </w:pPr>
          </w:p>
        </w:tc>
        <w:tc>
          <w:tcPr>
            <w:tcW w:w="1689" w:type="dxa"/>
            <w:tcBorders>
              <w:top w:val="single" w:sz="4" w:space="0" w:color="auto"/>
              <w:left w:val="single" w:sz="4" w:space="0" w:color="auto"/>
              <w:bottom w:val="single" w:sz="4" w:space="0" w:color="auto"/>
              <w:right w:val="single" w:sz="4" w:space="0" w:color="auto"/>
            </w:tcBorders>
          </w:tcPr>
          <w:p w14:paraId="643B4341" w14:textId="10313F7E" w:rsidR="0015334F" w:rsidRPr="009E45D0" w:rsidRDefault="0015334F" w:rsidP="00D74C61">
            <w:pPr>
              <w:rPr>
                <w:rStyle w:val="rynqvb"/>
                <w:rFonts w:ascii="Verdana" w:hAnsi="Verdana"/>
              </w:rPr>
            </w:pPr>
            <w:r w:rsidRPr="009E45D0">
              <w:rPr>
                <w:rStyle w:val="rynqvb"/>
                <w:rFonts w:ascii="Verdana" w:hAnsi="Verdana"/>
              </w:rPr>
              <w:t xml:space="preserve">1. Electric field strength, V/m |(20 Hz &lt;= f &lt;= 4.0 GHz) </w:t>
            </w:r>
          </w:p>
          <w:p w14:paraId="50900FD5" w14:textId="77777777" w:rsidR="0015334F" w:rsidRPr="009E45D0" w:rsidRDefault="0015334F" w:rsidP="00D74C61">
            <w:pPr>
              <w:rPr>
                <w:rStyle w:val="rynqvb"/>
                <w:rFonts w:ascii="Verdana" w:hAnsi="Verdana"/>
              </w:rPr>
            </w:pPr>
            <w:r w:rsidRPr="009E45D0">
              <w:rPr>
                <w:rStyle w:val="rynqvb"/>
                <w:rFonts w:ascii="Verdana" w:hAnsi="Verdana"/>
              </w:rPr>
              <w:t xml:space="preserve">2. Magnetic flux density, T;G; </w:t>
            </w:r>
          </w:p>
          <w:p w14:paraId="41BC403C" w14:textId="77777777" w:rsidR="0015334F" w:rsidRPr="009E45D0" w:rsidRDefault="0015334F" w:rsidP="00D74C61">
            <w:pPr>
              <w:rPr>
                <w:rStyle w:val="rynqvb"/>
                <w:rFonts w:ascii="Verdana" w:hAnsi="Verdana"/>
              </w:rPr>
            </w:pPr>
            <w:r w:rsidRPr="009E45D0">
              <w:rPr>
                <w:rStyle w:val="rynqvb"/>
                <w:rFonts w:ascii="Verdana" w:hAnsi="Verdana"/>
              </w:rPr>
              <w:t xml:space="preserve">(0 Hz &lt;= f &lt;= 400 kHz) </w:t>
            </w:r>
          </w:p>
          <w:p w14:paraId="6DF9202D" w14:textId="77777777" w:rsidR="0015334F" w:rsidRPr="009E45D0" w:rsidRDefault="0015334F" w:rsidP="00D74C61">
            <w:pPr>
              <w:rPr>
                <w:rStyle w:val="rynqvb"/>
                <w:rFonts w:ascii="Verdana" w:hAnsi="Verdana"/>
                <w:b/>
              </w:rPr>
            </w:pPr>
            <w:r w:rsidRPr="009E45D0">
              <w:rPr>
                <w:rStyle w:val="rynqvb"/>
                <w:rFonts w:ascii="Verdana" w:hAnsi="Verdana"/>
              </w:rPr>
              <w:t>3. Power density, µW/cm</w:t>
            </w:r>
            <w:r w:rsidRPr="009E45D0">
              <w:rPr>
                <w:rStyle w:val="rynqvb"/>
                <w:rFonts w:ascii="Verdana" w:hAnsi="Verdana"/>
                <w:vertAlign w:val="superscript"/>
              </w:rPr>
              <w:t>2</w:t>
            </w:r>
            <w:r w:rsidRPr="009E45D0">
              <w:rPr>
                <w:rStyle w:val="rynqvb"/>
                <w:rFonts w:ascii="Verdana" w:hAnsi="Verdana"/>
              </w:rPr>
              <w:t>; (100 kHz&lt;= f &lt;=4.0 GHz)</w:t>
            </w:r>
          </w:p>
          <w:p w14:paraId="1C1F30B2" w14:textId="3347CAC9" w:rsidR="00272EFB" w:rsidRPr="009E45D0" w:rsidRDefault="00272EFB" w:rsidP="00D74C61">
            <w:pPr>
              <w:rPr>
                <w:rFonts w:ascii="Verdana" w:hAnsi="Verdana"/>
                <w:color w:val="000000"/>
                <w:lang w:val="bg-BG"/>
              </w:rPr>
            </w:pPr>
          </w:p>
        </w:tc>
        <w:tc>
          <w:tcPr>
            <w:tcW w:w="2368" w:type="dxa"/>
            <w:tcBorders>
              <w:top w:val="single" w:sz="4" w:space="0" w:color="auto"/>
              <w:left w:val="single" w:sz="4" w:space="0" w:color="auto"/>
              <w:bottom w:val="single" w:sz="4" w:space="0" w:color="auto"/>
              <w:right w:val="single" w:sz="4" w:space="0" w:color="auto"/>
            </w:tcBorders>
          </w:tcPr>
          <w:p w14:paraId="7EFF9B95" w14:textId="3BA58CAC" w:rsidR="001F4AD9" w:rsidRPr="009E45D0" w:rsidRDefault="00CC0B00" w:rsidP="00A93AFF">
            <w:pPr>
              <w:jc w:val="both"/>
              <w:rPr>
                <w:rStyle w:val="Emphasis"/>
                <w:rFonts w:ascii="Verdana" w:hAnsi="Verdana"/>
                <w:i w:val="0"/>
              </w:rPr>
            </w:pPr>
            <w:r w:rsidRPr="009E45D0">
              <w:rPr>
                <w:rStyle w:val="Emphasis"/>
                <w:rFonts w:ascii="Verdana" w:hAnsi="Verdana"/>
                <w:i w:val="0"/>
              </w:rPr>
              <w:t>ПРФФ</w:t>
            </w:r>
            <w:r w:rsidR="001F4AD9" w:rsidRPr="009E45D0">
              <w:rPr>
                <w:rStyle w:val="Emphasis"/>
                <w:rFonts w:ascii="Verdana" w:hAnsi="Verdana"/>
                <w:i w:val="0"/>
              </w:rPr>
              <w:t xml:space="preserve"> – 1 </w:t>
            </w:r>
          </w:p>
          <w:p w14:paraId="2F0090E6" w14:textId="77777777" w:rsidR="001F4AD9" w:rsidRPr="009E45D0" w:rsidRDefault="001F4AD9" w:rsidP="00A93AFF">
            <w:pPr>
              <w:jc w:val="both"/>
              <w:rPr>
                <w:rStyle w:val="Emphasis"/>
                <w:rFonts w:ascii="Verdana" w:hAnsi="Verdana"/>
                <w:i w:val="0"/>
              </w:rPr>
            </w:pPr>
            <w:r w:rsidRPr="009E45D0">
              <w:rPr>
                <w:rStyle w:val="Emphasis"/>
                <w:rFonts w:ascii="Verdana" w:hAnsi="Verdana"/>
                <w:i w:val="0"/>
              </w:rPr>
              <w:t xml:space="preserve">Method for study of EMF values in physiotherapy units, Collection of Methods for hygiene investigation, volume I, National Centre of Hygiene, Medical Ecology and Nutrition (NCHMEN), Sofia 1999 </w:t>
            </w:r>
          </w:p>
          <w:p w14:paraId="43C3A571" w14:textId="77777777" w:rsidR="001F4AD9" w:rsidRPr="009E45D0" w:rsidRDefault="001F4AD9" w:rsidP="00A93AFF">
            <w:pPr>
              <w:jc w:val="both"/>
              <w:rPr>
                <w:rStyle w:val="Emphasis"/>
                <w:rFonts w:ascii="Verdana" w:hAnsi="Verdana"/>
                <w:i w:val="0"/>
              </w:rPr>
            </w:pPr>
            <w:r w:rsidRPr="009E45D0">
              <w:rPr>
                <w:rStyle w:val="Emphasis"/>
                <w:rFonts w:ascii="Verdana" w:hAnsi="Verdana"/>
                <w:i w:val="0"/>
              </w:rPr>
              <w:t xml:space="preserve">Method for study of electromagnetic radiation in high voltage substations power stations and transformer stations. Collection of Methods for hygiene investigation, volume I, NCHMEN, 1999; </w:t>
            </w:r>
          </w:p>
          <w:p w14:paraId="43AEAA61" w14:textId="77777777" w:rsidR="001F4AD9" w:rsidRPr="009E45D0" w:rsidRDefault="001F4AD9" w:rsidP="00A93AFF">
            <w:pPr>
              <w:jc w:val="both"/>
              <w:rPr>
                <w:rStyle w:val="Emphasis"/>
                <w:rFonts w:ascii="Verdana" w:hAnsi="Verdana"/>
                <w:i w:val="0"/>
              </w:rPr>
            </w:pPr>
            <w:r w:rsidRPr="009E45D0">
              <w:rPr>
                <w:rStyle w:val="Emphasis"/>
                <w:rFonts w:ascii="Verdana" w:hAnsi="Verdana"/>
                <w:i w:val="0"/>
              </w:rPr>
              <w:t xml:space="preserve">Method for measurement of static magnetic field, Collection of Methods, volume I, NCHMEN, 1999; </w:t>
            </w:r>
          </w:p>
          <w:p w14:paraId="1ECB2C46" w14:textId="77777777" w:rsidR="001F4AD9" w:rsidRPr="009E45D0" w:rsidRDefault="001F4AD9" w:rsidP="00A93AFF">
            <w:pPr>
              <w:jc w:val="both"/>
              <w:rPr>
                <w:rStyle w:val="Emphasis"/>
                <w:rFonts w:ascii="Verdana" w:hAnsi="Verdana"/>
                <w:i w:val="0"/>
              </w:rPr>
            </w:pPr>
            <w:r w:rsidRPr="009E45D0">
              <w:rPr>
                <w:rStyle w:val="Emphasis"/>
                <w:rFonts w:ascii="Verdana" w:hAnsi="Verdana"/>
                <w:i w:val="0"/>
              </w:rPr>
              <w:t xml:space="preserve">Method for the study of EMFs from video display units, Collection of Methods, volume I, NCHMEH, 1999; </w:t>
            </w:r>
          </w:p>
          <w:p w14:paraId="736E3585" w14:textId="77777777" w:rsidR="001F4AD9" w:rsidRPr="009E45D0" w:rsidRDefault="001F4AD9" w:rsidP="00A93AFF">
            <w:pPr>
              <w:jc w:val="both"/>
              <w:rPr>
                <w:rStyle w:val="Emphasis"/>
                <w:rFonts w:ascii="Verdana" w:hAnsi="Verdana"/>
                <w:i w:val="0"/>
              </w:rPr>
            </w:pPr>
            <w:r w:rsidRPr="009E45D0">
              <w:rPr>
                <w:rStyle w:val="Emphasis"/>
                <w:rFonts w:ascii="Verdana" w:hAnsi="Verdana"/>
                <w:i w:val="0"/>
              </w:rPr>
              <w:t xml:space="preserve">Non-binding guide to good practice for implementing Directive 2013/35/EU, Electromagnetic </w:t>
            </w:r>
            <w:r w:rsidRPr="009E45D0">
              <w:rPr>
                <w:rStyle w:val="Emphasis"/>
                <w:rFonts w:ascii="Verdana" w:hAnsi="Verdana"/>
                <w:i w:val="0"/>
              </w:rPr>
              <w:lastRenderedPageBreak/>
              <w:t>fields, Volume 1: Practical guide.</w:t>
            </w:r>
          </w:p>
          <w:p w14:paraId="66082314" w14:textId="77777777" w:rsidR="001F4AD9" w:rsidRPr="009E45D0" w:rsidRDefault="001F4AD9" w:rsidP="00A93AFF">
            <w:pPr>
              <w:jc w:val="both"/>
              <w:rPr>
                <w:rStyle w:val="Emphasis"/>
                <w:rFonts w:ascii="Verdana" w:hAnsi="Verdana"/>
                <w:i w:val="0"/>
              </w:rPr>
            </w:pPr>
            <w:r w:rsidRPr="009E45D0">
              <w:rPr>
                <w:rStyle w:val="Emphasis"/>
                <w:rFonts w:ascii="Verdana" w:hAnsi="Verdana"/>
                <w:i w:val="0"/>
              </w:rPr>
              <w:t>Non-binding guide to good practice for implementing Directive 2013/35/EU, Electromagnetic fields, Volume 2: Case studies.</w:t>
            </w:r>
          </w:p>
          <w:p w14:paraId="6136A888" w14:textId="77777777" w:rsidR="001F4AD9" w:rsidRPr="009E45D0" w:rsidRDefault="001F4AD9" w:rsidP="00A93AFF">
            <w:pPr>
              <w:jc w:val="both"/>
              <w:rPr>
                <w:rStyle w:val="Emphasis"/>
                <w:rFonts w:ascii="Verdana" w:hAnsi="Verdana"/>
                <w:i w:val="0"/>
              </w:rPr>
            </w:pPr>
            <w:r w:rsidRPr="009E45D0">
              <w:rPr>
                <w:rStyle w:val="Emphasis"/>
                <w:rFonts w:ascii="Verdana" w:hAnsi="Verdana"/>
                <w:i w:val="0"/>
              </w:rPr>
              <w:t>Non-binding guide to good practice for implementing Directive 2013/35/EU, Electromagnetic fields, Guide for SMEs (small and medium enterprises)</w:t>
            </w:r>
          </w:p>
          <w:p w14:paraId="703072A8" w14:textId="79D86DF7" w:rsidR="00272EFB" w:rsidRPr="009E45D0" w:rsidRDefault="00272EFB" w:rsidP="00A93AFF">
            <w:pPr>
              <w:jc w:val="both"/>
              <w:rPr>
                <w:rStyle w:val="Emphasis"/>
                <w:rFonts w:ascii="Verdana" w:hAnsi="Verdana"/>
                <w:i w:val="0"/>
              </w:rPr>
            </w:pPr>
          </w:p>
        </w:tc>
        <w:tc>
          <w:tcPr>
            <w:tcW w:w="2452" w:type="dxa"/>
            <w:tcBorders>
              <w:top w:val="single" w:sz="4" w:space="0" w:color="auto"/>
              <w:left w:val="single" w:sz="4" w:space="0" w:color="auto"/>
              <w:bottom w:val="single" w:sz="4" w:space="0" w:color="auto"/>
              <w:right w:val="single" w:sz="4" w:space="0" w:color="auto"/>
            </w:tcBorders>
            <w:hideMark/>
          </w:tcPr>
          <w:p w14:paraId="01A92E5B" w14:textId="77777777" w:rsidR="00690AFE" w:rsidRPr="009E45D0" w:rsidRDefault="00690AFE" w:rsidP="00D74C61">
            <w:pPr>
              <w:rPr>
                <w:rStyle w:val="rynqvb"/>
                <w:rFonts w:ascii="Verdana" w:hAnsi="Verdana"/>
              </w:rPr>
            </w:pPr>
            <w:r w:rsidRPr="009E45D0">
              <w:rPr>
                <w:rStyle w:val="rynqvb"/>
                <w:rFonts w:ascii="Verdana" w:hAnsi="Verdana"/>
              </w:rPr>
              <w:lastRenderedPageBreak/>
              <w:t xml:space="preserve">Ordinance RD-07-5, SG No. 95/2016 </w:t>
            </w:r>
          </w:p>
          <w:p w14:paraId="526408A3" w14:textId="77777777" w:rsidR="00690AFE" w:rsidRPr="009E45D0" w:rsidRDefault="00690AFE" w:rsidP="00D74C61">
            <w:pPr>
              <w:rPr>
                <w:rStyle w:val="rynqvb"/>
                <w:rFonts w:ascii="Verdana" w:hAnsi="Verdana"/>
              </w:rPr>
            </w:pPr>
            <w:r w:rsidRPr="009E45D0">
              <w:rPr>
                <w:rStyle w:val="rynqvb"/>
                <w:rFonts w:ascii="Verdana" w:hAnsi="Verdana"/>
              </w:rPr>
              <w:t xml:space="preserve">Ordinance No. 2, SG no. 15/2007 </w:t>
            </w:r>
          </w:p>
          <w:p w14:paraId="62AC3C2A" w14:textId="77777777" w:rsidR="00690AFE" w:rsidRPr="009E45D0" w:rsidRDefault="00690AFE" w:rsidP="00D74C61">
            <w:pPr>
              <w:rPr>
                <w:rStyle w:val="rynqvb"/>
                <w:rFonts w:ascii="Verdana" w:hAnsi="Verdana"/>
              </w:rPr>
            </w:pPr>
            <w:r w:rsidRPr="009E45D0">
              <w:rPr>
                <w:rStyle w:val="rynqvb"/>
                <w:rFonts w:ascii="Verdana" w:hAnsi="Verdana"/>
              </w:rPr>
              <w:t xml:space="preserve">Ordinance No. 9, SG No. 46/1994 </w:t>
            </w:r>
          </w:p>
          <w:p w14:paraId="048D1298" w14:textId="77777777" w:rsidR="00690AFE" w:rsidRPr="009E45D0" w:rsidRDefault="00690AFE" w:rsidP="00D74C61">
            <w:pPr>
              <w:rPr>
                <w:rStyle w:val="rynqvb"/>
                <w:rFonts w:ascii="Verdana" w:hAnsi="Verdana"/>
              </w:rPr>
            </w:pPr>
            <w:r w:rsidRPr="009E45D0">
              <w:rPr>
                <w:rStyle w:val="rynqvb"/>
                <w:rFonts w:ascii="Verdana" w:hAnsi="Verdana"/>
              </w:rPr>
              <w:t xml:space="preserve">Council Recommendation 1999 /519/EU  </w:t>
            </w:r>
          </w:p>
          <w:p w14:paraId="28D0DA6F" w14:textId="14E7D734" w:rsidR="0067145F" w:rsidRPr="009E45D0" w:rsidRDefault="00BC6992" w:rsidP="00D74C61">
            <w:pPr>
              <w:rPr>
                <w:rStyle w:val="rynqvb"/>
                <w:rFonts w:ascii="Verdana" w:hAnsi="Verdana"/>
              </w:rPr>
            </w:pPr>
            <w:r w:rsidRPr="009E45D0">
              <w:rPr>
                <w:rStyle w:val="rynqvb"/>
                <w:rFonts w:ascii="Verdana" w:hAnsi="Verdana"/>
              </w:rPr>
              <w:t>TS</w:t>
            </w:r>
          </w:p>
          <w:p w14:paraId="07D5FBB2" w14:textId="319CE914" w:rsidR="00272EFB" w:rsidRPr="009E45D0" w:rsidRDefault="00272EFB" w:rsidP="00D74C61">
            <w:pPr>
              <w:rPr>
                <w:rFonts w:ascii="Verdana" w:hAnsi="Verdana"/>
                <w:color w:val="000000"/>
                <w:spacing w:val="-6"/>
              </w:rPr>
            </w:pPr>
          </w:p>
        </w:tc>
      </w:tr>
      <w:tr w:rsidR="00517903" w:rsidRPr="009E45D0" w14:paraId="25088E16" w14:textId="77777777" w:rsidTr="007459E9">
        <w:trPr>
          <w:trHeight w:val="3959"/>
          <w:jc w:val="center"/>
        </w:trPr>
        <w:tc>
          <w:tcPr>
            <w:tcW w:w="704" w:type="dxa"/>
            <w:tcBorders>
              <w:top w:val="single" w:sz="4" w:space="0" w:color="auto"/>
              <w:left w:val="single" w:sz="4" w:space="0" w:color="auto"/>
              <w:bottom w:val="single" w:sz="4" w:space="0" w:color="auto"/>
              <w:right w:val="single" w:sz="4" w:space="0" w:color="auto"/>
            </w:tcBorders>
            <w:hideMark/>
          </w:tcPr>
          <w:p w14:paraId="39528E55" w14:textId="5378AA0E" w:rsidR="00517903" w:rsidRPr="009E45D0" w:rsidRDefault="00517903" w:rsidP="00517903">
            <w:pPr>
              <w:textAlignment w:val="auto"/>
              <w:rPr>
                <w:rFonts w:ascii="Verdana" w:hAnsi="Verdana"/>
                <w:b/>
                <w:lang w:val="ru-RU"/>
              </w:rPr>
            </w:pPr>
            <w:r w:rsidRPr="009E45D0">
              <w:rPr>
                <w:rFonts w:ascii="Verdana" w:hAnsi="Verdana"/>
                <w:b/>
                <w:lang w:val="ru-RU"/>
              </w:rPr>
              <w:lastRenderedPageBreak/>
              <w:t>2.</w:t>
            </w:r>
          </w:p>
        </w:tc>
        <w:tc>
          <w:tcPr>
            <w:tcW w:w="1357" w:type="dxa"/>
            <w:tcBorders>
              <w:top w:val="single" w:sz="4" w:space="0" w:color="auto"/>
              <w:left w:val="single" w:sz="4" w:space="0" w:color="auto"/>
              <w:bottom w:val="single" w:sz="4" w:space="0" w:color="auto"/>
              <w:right w:val="single" w:sz="4" w:space="0" w:color="auto"/>
            </w:tcBorders>
            <w:hideMark/>
          </w:tcPr>
          <w:p w14:paraId="0C66CFA0" w14:textId="77777777" w:rsidR="00517903" w:rsidRPr="009E45D0" w:rsidRDefault="00517903" w:rsidP="00D74C61">
            <w:pPr>
              <w:rPr>
                <w:rStyle w:val="rynqvb"/>
                <w:rFonts w:ascii="Verdana" w:hAnsi="Verdana"/>
              </w:rPr>
            </w:pPr>
            <w:r w:rsidRPr="009E45D0">
              <w:rPr>
                <w:rStyle w:val="rynqvb"/>
                <w:rFonts w:ascii="Verdana" w:hAnsi="Verdana"/>
              </w:rPr>
              <w:t>Lasers</w:t>
            </w:r>
          </w:p>
          <w:p w14:paraId="2F2B34F6" w14:textId="5D868345" w:rsidR="00517903" w:rsidRPr="009E45D0" w:rsidRDefault="00517903" w:rsidP="00D74C61">
            <w:pPr>
              <w:rPr>
                <w:rFonts w:ascii="Verdana" w:hAnsi="Verdana"/>
                <w:b/>
                <w:color w:val="000000"/>
                <w:lang w:val="bg-BG"/>
              </w:rPr>
            </w:pPr>
          </w:p>
        </w:tc>
        <w:tc>
          <w:tcPr>
            <w:tcW w:w="1490" w:type="dxa"/>
            <w:tcBorders>
              <w:top w:val="single" w:sz="4" w:space="0" w:color="auto"/>
              <w:left w:val="single" w:sz="4" w:space="0" w:color="auto"/>
              <w:bottom w:val="single" w:sz="4" w:space="0" w:color="auto"/>
              <w:right w:val="single" w:sz="4" w:space="0" w:color="auto"/>
            </w:tcBorders>
            <w:hideMark/>
          </w:tcPr>
          <w:p w14:paraId="04E57BFB" w14:textId="77777777" w:rsidR="00517903" w:rsidRPr="009E45D0" w:rsidRDefault="00517903" w:rsidP="00D74C61">
            <w:pPr>
              <w:rPr>
                <w:rStyle w:val="rynqvb"/>
                <w:rFonts w:ascii="Verdana" w:hAnsi="Verdana"/>
              </w:rPr>
            </w:pPr>
            <w:r w:rsidRPr="009E45D0">
              <w:rPr>
                <w:rStyle w:val="rynqvb"/>
                <w:rFonts w:ascii="Verdana" w:hAnsi="Verdana"/>
              </w:rPr>
              <w:t>On new and/or operational sites and facilities</w:t>
            </w:r>
          </w:p>
          <w:p w14:paraId="16480152" w14:textId="59F77237" w:rsidR="00517903" w:rsidRPr="009E45D0" w:rsidRDefault="00517903" w:rsidP="00D74C61">
            <w:pPr>
              <w:rPr>
                <w:rFonts w:ascii="Verdana" w:hAnsi="Verdana"/>
                <w:color w:val="000000"/>
                <w:lang w:val="ru-RU"/>
              </w:rPr>
            </w:pPr>
          </w:p>
        </w:tc>
        <w:tc>
          <w:tcPr>
            <w:tcW w:w="1689" w:type="dxa"/>
            <w:tcBorders>
              <w:top w:val="single" w:sz="4" w:space="0" w:color="auto"/>
              <w:left w:val="single" w:sz="4" w:space="0" w:color="auto"/>
              <w:bottom w:val="single" w:sz="4" w:space="0" w:color="auto"/>
              <w:right w:val="single" w:sz="4" w:space="0" w:color="auto"/>
            </w:tcBorders>
            <w:hideMark/>
          </w:tcPr>
          <w:p w14:paraId="3577708F" w14:textId="77777777" w:rsidR="00517903" w:rsidRPr="00D3423F" w:rsidRDefault="00517903" w:rsidP="00D74C61">
            <w:pPr>
              <w:rPr>
                <w:rStyle w:val="rynqvb"/>
                <w:rFonts w:ascii="Verdana" w:hAnsi="Verdana"/>
                <w:b/>
                <w:sz w:val="18"/>
                <w:szCs w:val="18"/>
              </w:rPr>
            </w:pPr>
            <w:r w:rsidRPr="009E45D0">
              <w:rPr>
                <w:rStyle w:val="rynqvb"/>
                <w:rFonts w:ascii="Verdana" w:hAnsi="Verdana"/>
              </w:rPr>
              <w:t xml:space="preserve">Class by degree of risk (of lasers with presented technical </w:t>
            </w:r>
            <w:r w:rsidRPr="00D3423F">
              <w:rPr>
                <w:rStyle w:val="rynqvb"/>
                <w:rFonts w:ascii="Verdana" w:hAnsi="Verdana"/>
                <w:sz w:val="18"/>
                <w:szCs w:val="18"/>
              </w:rPr>
              <w:t>characteristics)</w:t>
            </w:r>
          </w:p>
          <w:p w14:paraId="6367517F" w14:textId="11FD1766" w:rsidR="00517903" w:rsidRPr="009E45D0" w:rsidRDefault="00517903" w:rsidP="00D74C61">
            <w:pPr>
              <w:rPr>
                <w:rFonts w:ascii="Verdana" w:hAnsi="Verdana"/>
                <w:color w:val="000000"/>
                <w:lang w:val="ru-RU"/>
              </w:rPr>
            </w:pPr>
          </w:p>
        </w:tc>
        <w:tc>
          <w:tcPr>
            <w:tcW w:w="2368" w:type="dxa"/>
            <w:tcBorders>
              <w:top w:val="single" w:sz="4" w:space="0" w:color="auto"/>
              <w:left w:val="single" w:sz="4" w:space="0" w:color="auto"/>
              <w:bottom w:val="single" w:sz="4" w:space="0" w:color="auto"/>
              <w:right w:val="single" w:sz="4" w:space="0" w:color="auto"/>
            </w:tcBorders>
          </w:tcPr>
          <w:p w14:paraId="27019E38" w14:textId="23256A33" w:rsidR="00517903" w:rsidRPr="009E45D0" w:rsidRDefault="00CC0B00" w:rsidP="00D74C61">
            <w:pPr>
              <w:rPr>
                <w:rStyle w:val="rynqvb"/>
                <w:rFonts w:ascii="Verdana" w:hAnsi="Verdana"/>
              </w:rPr>
            </w:pPr>
            <w:r w:rsidRPr="009E45D0">
              <w:rPr>
                <w:rStyle w:val="rynqvb"/>
                <w:rFonts w:ascii="Verdana" w:hAnsi="Verdana"/>
              </w:rPr>
              <w:t>ПРФФ</w:t>
            </w:r>
            <w:r w:rsidR="00517903" w:rsidRPr="009E45D0">
              <w:rPr>
                <w:rStyle w:val="rynqvb"/>
                <w:rFonts w:ascii="Verdana" w:hAnsi="Verdana"/>
              </w:rPr>
              <w:t xml:space="preserve"> – 2 </w:t>
            </w:r>
          </w:p>
          <w:p w14:paraId="041F8444" w14:textId="267CFB83" w:rsidR="00517903" w:rsidRPr="009E45D0" w:rsidRDefault="00F90FAA" w:rsidP="00D74C61">
            <w:pPr>
              <w:rPr>
                <w:rStyle w:val="rynqvb"/>
                <w:rFonts w:ascii="Verdana" w:hAnsi="Verdana"/>
              </w:rPr>
            </w:pPr>
            <w:r w:rsidRPr="009E45D0">
              <w:rPr>
                <w:rStyle w:val="rynqvb"/>
                <w:rFonts w:ascii="Verdana" w:hAnsi="Verdana"/>
              </w:rPr>
              <w:t>БДС</w:t>
            </w:r>
            <w:r w:rsidR="00517903" w:rsidRPr="009E45D0">
              <w:rPr>
                <w:rStyle w:val="rynqvb"/>
                <w:rFonts w:ascii="Verdana" w:hAnsi="Verdana"/>
              </w:rPr>
              <w:t xml:space="preserve"> EN 60825-1 </w:t>
            </w:r>
          </w:p>
          <w:p w14:paraId="4821E7D7" w14:textId="33FFE179" w:rsidR="00517903" w:rsidRPr="009E45D0" w:rsidRDefault="00F90FAA" w:rsidP="00D74C61">
            <w:pPr>
              <w:rPr>
                <w:rStyle w:val="rynqvb"/>
                <w:rFonts w:ascii="Verdana" w:hAnsi="Verdana"/>
              </w:rPr>
            </w:pPr>
            <w:r w:rsidRPr="009E45D0">
              <w:rPr>
                <w:rStyle w:val="rynqvb"/>
                <w:rFonts w:ascii="Verdana" w:hAnsi="Verdana"/>
              </w:rPr>
              <w:t>БДС</w:t>
            </w:r>
            <w:r w:rsidR="00517903" w:rsidRPr="009E45D0">
              <w:rPr>
                <w:rStyle w:val="rynqvb"/>
                <w:rFonts w:ascii="Verdana" w:hAnsi="Verdana"/>
              </w:rPr>
              <w:t xml:space="preserve"> EN 60825-1/A11</w:t>
            </w:r>
          </w:p>
          <w:p w14:paraId="57C7F35A" w14:textId="77777777" w:rsidR="00517903" w:rsidRPr="009E45D0" w:rsidRDefault="00517903" w:rsidP="00D74C61">
            <w:pPr>
              <w:rPr>
                <w:rStyle w:val="rynqvb"/>
                <w:rFonts w:ascii="Verdana" w:hAnsi="Verdana"/>
              </w:rPr>
            </w:pPr>
            <w:r w:rsidRPr="009E45D0">
              <w:rPr>
                <w:rStyle w:val="rynqvb"/>
                <w:rFonts w:ascii="Verdana" w:hAnsi="Verdana"/>
              </w:rPr>
              <w:t>Method for investigation  and evaluation of laser sources for occupational risk classification, Collection of</w:t>
            </w:r>
            <w:r w:rsidRPr="009E45D0">
              <w:rPr>
                <w:rStyle w:val="hwtze"/>
                <w:rFonts w:ascii="Verdana" w:hAnsi="Verdana"/>
              </w:rPr>
              <w:t xml:space="preserve"> </w:t>
            </w:r>
            <w:r w:rsidRPr="009E45D0">
              <w:rPr>
                <w:rStyle w:val="rynqvb"/>
                <w:rFonts w:ascii="Verdana" w:hAnsi="Verdana"/>
              </w:rPr>
              <w:t>Methods for hygiene investigation, volume I NCHMEN, 1999</w:t>
            </w:r>
          </w:p>
          <w:p w14:paraId="51D2C1C6" w14:textId="401955E9" w:rsidR="00517903" w:rsidRPr="009E45D0" w:rsidRDefault="00517903" w:rsidP="00D74C61">
            <w:pPr>
              <w:rPr>
                <w:rFonts w:ascii="Verdana" w:hAnsi="Verdana"/>
                <w:color w:val="000000"/>
              </w:rPr>
            </w:pPr>
          </w:p>
        </w:tc>
        <w:tc>
          <w:tcPr>
            <w:tcW w:w="2452" w:type="dxa"/>
            <w:tcBorders>
              <w:top w:val="single" w:sz="4" w:space="0" w:color="auto"/>
              <w:left w:val="single" w:sz="4" w:space="0" w:color="auto"/>
              <w:bottom w:val="single" w:sz="4" w:space="0" w:color="auto"/>
              <w:right w:val="single" w:sz="4" w:space="0" w:color="auto"/>
            </w:tcBorders>
            <w:hideMark/>
          </w:tcPr>
          <w:p w14:paraId="67D0FE9F" w14:textId="77777777" w:rsidR="00DC53C2" w:rsidRPr="009E45D0" w:rsidRDefault="002E6E57" w:rsidP="007459E9">
            <w:pPr>
              <w:jc w:val="both"/>
              <w:rPr>
                <w:rStyle w:val="rynqvb"/>
                <w:rFonts w:ascii="Verdana" w:hAnsi="Verdana"/>
              </w:rPr>
            </w:pPr>
            <w:r w:rsidRPr="009E45D0">
              <w:rPr>
                <w:rStyle w:val="rynqvb"/>
                <w:rFonts w:ascii="Verdana" w:hAnsi="Verdana"/>
              </w:rPr>
              <w:t xml:space="preserve">Ordinance No. 5, </w:t>
            </w:r>
          </w:p>
          <w:p w14:paraId="3B6E7CB1" w14:textId="769C5E0D" w:rsidR="002E6E57" w:rsidRPr="009E45D0" w:rsidRDefault="002E6E57" w:rsidP="007459E9">
            <w:pPr>
              <w:jc w:val="both"/>
              <w:rPr>
                <w:rStyle w:val="rynqvb"/>
                <w:rFonts w:ascii="Verdana" w:hAnsi="Verdana"/>
              </w:rPr>
            </w:pPr>
            <w:r w:rsidRPr="009E45D0">
              <w:rPr>
                <w:rStyle w:val="rynqvb"/>
                <w:rFonts w:ascii="Verdana" w:hAnsi="Verdana"/>
              </w:rPr>
              <w:t>SG No.</w:t>
            </w:r>
            <w:r w:rsidRPr="009E45D0">
              <w:rPr>
                <w:rStyle w:val="hwtze"/>
                <w:rFonts w:ascii="Verdana" w:hAnsi="Verdana"/>
              </w:rPr>
              <w:t xml:space="preserve"> </w:t>
            </w:r>
            <w:r w:rsidRPr="009E45D0">
              <w:rPr>
                <w:rStyle w:val="rynqvb"/>
                <w:rFonts w:ascii="Verdana" w:hAnsi="Verdana"/>
              </w:rPr>
              <w:t xml:space="preserve">49/2010 </w:t>
            </w:r>
          </w:p>
          <w:p w14:paraId="78731CC5" w14:textId="77777777" w:rsidR="00DC53C2" w:rsidRPr="009E45D0" w:rsidRDefault="002E6E57" w:rsidP="007459E9">
            <w:pPr>
              <w:jc w:val="both"/>
              <w:rPr>
                <w:rStyle w:val="rynqvb"/>
                <w:rFonts w:ascii="Verdana" w:hAnsi="Verdana"/>
              </w:rPr>
            </w:pPr>
            <w:r w:rsidRPr="009E45D0">
              <w:rPr>
                <w:rStyle w:val="rynqvb"/>
                <w:rFonts w:ascii="Verdana" w:hAnsi="Verdana"/>
              </w:rPr>
              <w:t xml:space="preserve">Ordinance No. 24, </w:t>
            </w:r>
          </w:p>
          <w:p w14:paraId="18B26C71" w14:textId="68008ECC" w:rsidR="002E6E57" w:rsidRPr="009E45D0" w:rsidRDefault="002E6E57" w:rsidP="007459E9">
            <w:pPr>
              <w:jc w:val="both"/>
              <w:rPr>
                <w:rStyle w:val="rynqvb"/>
                <w:rFonts w:ascii="Verdana" w:hAnsi="Verdana"/>
              </w:rPr>
            </w:pPr>
            <w:r w:rsidRPr="009E45D0">
              <w:rPr>
                <w:rStyle w:val="rynqvb"/>
                <w:rFonts w:ascii="Verdana" w:hAnsi="Verdana"/>
              </w:rPr>
              <w:t>SG No.</w:t>
            </w:r>
            <w:r w:rsidRPr="009E45D0">
              <w:rPr>
                <w:rStyle w:val="hwtze"/>
                <w:rFonts w:ascii="Verdana" w:hAnsi="Verdana"/>
              </w:rPr>
              <w:t xml:space="preserve"> </w:t>
            </w:r>
            <w:r w:rsidRPr="009E45D0">
              <w:rPr>
                <w:rStyle w:val="rynqvb"/>
                <w:rFonts w:ascii="Verdana" w:hAnsi="Verdana"/>
              </w:rPr>
              <w:t xml:space="preserve">95/2003 </w:t>
            </w:r>
          </w:p>
          <w:p w14:paraId="0FF6F23C" w14:textId="268BABA2" w:rsidR="002E6E57" w:rsidRPr="009E45D0" w:rsidRDefault="00F90FAA" w:rsidP="007459E9">
            <w:pPr>
              <w:jc w:val="both"/>
              <w:rPr>
                <w:rStyle w:val="rynqvb"/>
                <w:rFonts w:ascii="Verdana" w:hAnsi="Verdana"/>
              </w:rPr>
            </w:pPr>
            <w:r w:rsidRPr="009E45D0">
              <w:rPr>
                <w:rStyle w:val="rynqvb"/>
                <w:rFonts w:ascii="Verdana" w:hAnsi="Verdana"/>
              </w:rPr>
              <w:t>БДС</w:t>
            </w:r>
            <w:r w:rsidR="002E6E57" w:rsidRPr="009E45D0">
              <w:rPr>
                <w:rStyle w:val="rynqvb"/>
                <w:rFonts w:ascii="Verdana" w:hAnsi="Verdana"/>
              </w:rPr>
              <w:t xml:space="preserve"> EN 60825-1 </w:t>
            </w:r>
          </w:p>
          <w:p w14:paraId="0FB7B0B5" w14:textId="6EC54C8F" w:rsidR="002E6E57" w:rsidRPr="009E45D0" w:rsidRDefault="00F90FAA" w:rsidP="007459E9">
            <w:pPr>
              <w:jc w:val="both"/>
              <w:rPr>
                <w:rStyle w:val="rynqvb"/>
                <w:rFonts w:ascii="Verdana" w:hAnsi="Verdana"/>
              </w:rPr>
            </w:pPr>
            <w:r w:rsidRPr="009E45D0">
              <w:rPr>
                <w:rStyle w:val="rynqvb"/>
                <w:rFonts w:ascii="Verdana" w:hAnsi="Verdana"/>
              </w:rPr>
              <w:t>БДС</w:t>
            </w:r>
            <w:r w:rsidR="002E6E57" w:rsidRPr="009E45D0">
              <w:rPr>
                <w:rStyle w:val="rynqvb"/>
                <w:rFonts w:ascii="Verdana" w:hAnsi="Verdana"/>
              </w:rPr>
              <w:t xml:space="preserve"> EN 60825-1/A11</w:t>
            </w:r>
          </w:p>
          <w:p w14:paraId="7C78FBDD" w14:textId="70727BF1" w:rsidR="002E6E57" w:rsidRPr="009E45D0" w:rsidRDefault="002E6E57" w:rsidP="007459E9">
            <w:pPr>
              <w:jc w:val="both"/>
              <w:rPr>
                <w:rStyle w:val="rynqvb"/>
                <w:rFonts w:ascii="Verdana" w:hAnsi="Verdana"/>
              </w:rPr>
            </w:pPr>
            <w:r w:rsidRPr="009E45D0">
              <w:rPr>
                <w:rStyle w:val="rynqvb"/>
                <w:rFonts w:ascii="Verdana" w:hAnsi="Verdana"/>
              </w:rPr>
              <w:t xml:space="preserve">Customer </w:t>
            </w:r>
          </w:p>
          <w:p w14:paraId="1502B91E" w14:textId="19623C1F" w:rsidR="002E6E57" w:rsidRPr="009E45D0" w:rsidRDefault="002E6E57" w:rsidP="007459E9">
            <w:pPr>
              <w:jc w:val="both"/>
              <w:rPr>
                <w:rStyle w:val="rynqvb"/>
                <w:rFonts w:ascii="Verdana" w:hAnsi="Verdana"/>
              </w:rPr>
            </w:pPr>
            <w:r w:rsidRPr="009E45D0">
              <w:rPr>
                <w:rStyle w:val="rynqvb"/>
                <w:rFonts w:ascii="Verdana" w:hAnsi="Verdana"/>
              </w:rPr>
              <w:t>TS</w:t>
            </w:r>
          </w:p>
          <w:p w14:paraId="24847191" w14:textId="77777777" w:rsidR="002E6E57" w:rsidRPr="009E45D0" w:rsidRDefault="002E6E57" w:rsidP="007459E9">
            <w:pPr>
              <w:jc w:val="both"/>
              <w:rPr>
                <w:rStyle w:val="rynqvb"/>
                <w:rFonts w:ascii="Verdana" w:hAnsi="Verdana"/>
              </w:rPr>
            </w:pPr>
          </w:p>
          <w:p w14:paraId="1A896C33" w14:textId="1C24661F" w:rsidR="00517903" w:rsidRPr="009E45D0" w:rsidRDefault="00517903" w:rsidP="00D74C61">
            <w:pPr>
              <w:rPr>
                <w:rFonts w:ascii="Verdana" w:hAnsi="Verdana"/>
                <w:color w:val="000000"/>
                <w:lang w:val="ru-RU"/>
              </w:rPr>
            </w:pPr>
          </w:p>
        </w:tc>
      </w:tr>
      <w:tr w:rsidR="00517903" w:rsidRPr="009E45D0" w14:paraId="4DAEEF8F" w14:textId="77777777" w:rsidTr="007459E9">
        <w:trPr>
          <w:trHeight w:val="1550"/>
          <w:jc w:val="center"/>
        </w:trPr>
        <w:tc>
          <w:tcPr>
            <w:tcW w:w="704" w:type="dxa"/>
            <w:tcBorders>
              <w:top w:val="single" w:sz="4" w:space="0" w:color="auto"/>
              <w:left w:val="single" w:sz="4" w:space="0" w:color="auto"/>
              <w:right w:val="single" w:sz="4" w:space="0" w:color="auto"/>
            </w:tcBorders>
            <w:hideMark/>
          </w:tcPr>
          <w:p w14:paraId="543FA640" w14:textId="7150CB9B" w:rsidR="00517903" w:rsidRPr="009E45D0" w:rsidRDefault="00517903" w:rsidP="00517903">
            <w:pPr>
              <w:textAlignment w:val="auto"/>
              <w:rPr>
                <w:rFonts w:ascii="Verdana" w:hAnsi="Verdana"/>
                <w:b/>
                <w:lang w:val="bg-BG"/>
              </w:rPr>
            </w:pPr>
            <w:r w:rsidRPr="009E45D0">
              <w:rPr>
                <w:rFonts w:ascii="Verdana" w:hAnsi="Verdana"/>
                <w:b/>
                <w:lang w:val="ru-RU"/>
              </w:rPr>
              <w:t xml:space="preserve">   </w:t>
            </w:r>
            <w:r w:rsidRPr="009E45D0">
              <w:rPr>
                <w:rFonts w:ascii="Verdana" w:hAnsi="Verdana"/>
                <w:b/>
              </w:rPr>
              <w:t>3</w:t>
            </w:r>
            <w:r w:rsidRPr="009E45D0">
              <w:rPr>
                <w:rFonts w:ascii="Verdana" w:hAnsi="Verdana"/>
                <w:b/>
                <w:lang w:val="bg-BG"/>
              </w:rPr>
              <w:t>.</w:t>
            </w:r>
          </w:p>
        </w:tc>
        <w:tc>
          <w:tcPr>
            <w:tcW w:w="1357" w:type="dxa"/>
            <w:tcBorders>
              <w:top w:val="single" w:sz="4" w:space="0" w:color="auto"/>
              <w:left w:val="single" w:sz="4" w:space="0" w:color="auto"/>
              <w:right w:val="single" w:sz="4" w:space="0" w:color="auto"/>
            </w:tcBorders>
            <w:hideMark/>
          </w:tcPr>
          <w:p w14:paraId="0824BF13" w14:textId="77777777" w:rsidR="002F3533" w:rsidRPr="009E45D0" w:rsidRDefault="002F3533" w:rsidP="00D74C61">
            <w:pPr>
              <w:rPr>
                <w:rStyle w:val="rynqvb"/>
                <w:rFonts w:ascii="Verdana" w:hAnsi="Verdana"/>
              </w:rPr>
            </w:pPr>
            <w:r w:rsidRPr="009E45D0">
              <w:rPr>
                <w:rStyle w:val="rynqvb"/>
                <w:rFonts w:ascii="Verdana" w:hAnsi="Verdana"/>
              </w:rPr>
              <w:t>Vibrations in the premises of residential buildings</w:t>
            </w:r>
          </w:p>
          <w:p w14:paraId="28D9D14C" w14:textId="3EBA3234" w:rsidR="00517903" w:rsidRPr="009E45D0" w:rsidRDefault="00517903" w:rsidP="00D74C61">
            <w:pPr>
              <w:rPr>
                <w:rFonts w:ascii="Verdana" w:hAnsi="Verdana"/>
                <w:b/>
                <w:color w:val="000000"/>
                <w:lang w:val="ru-RU"/>
              </w:rPr>
            </w:pPr>
          </w:p>
        </w:tc>
        <w:tc>
          <w:tcPr>
            <w:tcW w:w="1490" w:type="dxa"/>
            <w:tcBorders>
              <w:top w:val="single" w:sz="4" w:space="0" w:color="auto"/>
              <w:left w:val="single" w:sz="4" w:space="0" w:color="auto"/>
              <w:right w:val="single" w:sz="4" w:space="0" w:color="auto"/>
            </w:tcBorders>
            <w:hideMark/>
          </w:tcPr>
          <w:p w14:paraId="18E75431" w14:textId="77777777" w:rsidR="00517903" w:rsidRPr="009E45D0" w:rsidRDefault="00517903" w:rsidP="00D74C61">
            <w:pPr>
              <w:rPr>
                <w:rStyle w:val="rynqvb"/>
                <w:rFonts w:ascii="Verdana" w:hAnsi="Verdana"/>
              </w:rPr>
            </w:pPr>
            <w:r w:rsidRPr="009E45D0">
              <w:rPr>
                <w:rStyle w:val="rynqvb"/>
                <w:rFonts w:ascii="Verdana" w:hAnsi="Verdana"/>
              </w:rPr>
              <w:t>On new and/or operational sites and facilities</w:t>
            </w:r>
          </w:p>
          <w:p w14:paraId="5CDF145D" w14:textId="44FF803C" w:rsidR="00517903" w:rsidRPr="009E45D0" w:rsidRDefault="00517903" w:rsidP="00D74C61">
            <w:pPr>
              <w:rPr>
                <w:rFonts w:ascii="Verdana" w:hAnsi="Verdana"/>
                <w:color w:val="000000"/>
                <w:lang w:val="ru-RU"/>
              </w:rPr>
            </w:pPr>
          </w:p>
        </w:tc>
        <w:tc>
          <w:tcPr>
            <w:tcW w:w="1689" w:type="dxa"/>
            <w:tcBorders>
              <w:top w:val="single" w:sz="4" w:space="0" w:color="auto"/>
              <w:left w:val="single" w:sz="4" w:space="0" w:color="auto"/>
              <w:right w:val="single" w:sz="4" w:space="0" w:color="auto"/>
            </w:tcBorders>
            <w:hideMark/>
          </w:tcPr>
          <w:p w14:paraId="3AEAC775" w14:textId="77777777" w:rsidR="009348EC" w:rsidRPr="009E45D0" w:rsidRDefault="009348EC" w:rsidP="00D74C61">
            <w:pPr>
              <w:rPr>
                <w:rStyle w:val="rynqvb"/>
                <w:rFonts w:ascii="Verdana" w:hAnsi="Verdana"/>
                <w:b/>
              </w:rPr>
            </w:pPr>
            <w:r w:rsidRPr="009E45D0">
              <w:rPr>
                <w:rStyle w:val="rynqvb"/>
                <w:rFonts w:ascii="Verdana" w:hAnsi="Verdana"/>
              </w:rPr>
              <w:t>Vibration acceleration, m/s</w:t>
            </w:r>
            <w:r w:rsidRPr="009E45D0">
              <w:rPr>
                <w:rStyle w:val="rynqvb"/>
                <w:rFonts w:ascii="Verdana" w:hAnsi="Verdana"/>
                <w:vertAlign w:val="superscript"/>
              </w:rPr>
              <w:t>2</w:t>
            </w:r>
          </w:p>
          <w:p w14:paraId="040486D8" w14:textId="0B2F916D" w:rsidR="00517903" w:rsidRPr="009E45D0" w:rsidRDefault="00517903" w:rsidP="00D74C61">
            <w:pPr>
              <w:rPr>
                <w:rFonts w:ascii="Verdana" w:hAnsi="Verdana"/>
                <w:color w:val="000000"/>
                <w:lang w:val="ru-RU"/>
              </w:rPr>
            </w:pPr>
          </w:p>
        </w:tc>
        <w:tc>
          <w:tcPr>
            <w:tcW w:w="2368" w:type="dxa"/>
            <w:tcBorders>
              <w:top w:val="single" w:sz="4" w:space="0" w:color="auto"/>
              <w:left w:val="single" w:sz="4" w:space="0" w:color="auto"/>
              <w:right w:val="single" w:sz="4" w:space="0" w:color="auto"/>
            </w:tcBorders>
          </w:tcPr>
          <w:p w14:paraId="1F4AC9FE" w14:textId="77777777" w:rsidR="00775A5B" w:rsidRPr="009E45D0" w:rsidRDefault="00775A5B" w:rsidP="00D74C61">
            <w:pPr>
              <w:rPr>
                <w:rStyle w:val="rynqvb"/>
                <w:rFonts w:ascii="Verdana" w:hAnsi="Verdana"/>
              </w:rPr>
            </w:pPr>
            <w:r w:rsidRPr="009E45D0">
              <w:rPr>
                <w:rStyle w:val="rynqvb"/>
                <w:rFonts w:ascii="Verdana" w:hAnsi="Verdana"/>
              </w:rPr>
              <w:t xml:space="preserve">Ordinance No. 9, </w:t>
            </w:r>
          </w:p>
          <w:p w14:paraId="5DC9D55A" w14:textId="38500087" w:rsidR="00775A5B" w:rsidRPr="009E45D0" w:rsidRDefault="00775A5B" w:rsidP="00D74C61">
            <w:pPr>
              <w:rPr>
                <w:rStyle w:val="rynqvb"/>
                <w:rFonts w:ascii="Verdana" w:hAnsi="Verdana"/>
              </w:rPr>
            </w:pPr>
            <w:r w:rsidRPr="009E45D0">
              <w:rPr>
                <w:rStyle w:val="rynqvb"/>
                <w:rFonts w:ascii="Verdana" w:hAnsi="Verdana"/>
              </w:rPr>
              <w:t xml:space="preserve">SG 17/2010 </w:t>
            </w:r>
          </w:p>
          <w:p w14:paraId="1CAB33AD" w14:textId="5BF9B9F9" w:rsidR="00517903" w:rsidRPr="009E45D0" w:rsidRDefault="00517903" w:rsidP="00D74C61">
            <w:pPr>
              <w:rPr>
                <w:rFonts w:ascii="Verdana" w:hAnsi="Verdana"/>
                <w:color w:val="000000"/>
                <w:lang w:val="ru-RU"/>
              </w:rPr>
            </w:pPr>
          </w:p>
        </w:tc>
        <w:tc>
          <w:tcPr>
            <w:tcW w:w="2452" w:type="dxa"/>
            <w:tcBorders>
              <w:top w:val="single" w:sz="4" w:space="0" w:color="auto"/>
              <w:left w:val="single" w:sz="4" w:space="0" w:color="auto"/>
              <w:right w:val="single" w:sz="4" w:space="0" w:color="auto"/>
            </w:tcBorders>
            <w:hideMark/>
          </w:tcPr>
          <w:p w14:paraId="5DB61A1D" w14:textId="77777777" w:rsidR="00C015AA" w:rsidRPr="009E45D0" w:rsidRDefault="00C015AA" w:rsidP="00D74C61">
            <w:pPr>
              <w:rPr>
                <w:rStyle w:val="rynqvb"/>
                <w:rFonts w:ascii="Verdana" w:hAnsi="Verdana"/>
              </w:rPr>
            </w:pPr>
            <w:r w:rsidRPr="009E45D0">
              <w:rPr>
                <w:rStyle w:val="rynqvb"/>
                <w:rFonts w:ascii="Verdana" w:hAnsi="Verdana"/>
              </w:rPr>
              <w:t xml:space="preserve">Ordinance No. 9, </w:t>
            </w:r>
          </w:p>
          <w:p w14:paraId="2E14AA72" w14:textId="77777777" w:rsidR="00C015AA" w:rsidRPr="009E45D0" w:rsidRDefault="00C015AA" w:rsidP="00D74C61">
            <w:pPr>
              <w:rPr>
                <w:rStyle w:val="rynqvb"/>
                <w:rFonts w:ascii="Verdana" w:hAnsi="Verdana"/>
              </w:rPr>
            </w:pPr>
            <w:r w:rsidRPr="009E45D0">
              <w:rPr>
                <w:rStyle w:val="rynqvb"/>
                <w:rFonts w:ascii="Verdana" w:hAnsi="Verdana"/>
              </w:rPr>
              <w:t xml:space="preserve">SG 17/2010 </w:t>
            </w:r>
          </w:p>
          <w:p w14:paraId="577564F5" w14:textId="1ACD07D2" w:rsidR="00517903" w:rsidRPr="009E45D0" w:rsidRDefault="008D4700" w:rsidP="00D74C61">
            <w:pPr>
              <w:rPr>
                <w:rFonts w:ascii="Verdana" w:hAnsi="Verdana"/>
                <w:lang w:val="bg-BG"/>
              </w:rPr>
            </w:pPr>
            <w:r w:rsidRPr="009E45D0">
              <w:rPr>
                <w:rFonts w:ascii="Verdana" w:eastAsia="Verdana" w:hAnsi="Verdana" w:cstheme="minorHAnsi"/>
                <w:lang w:val="en-GB"/>
              </w:rPr>
              <w:t>TS</w:t>
            </w:r>
            <w:r w:rsidRPr="009E45D0">
              <w:rPr>
                <w:rFonts w:ascii="Verdana" w:hAnsi="Verdana"/>
                <w:lang w:val="bg-BG"/>
              </w:rPr>
              <w:t xml:space="preserve"> </w:t>
            </w:r>
          </w:p>
        </w:tc>
      </w:tr>
      <w:tr w:rsidR="00974EAE" w:rsidRPr="009E45D0" w14:paraId="61C7834A" w14:textId="77777777" w:rsidTr="007459E9">
        <w:trPr>
          <w:trHeight w:val="2260"/>
          <w:jc w:val="center"/>
        </w:trPr>
        <w:tc>
          <w:tcPr>
            <w:tcW w:w="704" w:type="dxa"/>
            <w:tcBorders>
              <w:top w:val="single" w:sz="4" w:space="0" w:color="auto"/>
              <w:left w:val="single" w:sz="4" w:space="0" w:color="auto"/>
              <w:bottom w:val="single" w:sz="4" w:space="0" w:color="auto"/>
              <w:right w:val="single" w:sz="4" w:space="0" w:color="auto"/>
            </w:tcBorders>
            <w:hideMark/>
          </w:tcPr>
          <w:p w14:paraId="4B2911A6" w14:textId="2FB08811" w:rsidR="00974EAE" w:rsidRPr="009E45D0" w:rsidRDefault="00974EAE" w:rsidP="00974EAE">
            <w:pPr>
              <w:jc w:val="center"/>
              <w:textAlignment w:val="auto"/>
              <w:rPr>
                <w:rFonts w:ascii="Verdana" w:hAnsi="Verdana"/>
                <w:b/>
                <w:lang w:val="bg-BG"/>
              </w:rPr>
            </w:pPr>
            <w:r w:rsidRPr="009E45D0">
              <w:rPr>
                <w:rFonts w:ascii="Verdana" w:hAnsi="Verdana"/>
                <w:b/>
              </w:rPr>
              <w:t>4</w:t>
            </w:r>
            <w:r w:rsidR="008656AD" w:rsidRPr="009E45D0">
              <w:rPr>
                <w:rFonts w:ascii="Verdana" w:hAnsi="Verdana"/>
                <w:b/>
                <w:lang w:val="bg-BG"/>
              </w:rPr>
              <w:t>.</w:t>
            </w:r>
          </w:p>
        </w:tc>
        <w:tc>
          <w:tcPr>
            <w:tcW w:w="1357" w:type="dxa"/>
            <w:tcBorders>
              <w:top w:val="single" w:sz="4" w:space="0" w:color="auto"/>
              <w:left w:val="single" w:sz="4" w:space="0" w:color="auto"/>
              <w:bottom w:val="single" w:sz="4" w:space="0" w:color="auto"/>
              <w:right w:val="single" w:sz="4" w:space="0" w:color="auto"/>
            </w:tcBorders>
            <w:hideMark/>
          </w:tcPr>
          <w:p w14:paraId="263F6ABD" w14:textId="77777777" w:rsidR="00516A18" w:rsidRPr="009E45D0" w:rsidRDefault="00516A18" w:rsidP="00D74C61">
            <w:pPr>
              <w:rPr>
                <w:rStyle w:val="rynqvb"/>
                <w:rFonts w:ascii="Verdana" w:hAnsi="Verdana"/>
              </w:rPr>
            </w:pPr>
            <w:r w:rsidRPr="009E45D0">
              <w:rPr>
                <w:rStyle w:val="rynqvb"/>
                <w:rFonts w:ascii="Verdana" w:hAnsi="Verdana"/>
              </w:rPr>
              <w:t>Noise in residential and public buildings</w:t>
            </w:r>
          </w:p>
          <w:p w14:paraId="0196D8D6" w14:textId="7900941F" w:rsidR="00974EAE" w:rsidRPr="009E45D0" w:rsidRDefault="00974EAE" w:rsidP="00D74C61">
            <w:pPr>
              <w:rPr>
                <w:rFonts w:ascii="Verdana" w:hAnsi="Verdana"/>
                <w:b/>
                <w:color w:val="000000"/>
                <w:lang w:val="ru-RU"/>
              </w:rPr>
            </w:pPr>
          </w:p>
        </w:tc>
        <w:tc>
          <w:tcPr>
            <w:tcW w:w="1490" w:type="dxa"/>
            <w:tcBorders>
              <w:top w:val="single" w:sz="4" w:space="0" w:color="auto"/>
              <w:left w:val="single" w:sz="4" w:space="0" w:color="auto"/>
              <w:bottom w:val="single" w:sz="4" w:space="0" w:color="auto"/>
              <w:right w:val="single" w:sz="4" w:space="0" w:color="auto"/>
            </w:tcBorders>
            <w:hideMark/>
          </w:tcPr>
          <w:p w14:paraId="136230A7" w14:textId="77777777" w:rsidR="008656AD" w:rsidRPr="009E45D0" w:rsidRDefault="008656AD" w:rsidP="00D74C61">
            <w:pPr>
              <w:rPr>
                <w:rStyle w:val="rynqvb"/>
                <w:rFonts w:ascii="Verdana" w:hAnsi="Verdana"/>
              </w:rPr>
            </w:pPr>
            <w:r w:rsidRPr="009E45D0">
              <w:rPr>
                <w:rStyle w:val="rynqvb"/>
                <w:rFonts w:ascii="Verdana" w:hAnsi="Verdana"/>
              </w:rPr>
              <w:t>On new and/or operational sites and facilities</w:t>
            </w:r>
          </w:p>
          <w:p w14:paraId="650858CF" w14:textId="659800C3" w:rsidR="00974EAE" w:rsidRPr="009E45D0" w:rsidRDefault="00974EAE" w:rsidP="00D74C61">
            <w:pPr>
              <w:rPr>
                <w:rFonts w:ascii="Verdana" w:hAnsi="Verdana"/>
                <w:color w:val="000000"/>
                <w:lang w:val="ru-RU"/>
              </w:rPr>
            </w:pPr>
          </w:p>
        </w:tc>
        <w:tc>
          <w:tcPr>
            <w:tcW w:w="1689" w:type="dxa"/>
            <w:tcBorders>
              <w:top w:val="single" w:sz="4" w:space="0" w:color="auto"/>
              <w:left w:val="single" w:sz="4" w:space="0" w:color="auto"/>
              <w:bottom w:val="single" w:sz="4" w:space="0" w:color="auto"/>
              <w:right w:val="single" w:sz="4" w:space="0" w:color="auto"/>
            </w:tcBorders>
          </w:tcPr>
          <w:p w14:paraId="114472CA" w14:textId="04F00127" w:rsidR="00516A18" w:rsidRPr="009E45D0" w:rsidRDefault="00516A18" w:rsidP="00D74C61">
            <w:pPr>
              <w:rPr>
                <w:rStyle w:val="rynqvb"/>
                <w:rFonts w:ascii="Verdana" w:hAnsi="Verdana"/>
              </w:rPr>
            </w:pPr>
            <w:r w:rsidRPr="009E45D0">
              <w:rPr>
                <w:rStyle w:val="rynqvb"/>
                <w:rFonts w:ascii="Verdana" w:hAnsi="Verdana"/>
              </w:rPr>
              <w:t>1. Equivalent noise level, dBA</w:t>
            </w:r>
            <w:r w:rsidRPr="009E45D0">
              <w:rPr>
                <w:rStyle w:val="rynqvb"/>
                <w:rFonts w:ascii="Verdana" w:hAnsi="Verdana"/>
                <w:lang w:val="bg-BG"/>
              </w:rPr>
              <w:t>;</w:t>
            </w:r>
            <w:r w:rsidRPr="009E45D0">
              <w:rPr>
                <w:rStyle w:val="rynqvb"/>
                <w:rFonts w:ascii="Verdana" w:hAnsi="Verdana"/>
              </w:rPr>
              <w:t xml:space="preserve"> </w:t>
            </w:r>
          </w:p>
          <w:p w14:paraId="09F477C4" w14:textId="77777777" w:rsidR="00516A18" w:rsidRPr="009E45D0" w:rsidRDefault="00516A18" w:rsidP="00D74C61">
            <w:pPr>
              <w:rPr>
                <w:rStyle w:val="rynqvb"/>
                <w:rFonts w:ascii="Verdana" w:hAnsi="Verdana"/>
              </w:rPr>
            </w:pPr>
            <w:r w:rsidRPr="009E45D0">
              <w:rPr>
                <w:rStyle w:val="rynqvb"/>
                <w:rFonts w:ascii="Verdana" w:hAnsi="Verdana"/>
              </w:rPr>
              <w:t xml:space="preserve">2. Noise level, dBA </w:t>
            </w:r>
          </w:p>
          <w:p w14:paraId="1E80996E" w14:textId="6827CE31" w:rsidR="00516A18" w:rsidRPr="009E45D0" w:rsidRDefault="00516A18" w:rsidP="00D74C61">
            <w:pPr>
              <w:rPr>
                <w:rFonts w:ascii="Verdana" w:hAnsi="Verdana"/>
                <w:color w:val="000000"/>
                <w:lang w:val="ru-RU"/>
              </w:rPr>
            </w:pPr>
          </w:p>
        </w:tc>
        <w:tc>
          <w:tcPr>
            <w:tcW w:w="2368" w:type="dxa"/>
            <w:tcBorders>
              <w:top w:val="single" w:sz="4" w:space="0" w:color="auto"/>
              <w:left w:val="single" w:sz="4" w:space="0" w:color="auto"/>
              <w:bottom w:val="single" w:sz="4" w:space="0" w:color="auto"/>
              <w:right w:val="single" w:sz="4" w:space="0" w:color="auto"/>
            </w:tcBorders>
            <w:hideMark/>
          </w:tcPr>
          <w:p w14:paraId="0B892F20" w14:textId="77777777" w:rsidR="00516A18" w:rsidRPr="009E45D0" w:rsidRDefault="00516A18" w:rsidP="00D74C61">
            <w:pPr>
              <w:rPr>
                <w:rStyle w:val="rynqvb"/>
                <w:rFonts w:ascii="Verdana" w:hAnsi="Verdana"/>
              </w:rPr>
            </w:pPr>
            <w:r w:rsidRPr="009E45D0">
              <w:rPr>
                <w:rStyle w:val="rynqvb"/>
                <w:rFonts w:ascii="Verdana" w:hAnsi="Verdana"/>
              </w:rPr>
              <w:t>ПРФФ – 7</w:t>
            </w:r>
          </w:p>
          <w:p w14:paraId="26446DDA" w14:textId="662DF126" w:rsidR="00516A18" w:rsidRPr="009E45D0" w:rsidRDefault="00516A18" w:rsidP="00D74C61">
            <w:pPr>
              <w:rPr>
                <w:rStyle w:val="rynqvb"/>
                <w:rFonts w:ascii="Verdana" w:hAnsi="Verdana"/>
              </w:rPr>
            </w:pPr>
            <w:r w:rsidRPr="009E45D0">
              <w:rPr>
                <w:rStyle w:val="rynqvb"/>
                <w:rFonts w:ascii="Verdana" w:hAnsi="Verdana"/>
                <w:lang w:val="bg-BG"/>
              </w:rPr>
              <w:t>БДС</w:t>
            </w:r>
            <w:r w:rsidRPr="009E45D0">
              <w:rPr>
                <w:rStyle w:val="rynqvb"/>
                <w:rFonts w:ascii="Verdana" w:hAnsi="Verdana"/>
              </w:rPr>
              <w:t xml:space="preserve"> 15471</w:t>
            </w:r>
          </w:p>
          <w:p w14:paraId="4588F41A" w14:textId="3E1E05CF" w:rsidR="00974EAE" w:rsidRPr="009E45D0" w:rsidRDefault="00974EAE" w:rsidP="00D74C61">
            <w:pPr>
              <w:rPr>
                <w:rFonts w:ascii="Verdana" w:hAnsi="Verdana"/>
                <w:lang w:val="ru-RU"/>
              </w:rPr>
            </w:pPr>
          </w:p>
        </w:tc>
        <w:tc>
          <w:tcPr>
            <w:tcW w:w="2452" w:type="dxa"/>
            <w:tcBorders>
              <w:top w:val="single" w:sz="4" w:space="0" w:color="auto"/>
              <w:left w:val="single" w:sz="4" w:space="0" w:color="auto"/>
              <w:bottom w:val="single" w:sz="4" w:space="0" w:color="auto"/>
              <w:right w:val="single" w:sz="4" w:space="0" w:color="auto"/>
            </w:tcBorders>
          </w:tcPr>
          <w:p w14:paraId="50001361" w14:textId="77777777" w:rsidR="00F310B3" w:rsidRPr="009E45D0" w:rsidRDefault="00F310B3" w:rsidP="00D74C61">
            <w:pPr>
              <w:rPr>
                <w:rStyle w:val="rynqvb"/>
                <w:rFonts w:ascii="Verdana" w:hAnsi="Verdana"/>
                <w:b/>
              </w:rPr>
            </w:pPr>
            <w:r w:rsidRPr="009E45D0">
              <w:rPr>
                <w:rStyle w:val="rynqvb"/>
                <w:rFonts w:ascii="Verdana" w:hAnsi="Verdana"/>
              </w:rPr>
              <w:t>Ordinance No. 6, SG No.</w:t>
            </w:r>
            <w:r w:rsidRPr="009E45D0">
              <w:rPr>
                <w:rStyle w:val="hwtze"/>
                <w:rFonts w:ascii="Verdana" w:hAnsi="Verdana"/>
              </w:rPr>
              <w:t xml:space="preserve"> </w:t>
            </w:r>
            <w:r w:rsidRPr="009E45D0">
              <w:rPr>
                <w:rStyle w:val="rynqvb"/>
                <w:rFonts w:ascii="Verdana" w:hAnsi="Verdana"/>
              </w:rPr>
              <w:t>58/2006 (Appendix 2, Table 1)</w:t>
            </w:r>
          </w:p>
          <w:p w14:paraId="2DF44E93" w14:textId="77777777" w:rsidR="00F310B3" w:rsidRPr="009E45D0" w:rsidRDefault="00F310B3" w:rsidP="00D74C61">
            <w:pPr>
              <w:rPr>
                <w:rStyle w:val="rynqvb"/>
                <w:rFonts w:ascii="Verdana" w:hAnsi="Verdana"/>
              </w:rPr>
            </w:pPr>
            <w:r w:rsidRPr="009E45D0">
              <w:rPr>
                <w:rStyle w:val="rynqvb"/>
                <w:rFonts w:ascii="Verdana" w:hAnsi="Verdana"/>
              </w:rPr>
              <w:t>Ordinance No. 24, SG No.</w:t>
            </w:r>
            <w:r w:rsidRPr="009E45D0">
              <w:rPr>
                <w:rStyle w:val="hwtze"/>
                <w:rFonts w:ascii="Verdana" w:hAnsi="Verdana"/>
              </w:rPr>
              <w:t xml:space="preserve"> </w:t>
            </w:r>
            <w:r w:rsidRPr="009E45D0">
              <w:rPr>
                <w:rStyle w:val="rynqvb"/>
                <w:rFonts w:ascii="Verdana" w:hAnsi="Verdana"/>
              </w:rPr>
              <w:t xml:space="preserve">95/2003 </w:t>
            </w:r>
          </w:p>
          <w:p w14:paraId="10772B2E" w14:textId="77777777" w:rsidR="00F310B3" w:rsidRPr="009E45D0" w:rsidRDefault="00F310B3" w:rsidP="00D74C61">
            <w:pPr>
              <w:rPr>
                <w:rStyle w:val="rynqvb"/>
                <w:rFonts w:ascii="Verdana" w:hAnsi="Verdana"/>
              </w:rPr>
            </w:pPr>
            <w:r w:rsidRPr="009E45D0">
              <w:rPr>
                <w:rStyle w:val="rynqvb"/>
                <w:rFonts w:ascii="Verdana" w:hAnsi="Verdana"/>
              </w:rPr>
              <w:t>Ordinance No. 9, SG No.</w:t>
            </w:r>
            <w:r w:rsidRPr="009E45D0">
              <w:rPr>
                <w:rStyle w:val="hwtze"/>
                <w:rFonts w:ascii="Verdana" w:hAnsi="Verdana"/>
              </w:rPr>
              <w:t xml:space="preserve"> </w:t>
            </w:r>
            <w:r w:rsidRPr="009E45D0">
              <w:rPr>
                <w:rStyle w:val="rynqvb"/>
                <w:rFonts w:ascii="Verdana" w:hAnsi="Verdana"/>
              </w:rPr>
              <w:t xml:space="preserve">46/1994 </w:t>
            </w:r>
          </w:p>
          <w:p w14:paraId="46C04C04" w14:textId="77777777" w:rsidR="00F310B3" w:rsidRPr="009E45D0" w:rsidRDefault="00F310B3" w:rsidP="00D74C61">
            <w:pPr>
              <w:rPr>
                <w:rStyle w:val="rynqvb"/>
                <w:rFonts w:ascii="Verdana" w:hAnsi="Verdana"/>
              </w:rPr>
            </w:pPr>
            <w:r w:rsidRPr="009E45D0">
              <w:rPr>
                <w:rStyle w:val="rynqvb"/>
                <w:rFonts w:ascii="Verdana" w:hAnsi="Verdana"/>
              </w:rPr>
              <w:t>Ordinance No. 2, SG No.</w:t>
            </w:r>
            <w:r w:rsidRPr="009E45D0">
              <w:rPr>
                <w:rStyle w:val="hwtze"/>
                <w:rFonts w:ascii="Verdana" w:hAnsi="Verdana"/>
              </w:rPr>
              <w:t xml:space="preserve"> </w:t>
            </w:r>
            <w:r w:rsidRPr="009E45D0">
              <w:rPr>
                <w:rStyle w:val="rynqvb"/>
                <w:rFonts w:ascii="Verdana" w:hAnsi="Verdana"/>
              </w:rPr>
              <w:t xml:space="preserve">15/2007 </w:t>
            </w:r>
          </w:p>
          <w:p w14:paraId="5A311A28" w14:textId="77777777" w:rsidR="00F310B3" w:rsidRPr="009E45D0" w:rsidRDefault="00F310B3" w:rsidP="00D74C61">
            <w:pPr>
              <w:rPr>
                <w:rStyle w:val="rynqvb"/>
                <w:rFonts w:ascii="Verdana" w:hAnsi="Verdana"/>
              </w:rPr>
            </w:pPr>
            <w:r w:rsidRPr="009E45D0">
              <w:rPr>
                <w:rStyle w:val="rynqvb"/>
                <w:rFonts w:ascii="Verdana" w:hAnsi="Verdana"/>
              </w:rPr>
              <w:t>Ordinance No. 26, SG No.</w:t>
            </w:r>
            <w:r w:rsidRPr="009E45D0">
              <w:rPr>
                <w:rStyle w:val="hwtze"/>
                <w:rFonts w:ascii="Verdana" w:hAnsi="Verdana"/>
              </w:rPr>
              <w:t xml:space="preserve"> </w:t>
            </w:r>
            <w:r w:rsidRPr="009E45D0">
              <w:rPr>
                <w:rStyle w:val="rynqvb"/>
                <w:rFonts w:ascii="Verdana" w:hAnsi="Verdana"/>
              </w:rPr>
              <w:t xml:space="preserve">103/2008 </w:t>
            </w:r>
          </w:p>
          <w:p w14:paraId="457CDA17" w14:textId="3D1A93C7" w:rsidR="007304E5" w:rsidRPr="009E45D0" w:rsidRDefault="00D22ACE" w:rsidP="00D74C61">
            <w:pPr>
              <w:rPr>
                <w:rFonts w:ascii="Verdana" w:hAnsi="Verdana"/>
                <w:lang w:val="bg-BG"/>
              </w:rPr>
            </w:pPr>
            <w:r w:rsidRPr="009E45D0">
              <w:rPr>
                <w:rFonts w:ascii="Verdana" w:eastAsia="Verdana" w:hAnsi="Verdana" w:cstheme="minorHAnsi"/>
                <w:lang w:val="en-GB"/>
              </w:rPr>
              <w:t>TS</w:t>
            </w:r>
            <w:r w:rsidRPr="009E45D0">
              <w:rPr>
                <w:rFonts w:ascii="Verdana" w:hAnsi="Verdana"/>
                <w:lang w:val="bg-BG"/>
              </w:rPr>
              <w:t xml:space="preserve"> </w:t>
            </w:r>
          </w:p>
        </w:tc>
      </w:tr>
      <w:tr w:rsidR="000C5A71" w:rsidRPr="009E45D0" w14:paraId="1E41EB33" w14:textId="77777777" w:rsidTr="007459E9">
        <w:trPr>
          <w:trHeight w:val="2012"/>
          <w:jc w:val="center"/>
        </w:trPr>
        <w:tc>
          <w:tcPr>
            <w:tcW w:w="704" w:type="dxa"/>
            <w:tcBorders>
              <w:top w:val="single" w:sz="4" w:space="0" w:color="auto"/>
              <w:left w:val="single" w:sz="4" w:space="0" w:color="auto"/>
              <w:bottom w:val="single" w:sz="4" w:space="0" w:color="auto"/>
              <w:right w:val="single" w:sz="4" w:space="0" w:color="auto"/>
            </w:tcBorders>
            <w:hideMark/>
          </w:tcPr>
          <w:p w14:paraId="3E048D0B" w14:textId="209BC05F" w:rsidR="000C5A71" w:rsidRPr="009E45D0" w:rsidRDefault="000C5A71" w:rsidP="000C5A71">
            <w:pPr>
              <w:jc w:val="center"/>
              <w:textAlignment w:val="auto"/>
              <w:rPr>
                <w:rFonts w:ascii="Verdana" w:hAnsi="Verdana"/>
                <w:b/>
                <w:lang w:val="ru-RU"/>
              </w:rPr>
            </w:pPr>
            <w:r w:rsidRPr="009E45D0">
              <w:rPr>
                <w:rFonts w:ascii="Verdana" w:hAnsi="Verdana"/>
                <w:b/>
                <w:lang w:val="ru-RU"/>
              </w:rPr>
              <w:lastRenderedPageBreak/>
              <w:t>5</w:t>
            </w:r>
            <w:r w:rsidR="008656AD" w:rsidRPr="009E45D0">
              <w:rPr>
                <w:rFonts w:ascii="Verdana" w:hAnsi="Verdana"/>
                <w:b/>
                <w:lang w:val="ru-RU"/>
              </w:rPr>
              <w:t>.</w:t>
            </w:r>
          </w:p>
        </w:tc>
        <w:tc>
          <w:tcPr>
            <w:tcW w:w="1357" w:type="dxa"/>
            <w:tcBorders>
              <w:top w:val="single" w:sz="4" w:space="0" w:color="auto"/>
              <w:left w:val="single" w:sz="4" w:space="0" w:color="auto"/>
              <w:bottom w:val="single" w:sz="4" w:space="0" w:color="auto"/>
              <w:right w:val="single" w:sz="4" w:space="0" w:color="auto"/>
            </w:tcBorders>
            <w:hideMark/>
          </w:tcPr>
          <w:p w14:paraId="76B7F1FC" w14:textId="77777777" w:rsidR="00103358" w:rsidRPr="009E45D0" w:rsidRDefault="00103358" w:rsidP="00D74C61">
            <w:pPr>
              <w:rPr>
                <w:rStyle w:val="rynqvb"/>
                <w:rFonts w:ascii="Verdana" w:hAnsi="Verdana"/>
              </w:rPr>
            </w:pPr>
            <w:r w:rsidRPr="009E45D0">
              <w:rPr>
                <w:rStyle w:val="rynqvb"/>
                <w:rFonts w:ascii="Verdana" w:hAnsi="Verdana"/>
              </w:rPr>
              <w:t>Ultrasound in the working environment from production sources</w:t>
            </w:r>
          </w:p>
          <w:p w14:paraId="4FA3ACB2" w14:textId="33A90880" w:rsidR="000C5A71" w:rsidRPr="009E45D0" w:rsidRDefault="000C5A71" w:rsidP="00D74C61">
            <w:pPr>
              <w:rPr>
                <w:rFonts w:ascii="Verdana" w:hAnsi="Verdana"/>
                <w:b/>
                <w:color w:val="000000"/>
                <w:lang w:val="ru-RU"/>
              </w:rPr>
            </w:pPr>
          </w:p>
        </w:tc>
        <w:tc>
          <w:tcPr>
            <w:tcW w:w="1490" w:type="dxa"/>
            <w:tcBorders>
              <w:top w:val="single" w:sz="4" w:space="0" w:color="auto"/>
              <w:left w:val="single" w:sz="4" w:space="0" w:color="auto"/>
              <w:bottom w:val="single" w:sz="4" w:space="0" w:color="auto"/>
              <w:right w:val="single" w:sz="4" w:space="0" w:color="auto"/>
            </w:tcBorders>
            <w:hideMark/>
          </w:tcPr>
          <w:p w14:paraId="6A1F61CB" w14:textId="77777777" w:rsidR="008656AD" w:rsidRPr="009E45D0" w:rsidRDefault="008656AD" w:rsidP="00D74C61">
            <w:pPr>
              <w:rPr>
                <w:rStyle w:val="rynqvb"/>
                <w:rFonts w:ascii="Verdana" w:hAnsi="Verdana"/>
              </w:rPr>
            </w:pPr>
            <w:r w:rsidRPr="009E45D0">
              <w:rPr>
                <w:rStyle w:val="rynqvb"/>
                <w:rFonts w:ascii="Verdana" w:hAnsi="Verdana"/>
              </w:rPr>
              <w:t>On new and/or operational sites and facilities</w:t>
            </w:r>
          </w:p>
          <w:p w14:paraId="09F1A89D" w14:textId="3859DA7B" w:rsidR="000C5A71" w:rsidRPr="009E45D0" w:rsidRDefault="000C5A71" w:rsidP="00D74C61">
            <w:pPr>
              <w:rPr>
                <w:rFonts w:ascii="Verdana" w:hAnsi="Verdana"/>
                <w:color w:val="000000"/>
                <w:lang w:val="ru-RU"/>
              </w:rPr>
            </w:pPr>
          </w:p>
        </w:tc>
        <w:tc>
          <w:tcPr>
            <w:tcW w:w="1689" w:type="dxa"/>
            <w:tcBorders>
              <w:top w:val="single" w:sz="4" w:space="0" w:color="auto"/>
              <w:left w:val="single" w:sz="4" w:space="0" w:color="auto"/>
              <w:bottom w:val="single" w:sz="4" w:space="0" w:color="auto"/>
              <w:right w:val="single" w:sz="4" w:space="0" w:color="auto"/>
            </w:tcBorders>
            <w:hideMark/>
          </w:tcPr>
          <w:p w14:paraId="35D1046A" w14:textId="77777777" w:rsidR="00103358" w:rsidRPr="009E45D0" w:rsidRDefault="00103358" w:rsidP="00D74C61">
            <w:pPr>
              <w:rPr>
                <w:rStyle w:val="rynqvb"/>
                <w:rFonts w:ascii="Verdana" w:hAnsi="Verdana"/>
              </w:rPr>
            </w:pPr>
            <w:r w:rsidRPr="009E45D0">
              <w:rPr>
                <w:rStyle w:val="rynqvb"/>
                <w:rFonts w:ascii="Verdana" w:hAnsi="Verdana"/>
              </w:rPr>
              <w:t>Sound pressure level in the ultrasonic range in terz-octave frequency bands, dB</w:t>
            </w:r>
          </w:p>
          <w:p w14:paraId="7A68E446" w14:textId="48CB2ED9" w:rsidR="000C5A71" w:rsidRPr="009E45D0" w:rsidRDefault="000C5A71" w:rsidP="00D74C61">
            <w:pPr>
              <w:rPr>
                <w:rFonts w:ascii="Verdana" w:hAnsi="Verdana"/>
                <w:color w:val="000000"/>
                <w:lang w:val="ru-RU"/>
              </w:rPr>
            </w:pPr>
          </w:p>
        </w:tc>
        <w:tc>
          <w:tcPr>
            <w:tcW w:w="2368" w:type="dxa"/>
            <w:tcBorders>
              <w:top w:val="single" w:sz="4" w:space="0" w:color="auto"/>
              <w:left w:val="single" w:sz="4" w:space="0" w:color="auto"/>
              <w:bottom w:val="single" w:sz="4" w:space="0" w:color="auto"/>
              <w:right w:val="single" w:sz="4" w:space="0" w:color="auto"/>
            </w:tcBorders>
            <w:hideMark/>
          </w:tcPr>
          <w:p w14:paraId="1930E1D3" w14:textId="14B5B372" w:rsidR="009359D7" w:rsidRPr="009E45D0" w:rsidRDefault="00506334" w:rsidP="00D74C61">
            <w:pPr>
              <w:rPr>
                <w:rStyle w:val="rynqvb"/>
                <w:rFonts w:ascii="Verdana" w:hAnsi="Verdana"/>
              </w:rPr>
            </w:pPr>
            <w:r w:rsidRPr="009E45D0">
              <w:rPr>
                <w:rStyle w:val="rynqvb"/>
                <w:rFonts w:ascii="Verdana" w:hAnsi="Verdana"/>
              </w:rPr>
              <w:t xml:space="preserve">ПРФФ </w:t>
            </w:r>
            <w:r w:rsidR="009359D7" w:rsidRPr="009E45D0">
              <w:rPr>
                <w:rStyle w:val="rynqvb"/>
                <w:rFonts w:ascii="Verdana" w:hAnsi="Verdana"/>
              </w:rPr>
              <w:t xml:space="preserve">– 8 </w:t>
            </w:r>
          </w:p>
          <w:p w14:paraId="03541C3F" w14:textId="669D268E" w:rsidR="009359D7" w:rsidRPr="009E45D0" w:rsidRDefault="00F90FAA" w:rsidP="00D74C61">
            <w:pPr>
              <w:rPr>
                <w:rStyle w:val="rynqvb"/>
                <w:rFonts w:ascii="Verdana" w:hAnsi="Verdana"/>
              </w:rPr>
            </w:pPr>
            <w:r w:rsidRPr="009E45D0">
              <w:rPr>
                <w:rStyle w:val="rynqvb"/>
                <w:rFonts w:ascii="Verdana" w:hAnsi="Verdana"/>
              </w:rPr>
              <w:t>БДС</w:t>
            </w:r>
            <w:r w:rsidR="009359D7" w:rsidRPr="009E45D0">
              <w:rPr>
                <w:rStyle w:val="rynqvb"/>
                <w:rFonts w:ascii="Verdana" w:hAnsi="Verdana"/>
              </w:rPr>
              <w:t xml:space="preserve"> 12.4.077</w:t>
            </w:r>
          </w:p>
          <w:p w14:paraId="699607A1" w14:textId="3A819B55" w:rsidR="000C5A71" w:rsidRPr="009E45D0" w:rsidRDefault="000C5A71" w:rsidP="00D74C61">
            <w:pPr>
              <w:rPr>
                <w:rFonts w:ascii="Verdana" w:hAnsi="Verdana"/>
                <w:lang w:val="ru-RU"/>
              </w:rPr>
            </w:pPr>
          </w:p>
        </w:tc>
        <w:tc>
          <w:tcPr>
            <w:tcW w:w="2452" w:type="dxa"/>
            <w:tcBorders>
              <w:top w:val="single" w:sz="4" w:space="0" w:color="auto"/>
              <w:left w:val="single" w:sz="4" w:space="0" w:color="auto"/>
              <w:bottom w:val="single" w:sz="4" w:space="0" w:color="auto"/>
              <w:right w:val="single" w:sz="4" w:space="0" w:color="auto"/>
            </w:tcBorders>
            <w:vAlign w:val="bottom"/>
            <w:hideMark/>
          </w:tcPr>
          <w:p w14:paraId="28CC5232" w14:textId="7991C67B" w:rsidR="007304E5" w:rsidRPr="009E45D0" w:rsidRDefault="00F90FAA" w:rsidP="00D74C61">
            <w:pPr>
              <w:rPr>
                <w:rStyle w:val="rynqvb"/>
                <w:rFonts w:ascii="Verdana" w:hAnsi="Verdana"/>
              </w:rPr>
            </w:pPr>
            <w:r w:rsidRPr="009E45D0">
              <w:rPr>
                <w:rStyle w:val="rynqvb"/>
                <w:rFonts w:ascii="Verdana" w:hAnsi="Verdana"/>
              </w:rPr>
              <w:t>БДС</w:t>
            </w:r>
            <w:r w:rsidR="007304E5" w:rsidRPr="009E45D0">
              <w:rPr>
                <w:rStyle w:val="rynqvb"/>
                <w:rFonts w:ascii="Verdana" w:hAnsi="Verdana"/>
              </w:rPr>
              <w:t xml:space="preserve"> 12.1.001</w:t>
            </w:r>
          </w:p>
          <w:p w14:paraId="3917E3C0" w14:textId="77777777" w:rsidR="000C5A71" w:rsidRPr="009E45D0" w:rsidRDefault="000C5A71" w:rsidP="00D74C61">
            <w:pPr>
              <w:rPr>
                <w:rFonts w:ascii="Verdana" w:eastAsia="Verdana" w:hAnsi="Verdana" w:cstheme="minorHAnsi"/>
                <w:lang w:val="en-GB"/>
              </w:rPr>
            </w:pPr>
            <w:r w:rsidRPr="009E45D0">
              <w:rPr>
                <w:rFonts w:ascii="Verdana" w:eastAsia="Verdana" w:hAnsi="Verdana" w:cstheme="minorHAnsi"/>
                <w:lang w:val="en-GB"/>
              </w:rPr>
              <w:t>TS</w:t>
            </w:r>
          </w:p>
          <w:p w14:paraId="3C823A23" w14:textId="77777777" w:rsidR="007304E5" w:rsidRPr="009E45D0" w:rsidRDefault="007304E5" w:rsidP="00D74C61">
            <w:pPr>
              <w:rPr>
                <w:rFonts w:ascii="Verdana" w:eastAsia="Verdana" w:hAnsi="Verdana" w:cstheme="minorHAnsi"/>
                <w:lang w:val="en-GB"/>
              </w:rPr>
            </w:pPr>
          </w:p>
          <w:p w14:paraId="384FEE27" w14:textId="77777777" w:rsidR="007304E5" w:rsidRPr="009E45D0" w:rsidRDefault="007304E5" w:rsidP="00D74C61">
            <w:pPr>
              <w:rPr>
                <w:rFonts w:ascii="Verdana" w:eastAsia="Verdana" w:hAnsi="Verdana" w:cstheme="minorHAnsi"/>
                <w:lang w:val="en-GB"/>
              </w:rPr>
            </w:pPr>
          </w:p>
          <w:p w14:paraId="05987677" w14:textId="77777777" w:rsidR="007304E5" w:rsidRPr="009E45D0" w:rsidRDefault="007304E5" w:rsidP="00D74C61">
            <w:pPr>
              <w:rPr>
                <w:rFonts w:ascii="Verdana" w:eastAsia="Verdana" w:hAnsi="Verdana" w:cstheme="minorHAnsi"/>
                <w:lang w:val="en-GB"/>
              </w:rPr>
            </w:pPr>
          </w:p>
          <w:p w14:paraId="312FB83D" w14:textId="77777777" w:rsidR="007304E5" w:rsidRPr="009E45D0" w:rsidRDefault="007304E5" w:rsidP="00D74C61">
            <w:pPr>
              <w:rPr>
                <w:rFonts w:ascii="Verdana" w:eastAsia="Verdana" w:hAnsi="Verdana" w:cstheme="minorHAnsi"/>
                <w:lang w:val="en-GB"/>
              </w:rPr>
            </w:pPr>
          </w:p>
          <w:p w14:paraId="3D3BD607" w14:textId="77777777" w:rsidR="007304E5" w:rsidRPr="009E45D0" w:rsidRDefault="007304E5" w:rsidP="00D74C61">
            <w:pPr>
              <w:rPr>
                <w:rFonts w:ascii="Verdana" w:eastAsia="Verdana" w:hAnsi="Verdana" w:cstheme="minorHAnsi"/>
                <w:lang w:val="en-GB"/>
              </w:rPr>
            </w:pPr>
          </w:p>
          <w:p w14:paraId="3C8499A8" w14:textId="77777777" w:rsidR="007304E5" w:rsidRPr="009E45D0" w:rsidRDefault="007304E5" w:rsidP="00D74C61">
            <w:pPr>
              <w:rPr>
                <w:rFonts w:ascii="Verdana" w:eastAsia="Verdana" w:hAnsi="Verdana" w:cstheme="minorHAnsi"/>
                <w:lang w:val="en-GB"/>
              </w:rPr>
            </w:pPr>
          </w:p>
          <w:p w14:paraId="70F2660D" w14:textId="339A2B87" w:rsidR="007304E5" w:rsidRPr="009E45D0" w:rsidRDefault="007304E5" w:rsidP="00D74C61">
            <w:pPr>
              <w:rPr>
                <w:rFonts w:ascii="Verdana" w:hAnsi="Verdana"/>
                <w:color w:val="000000"/>
                <w:lang w:val="ru-RU"/>
              </w:rPr>
            </w:pPr>
          </w:p>
        </w:tc>
      </w:tr>
    </w:tbl>
    <w:p w14:paraId="2B14FC6D" w14:textId="25FEBE45" w:rsidR="00C949D4" w:rsidRPr="009E45D0" w:rsidRDefault="00C949D4" w:rsidP="00CF1FF0">
      <w:pPr>
        <w:rPr>
          <w:rStyle w:val="rynqvb"/>
          <w:rFonts w:ascii="Verdana" w:hAnsi="Verdana"/>
          <w:b/>
        </w:rPr>
      </w:pPr>
    </w:p>
    <w:p w14:paraId="7BD18E41" w14:textId="0D95BA55" w:rsidR="004306E4" w:rsidRDefault="00865751" w:rsidP="00CF1FF0">
      <w:pPr>
        <w:ind w:hanging="426"/>
        <w:jc w:val="both"/>
        <w:rPr>
          <w:rStyle w:val="rynqvb"/>
          <w:rFonts w:ascii="Verdana" w:hAnsi="Verdana"/>
        </w:rPr>
      </w:pPr>
      <w:r>
        <w:rPr>
          <w:rStyle w:val="rynqvb"/>
          <w:rFonts w:ascii="Verdana" w:hAnsi="Verdana"/>
          <w:b/>
          <w:lang w:val="bg-BG"/>
        </w:rPr>
        <w:t xml:space="preserve">      </w:t>
      </w:r>
      <w:r w:rsidR="004306E4" w:rsidRPr="00C949D4">
        <w:rPr>
          <w:rStyle w:val="rynqvb"/>
          <w:rFonts w:ascii="Verdana" w:hAnsi="Verdana"/>
          <w:b/>
        </w:rPr>
        <w:t>Reference:</w:t>
      </w:r>
      <w:r w:rsidR="004306E4" w:rsidRPr="00C949D4">
        <w:rPr>
          <w:rStyle w:val="rynqvb"/>
          <w:rFonts w:ascii="Verdana" w:hAnsi="Verdana"/>
        </w:rPr>
        <w:t xml:space="preserve"> </w:t>
      </w:r>
    </w:p>
    <w:p w14:paraId="150EDD5E" w14:textId="77777777" w:rsidR="00CF1FF0" w:rsidRPr="00C949D4" w:rsidRDefault="00CF1FF0" w:rsidP="00C949D4">
      <w:pPr>
        <w:jc w:val="both"/>
        <w:rPr>
          <w:rStyle w:val="rynqvb"/>
          <w:rFonts w:ascii="Verdana" w:hAnsi="Verdana"/>
        </w:rPr>
      </w:pPr>
    </w:p>
    <w:p w14:paraId="314B4B20" w14:textId="0CF46D04" w:rsidR="004306E4" w:rsidRDefault="00865751" w:rsidP="00865751">
      <w:pPr>
        <w:ind w:hanging="426"/>
        <w:jc w:val="both"/>
        <w:rPr>
          <w:rStyle w:val="rynqvb"/>
          <w:rFonts w:ascii="Verdana" w:hAnsi="Verdana"/>
        </w:rPr>
      </w:pPr>
      <w:r>
        <w:rPr>
          <w:rStyle w:val="rynqvb"/>
          <w:rFonts w:ascii="Verdana" w:hAnsi="Verdana"/>
          <w:b/>
          <w:lang w:val="bg-BG"/>
        </w:rPr>
        <w:t xml:space="preserve">     </w:t>
      </w:r>
      <w:r w:rsidR="004306E4" w:rsidRPr="00C949D4">
        <w:rPr>
          <w:rStyle w:val="rynqvb"/>
          <w:rFonts w:ascii="Verdana" w:hAnsi="Verdana"/>
          <w:b/>
        </w:rPr>
        <w:t>*Flexible scope:</w:t>
      </w:r>
      <w:r w:rsidR="004306E4" w:rsidRPr="00C949D4">
        <w:rPr>
          <w:rStyle w:val="rynqvb"/>
          <w:rFonts w:ascii="Verdana" w:hAnsi="Verdana"/>
        </w:rPr>
        <w:t xml:space="preserve"> </w:t>
      </w:r>
      <w:r w:rsidR="004306E4" w:rsidRPr="00C949D4">
        <w:rPr>
          <w:rStyle w:val="rynqvb"/>
          <w:rFonts w:ascii="Verdana" w:hAnsi="Verdana"/>
          <w:i/>
        </w:rPr>
        <w:t>The introduction of a new version of standards/documents or standards/documents that supersede them is allowed.</w:t>
      </w:r>
      <w:r w:rsidR="004306E4" w:rsidRPr="00C949D4">
        <w:rPr>
          <w:rStyle w:val="hwtze"/>
          <w:rFonts w:ascii="Verdana" w:hAnsi="Verdana"/>
          <w:i/>
        </w:rPr>
        <w:t xml:space="preserve"> </w:t>
      </w:r>
      <w:r w:rsidR="004306E4" w:rsidRPr="00C949D4">
        <w:rPr>
          <w:rStyle w:val="rynqvb"/>
          <w:rFonts w:ascii="Verdana" w:hAnsi="Verdana"/>
          <w:i/>
        </w:rPr>
        <w:t>An up-to-date list of standards/documents with their dated versions is provided by the CA</w:t>
      </w:r>
      <w:r w:rsidR="004306E4" w:rsidRPr="00C949D4">
        <w:rPr>
          <w:rStyle w:val="rynqvb"/>
          <w:rFonts w:ascii="Verdana" w:hAnsi="Verdana"/>
        </w:rPr>
        <w:t xml:space="preserve">. </w:t>
      </w:r>
    </w:p>
    <w:p w14:paraId="020CC451" w14:textId="77777777" w:rsidR="00CF1FF0" w:rsidRPr="00C949D4" w:rsidRDefault="00CF1FF0" w:rsidP="00C949D4">
      <w:pPr>
        <w:jc w:val="both"/>
        <w:rPr>
          <w:rStyle w:val="rynqvb"/>
          <w:rFonts w:ascii="Verdana" w:hAnsi="Verdana"/>
        </w:rPr>
      </w:pPr>
    </w:p>
    <w:p w14:paraId="308DD9AD" w14:textId="77777777" w:rsidR="004306E4" w:rsidRPr="009410A7" w:rsidRDefault="004306E4" w:rsidP="00C949D4">
      <w:pPr>
        <w:jc w:val="both"/>
        <w:rPr>
          <w:rStyle w:val="rynqvb"/>
          <w:rFonts w:ascii="Verdana" w:hAnsi="Verdana"/>
        </w:rPr>
      </w:pPr>
      <w:r w:rsidRPr="009410A7">
        <w:rPr>
          <w:rStyle w:val="rynqvb"/>
          <w:rFonts w:ascii="Verdana" w:hAnsi="Verdana"/>
          <w:u w:val="single"/>
        </w:rPr>
        <w:t>Ordinance No. 2</w:t>
      </w:r>
      <w:r w:rsidRPr="009410A7">
        <w:rPr>
          <w:rStyle w:val="rynqvb"/>
          <w:rFonts w:ascii="Verdana" w:hAnsi="Verdana"/>
        </w:rPr>
        <w:t xml:space="preserve"> - on health requirements for computers and Internet halls for public use (SG No. 15/2007); </w:t>
      </w:r>
    </w:p>
    <w:p w14:paraId="4CE48D86" w14:textId="77777777" w:rsidR="004306E4" w:rsidRPr="009410A7" w:rsidRDefault="004306E4" w:rsidP="00C949D4">
      <w:pPr>
        <w:jc w:val="both"/>
        <w:rPr>
          <w:rStyle w:val="rynqvb"/>
          <w:rFonts w:ascii="Verdana" w:hAnsi="Verdana"/>
        </w:rPr>
      </w:pPr>
      <w:r w:rsidRPr="009410A7">
        <w:rPr>
          <w:rStyle w:val="rynqvb"/>
          <w:rFonts w:ascii="Verdana" w:hAnsi="Verdana"/>
          <w:u w:val="single"/>
        </w:rPr>
        <w:t>Ordinance No. 24</w:t>
      </w:r>
      <w:r w:rsidRPr="009410A7">
        <w:rPr>
          <w:rStyle w:val="rynqvb"/>
          <w:rFonts w:ascii="Verdana" w:hAnsi="Verdana"/>
        </w:rPr>
        <w:t xml:space="preserve"> - on sanitary and hygienic requirements for discotheques (SG No. 95/2003); </w:t>
      </w:r>
      <w:r w:rsidRPr="009410A7">
        <w:rPr>
          <w:rStyle w:val="rynqvb"/>
          <w:rFonts w:ascii="Verdana" w:hAnsi="Verdana"/>
          <w:u w:val="single"/>
        </w:rPr>
        <w:t>Ordinance No. 9</w:t>
      </w:r>
      <w:r w:rsidRPr="009410A7">
        <w:rPr>
          <w:rStyle w:val="rynqvb"/>
          <w:rFonts w:ascii="Verdana" w:hAnsi="Verdana"/>
        </w:rPr>
        <w:t xml:space="preserve"> - on the health and hygiene requirements for the use of personal computers in the education and extracurricular activities of students (SG No. 46/1994); </w:t>
      </w:r>
    </w:p>
    <w:p w14:paraId="7716390D" w14:textId="77777777" w:rsidR="004306E4" w:rsidRPr="009410A7" w:rsidRDefault="004306E4" w:rsidP="00C949D4">
      <w:pPr>
        <w:jc w:val="both"/>
        <w:rPr>
          <w:rStyle w:val="rynqvb"/>
          <w:rFonts w:ascii="Verdana" w:hAnsi="Verdana"/>
        </w:rPr>
      </w:pPr>
      <w:r w:rsidRPr="009410A7">
        <w:rPr>
          <w:rStyle w:val="rynqvb"/>
          <w:rFonts w:ascii="Verdana" w:hAnsi="Verdana"/>
          <w:u w:val="single"/>
        </w:rPr>
        <w:t>Ordinance No. 26</w:t>
      </w:r>
      <w:r w:rsidRPr="009410A7">
        <w:rPr>
          <w:rStyle w:val="rynqvb"/>
          <w:rFonts w:ascii="Verdana" w:hAnsi="Verdana"/>
        </w:rPr>
        <w:t xml:space="preserve"> - on the organization and operation of nurseries and children's kitchens, and the health requirements for them (SG No. 103/2008); </w:t>
      </w:r>
    </w:p>
    <w:p w14:paraId="2A978CBA" w14:textId="77777777" w:rsidR="004306E4" w:rsidRPr="009410A7" w:rsidRDefault="004306E4" w:rsidP="00C949D4">
      <w:pPr>
        <w:jc w:val="both"/>
        <w:rPr>
          <w:rStyle w:val="rynqvb"/>
          <w:rFonts w:ascii="Verdana" w:hAnsi="Verdana"/>
        </w:rPr>
      </w:pPr>
      <w:r w:rsidRPr="009410A7">
        <w:rPr>
          <w:rStyle w:val="rynqvb"/>
          <w:rFonts w:ascii="Verdana" w:hAnsi="Verdana"/>
          <w:u w:val="single"/>
        </w:rPr>
        <w:t>Ordinance No.6</w:t>
      </w:r>
      <w:r w:rsidRPr="009410A7">
        <w:rPr>
          <w:rStyle w:val="rynqvb"/>
          <w:rFonts w:ascii="Verdana" w:hAnsi="Verdana"/>
        </w:rPr>
        <w:t xml:space="preserve"> - on environmental noise indicators reporting the degree of discomfort during different parts of the day, the limit values of noise indicators in the environment, in the premises of residential and public buildings, in areas and territories intended for residential construction, recreational areas and territories and areas with mixed use, assessment methods</w:t>
      </w:r>
      <w:r w:rsidRPr="009410A7">
        <w:rPr>
          <w:rStyle w:val="hwtze"/>
          <w:rFonts w:ascii="Verdana" w:hAnsi="Verdana"/>
        </w:rPr>
        <w:t xml:space="preserve"> </w:t>
      </w:r>
      <w:r w:rsidRPr="009410A7">
        <w:rPr>
          <w:rStyle w:val="rynqvb"/>
          <w:rFonts w:ascii="Verdana" w:hAnsi="Verdana"/>
        </w:rPr>
        <w:t>of the values of the noise indicators and the harmful effects of noise on the health of the population (SG No.</w:t>
      </w:r>
      <w:r w:rsidRPr="009410A7">
        <w:rPr>
          <w:rStyle w:val="hwtze"/>
          <w:rFonts w:ascii="Verdana" w:hAnsi="Verdana"/>
        </w:rPr>
        <w:t xml:space="preserve"> </w:t>
      </w:r>
      <w:r w:rsidRPr="009410A7">
        <w:rPr>
          <w:rStyle w:val="rynqvb"/>
          <w:rFonts w:ascii="Verdana" w:hAnsi="Verdana"/>
        </w:rPr>
        <w:t xml:space="preserve">58/2006; title amendment - SG No. 100 of 2021) </w:t>
      </w:r>
    </w:p>
    <w:p w14:paraId="12FE8FB8" w14:textId="77777777" w:rsidR="004306E4" w:rsidRPr="009410A7" w:rsidRDefault="004306E4" w:rsidP="00C949D4">
      <w:pPr>
        <w:jc w:val="both"/>
        <w:rPr>
          <w:rStyle w:val="rynqvb"/>
          <w:rFonts w:ascii="Verdana" w:hAnsi="Verdana"/>
        </w:rPr>
      </w:pPr>
      <w:r w:rsidRPr="009410A7">
        <w:rPr>
          <w:rStyle w:val="rynqvb"/>
          <w:rFonts w:ascii="Verdana" w:hAnsi="Verdana"/>
          <w:u w:val="single"/>
        </w:rPr>
        <w:t>Ordinance No. 9</w:t>
      </w:r>
      <w:r w:rsidRPr="009410A7">
        <w:rPr>
          <w:rStyle w:val="rynqvb"/>
          <w:rFonts w:ascii="Verdana" w:hAnsi="Verdana"/>
        </w:rPr>
        <w:t xml:space="preserve"> on the maximum permissible values of vibrations in residential premises (SG No. 17/2010); </w:t>
      </w:r>
    </w:p>
    <w:p w14:paraId="4ADC38A5" w14:textId="77777777" w:rsidR="004306E4" w:rsidRPr="009410A7" w:rsidRDefault="004306E4" w:rsidP="00C949D4">
      <w:pPr>
        <w:jc w:val="both"/>
        <w:rPr>
          <w:rStyle w:val="rynqvb"/>
          <w:rFonts w:ascii="Verdana" w:hAnsi="Verdana"/>
        </w:rPr>
      </w:pPr>
      <w:r w:rsidRPr="009410A7">
        <w:rPr>
          <w:rStyle w:val="rynqvb"/>
          <w:rFonts w:ascii="Verdana" w:hAnsi="Verdana"/>
          <w:u w:val="single"/>
        </w:rPr>
        <w:t>Ordinance No. 5</w:t>
      </w:r>
      <w:r w:rsidRPr="009410A7">
        <w:rPr>
          <w:rStyle w:val="rynqvb"/>
          <w:rFonts w:ascii="Verdana" w:hAnsi="Verdana"/>
        </w:rPr>
        <w:t xml:space="preserve"> on the minimum health and safety requirements regarding the exposure of workers to risks arising from exposure to artificial optical radiation (SG No. 49/2010);</w:t>
      </w:r>
    </w:p>
    <w:p w14:paraId="7D75F19F" w14:textId="77777777" w:rsidR="004306E4" w:rsidRPr="009410A7" w:rsidRDefault="004306E4" w:rsidP="00C949D4">
      <w:pPr>
        <w:jc w:val="both"/>
        <w:rPr>
          <w:rStyle w:val="rynqvb"/>
          <w:rFonts w:ascii="Verdana" w:hAnsi="Verdana"/>
        </w:rPr>
      </w:pPr>
      <w:r w:rsidRPr="009410A7">
        <w:rPr>
          <w:rStyle w:val="rynqvb"/>
          <w:rFonts w:ascii="Verdana" w:hAnsi="Verdana"/>
          <w:u w:val="single"/>
        </w:rPr>
        <w:t>Ordinance No. RD-07-5</w:t>
      </w:r>
      <w:r w:rsidRPr="009410A7">
        <w:rPr>
          <w:rStyle w:val="rynqvb"/>
          <w:rFonts w:ascii="Verdana" w:hAnsi="Verdana"/>
        </w:rPr>
        <w:t xml:space="preserve"> </w:t>
      </w:r>
      <w:r w:rsidRPr="009410A7">
        <w:rPr>
          <w:rFonts w:ascii="Verdana" w:hAnsi="Verdana"/>
        </w:rPr>
        <w:t>for the minimal requirements for providing health and safety at work at risks arising from exposure to electromagnetic fields</w:t>
      </w:r>
      <w:r w:rsidRPr="009410A7">
        <w:rPr>
          <w:rStyle w:val="rynqvb"/>
          <w:rFonts w:ascii="Verdana" w:hAnsi="Verdana"/>
        </w:rPr>
        <w:t xml:space="preserve"> (SG No. 95/2016); </w:t>
      </w:r>
    </w:p>
    <w:p w14:paraId="30C35F3E" w14:textId="77777777" w:rsidR="004306E4" w:rsidRPr="009410A7" w:rsidRDefault="004306E4" w:rsidP="00C949D4">
      <w:pPr>
        <w:jc w:val="both"/>
        <w:rPr>
          <w:rStyle w:val="rynqvb"/>
          <w:rFonts w:ascii="Verdana" w:hAnsi="Verdana"/>
        </w:rPr>
      </w:pPr>
      <w:r w:rsidRPr="009410A7">
        <w:rPr>
          <w:rStyle w:val="rynqvb"/>
          <w:rFonts w:ascii="Verdana" w:hAnsi="Verdana"/>
          <w:u w:val="single"/>
        </w:rPr>
        <w:t>Method</w:t>
      </w:r>
      <w:r w:rsidRPr="009410A7">
        <w:rPr>
          <w:rStyle w:val="rynqvb"/>
          <w:rFonts w:ascii="Verdana" w:hAnsi="Verdana"/>
        </w:rPr>
        <w:t xml:space="preserve"> for study of EMF values in physiotherapy units, Collection of</w:t>
      </w:r>
      <w:r w:rsidRPr="009410A7">
        <w:rPr>
          <w:rStyle w:val="hwtze"/>
          <w:rFonts w:ascii="Verdana" w:hAnsi="Verdana"/>
        </w:rPr>
        <w:t xml:space="preserve"> </w:t>
      </w:r>
      <w:r w:rsidRPr="009410A7">
        <w:rPr>
          <w:rStyle w:val="rynqvb"/>
          <w:rFonts w:ascii="Verdana" w:hAnsi="Verdana"/>
        </w:rPr>
        <w:t xml:space="preserve">Methods for hygiene investigation, volume I, National Centre of Hygiene, Medical Ecology and Nutrition (NCHMEN), Sofia 1999 </w:t>
      </w:r>
    </w:p>
    <w:p w14:paraId="52299860" w14:textId="77777777" w:rsidR="004306E4" w:rsidRPr="009410A7" w:rsidRDefault="004306E4" w:rsidP="00C949D4">
      <w:pPr>
        <w:jc w:val="both"/>
        <w:rPr>
          <w:rStyle w:val="rynqvb"/>
          <w:rFonts w:ascii="Verdana" w:hAnsi="Verdana"/>
        </w:rPr>
      </w:pPr>
      <w:r w:rsidRPr="009410A7">
        <w:rPr>
          <w:rStyle w:val="rynqvb"/>
          <w:rFonts w:ascii="Verdana" w:hAnsi="Verdana"/>
          <w:u w:val="single"/>
        </w:rPr>
        <w:t>Method for study</w:t>
      </w:r>
      <w:r w:rsidRPr="009410A7">
        <w:rPr>
          <w:rStyle w:val="rynqvb"/>
          <w:rFonts w:ascii="Verdana" w:hAnsi="Verdana"/>
        </w:rPr>
        <w:t xml:space="preserve"> of electromagnetic radiation in high voltage substations power stations and transformer stations.</w:t>
      </w:r>
      <w:r w:rsidRPr="009410A7">
        <w:rPr>
          <w:rStyle w:val="hwtze"/>
          <w:rFonts w:ascii="Verdana" w:hAnsi="Verdana"/>
        </w:rPr>
        <w:t xml:space="preserve"> </w:t>
      </w:r>
      <w:r w:rsidRPr="009410A7">
        <w:rPr>
          <w:rStyle w:val="rynqvb"/>
          <w:rFonts w:ascii="Verdana" w:hAnsi="Verdana"/>
        </w:rPr>
        <w:t>Collection of</w:t>
      </w:r>
      <w:r w:rsidRPr="009410A7">
        <w:rPr>
          <w:rStyle w:val="hwtze"/>
          <w:rFonts w:ascii="Verdana" w:hAnsi="Verdana"/>
        </w:rPr>
        <w:t xml:space="preserve"> </w:t>
      </w:r>
      <w:r w:rsidRPr="009410A7">
        <w:rPr>
          <w:rStyle w:val="rynqvb"/>
          <w:rFonts w:ascii="Verdana" w:hAnsi="Verdana"/>
        </w:rPr>
        <w:t xml:space="preserve">Methods for hygiene investigation, volume I, NCHMEN, 1999; </w:t>
      </w:r>
    </w:p>
    <w:p w14:paraId="20C78653" w14:textId="77777777" w:rsidR="004306E4" w:rsidRPr="009410A7" w:rsidRDefault="004306E4" w:rsidP="00C949D4">
      <w:pPr>
        <w:jc w:val="both"/>
        <w:rPr>
          <w:rStyle w:val="rynqvb"/>
          <w:rFonts w:ascii="Verdana" w:hAnsi="Verdana"/>
        </w:rPr>
      </w:pPr>
      <w:r w:rsidRPr="009410A7">
        <w:rPr>
          <w:rStyle w:val="rynqvb"/>
          <w:rFonts w:ascii="Verdana" w:hAnsi="Verdana"/>
          <w:u w:val="single"/>
        </w:rPr>
        <w:t>Method</w:t>
      </w:r>
      <w:r w:rsidRPr="009410A7">
        <w:rPr>
          <w:rStyle w:val="rynqvb"/>
          <w:rFonts w:ascii="Verdana" w:hAnsi="Verdana"/>
        </w:rPr>
        <w:t xml:space="preserve"> for measurement of static magnetic field, Collection of</w:t>
      </w:r>
      <w:r w:rsidRPr="009410A7">
        <w:rPr>
          <w:rStyle w:val="hwtze"/>
          <w:rFonts w:ascii="Verdana" w:hAnsi="Verdana"/>
        </w:rPr>
        <w:t xml:space="preserve"> </w:t>
      </w:r>
      <w:r w:rsidRPr="009410A7">
        <w:rPr>
          <w:rStyle w:val="rynqvb"/>
          <w:rFonts w:ascii="Verdana" w:hAnsi="Verdana"/>
        </w:rPr>
        <w:t xml:space="preserve">Methods, volume I, NCHMEN, 1999; </w:t>
      </w:r>
    </w:p>
    <w:p w14:paraId="2178E3C3" w14:textId="77777777" w:rsidR="004306E4" w:rsidRPr="009410A7" w:rsidRDefault="004306E4" w:rsidP="00C949D4">
      <w:pPr>
        <w:jc w:val="both"/>
        <w:rPr>
          <w:rStyle w:val="rynqvb"/>
          <w:rFonts w:ascii="Verdana" w:hAnsi="Verdana"/>
        </w:rPr>
      </w:pPr>
      <w:r w:rsidRPr="009410A7">
        <w:rPr>
          <w:rStyle w:val="rynqvb"/>
          <w:rFonts w:ascii="Verdana" w:hAnsi="Verdana"/>
          <w:u w:val="single"/>
        </w:rPr>
        <w:t>Method</w:t>
      </w:r>
      <w:r w:rsidRPr="009410A7">
        <w:rPr>
          <w:rStyle w:val="rynqvb"/>
          <w:rFonts w:ascii="Verdana" w:hAnsi="Verdana"/>
        </w:rPr>
        <w:t xml:space="preserve"> for the study of EMFs from video display units, Collection of</w:t>
      </w:r>
      <w:r w:rsidRPr="009410A7">
        <w:rPr>
          <w:rStyle w:val="hwtze"/>
          <w:rFonts w:ascii="Verdana" w:hAnsi="Verdana"/>
        </w:rPr>
        <w:t xml:space="preserve"> </w:t>
      </w:r>
      <w:r w:rsidRPr="009410A7">
        <w:rPr>
          <w:rStyle w:val="rynqvb"/>
          <w:rFonts w:ascii="Verdana" w:hAnsi="Verdana"/>
        </w:rPr>
        <w:t xml:space="preserve">Methods, volume I, NCHMEH, 1999; </w:t>
      </w:r>
    </w:p>
    <w:p w14:paraId="35C67FDD" w14:textId="77777777" w:rsidR="004306E4" w:rsidRPr="009410A7" w:rsidRDefault="004306E4" w:rsidP="00C949D4">
      <w:pPr>
        <w:jc w:val="both"/>
        <w:rPr>
          <w:rStyle w:val="rynqvb"/>
          <w:rFonts w:ascii="Verdana" w:hAnsi="Verdana"/>
        </w:rPr>
      </w:pPr>
      <w:r w:rsidRPr="009410A7">
        <w:rPr>
          <w:rStyle w:val="rynqvb"/>
          <w:rFonts w:ascii="Verdana" w:hAnsi="Verdana"/>
          <w:u w:val="single"/>
        </w:rPr>
        <w:t>Method for</w:t>
      </w:r>
      <w:r w:rsidRPr="009410A7">
        <w:rPr>
          <w:rStyle w:val="rynqvb"/>
          <w:rFonts w:ascii="Verdana" w:hAnsi="Verdana"/>
        </w:rPr>
        <w:t xml:space="preserve"> investigation  and evaluation of laser sources for occupational risk classification, Collection of</w:t>
      </w:r>
      <w:r w:rsidRPr="009410A7">
        <w:rPr>
          <w:rStyle w:val="hwtze"/>
          <w:rFonts w:ascii="Verdana" w:hAnsi="Verdana"/>
        </w:rPr>
        <w:t xml:space="preserve"> </w:t>
      </w:r>
      <w:r w:rsidRPr="009410A7">
        <w:rPr>
          <w:rStyle w:val="rynqvb"/>
          <w:rFonts w:ascii="Verdana" w:hAnsi="Verdana"/>
        </w:rPr>
        <w:t>Methods for hygiene investigation, volume I NCHMEN, 1999</w:t>
      </w:r>
    </w:p>
    <w:p w14:paraId="1B241AD4" w14:textId="77777777" w:rsidR="004306E4" w:rsidRPr="009410A7" w:rsidRDefault="004306E4" w:rsidP="00C949D4">
      <w:pPr>
        <w:jc w:val="both"/>
        <w:rPr>
          <w:rStyle w:val="rynqvb"/>
          <w:rFonts w:ascii="Verdana" w:hAnsi="Verdana"/>
        </w:rPr>
      </w:pPr>
      <w:r w:rsidRPr="009410A7">
        <w:rPr>
          <w:rStyle w:val="rynqvb"/>
          <w:rFonts w:ascii="Verdana" w:hAnsi="Verdana"/>
          <w:u w:val="single"/>
        </w:rPr>
        <w:t>Council Recommendation</w:t>
      </w:r>
      <w:r w:rsidRPr="009410A7">
        <w:rPr>
          <w:rStyle w:val="rynqvb"/>
          <w:rFonts w:ascii="Verdana" w:hAnsi="Verdana"/>
        </w:rPr>
        <w:t xml:space="preserve"> of 12 July 1999 on the limitation of exposure of the general public to electromagnetic fields (0 Hz to 300 GHz) </w:t>
      </w:r>
      <w:r w:rsidRPr="009410A7">
        <w:rPr>
          <w:rStyle w:val="rynqvb"/>
          <w:rFonts w:ascii="Verdana" w:hAnsi="Verdana"/>
          <w:u w:val="single"/>
        </w:rPr>
        <w:t>(1999/519/EC)</w:t>
      </w:r>
      <w:r w:rsidRPr="009410A7">
        <w:rPr>
          <w:rStyle w:val="rynqvb"/>
          <w:rFonts w:ascii="Verdana" w:hAnsi="Verdana"/>
        </w:rPr>
        <w:t>;</w:t>
      </w:r>
    </w:p>
    <w:p w14:paraId="5325ECD0" w14:textId="77777777" w:rsidR="004306E4" w:rsidRPr="009410A7" w:rsidRDefault="004306E4" w:rsidP="00C949D4">
      <w:pPr>
        <w:jc w:val="both"/>
        <w:rPr>
          <w:rStyle w:val="rynqvb"/>
          <w:rFonts w:ascii="Verdana" w:hAnsi="Verdana"/>
        </w:rPr>
      </w:pPr>
      <w:r w:rsidRPr="009410A7">
        <w:rPr>
          <w:rStyle w:val="rynqvb"/>
          <w:rFonts w:ascii="Verdana" w:hAnsi="Verdana"/>
          <w:u w:val="single"/>
        </w:rPr>
        <w:t>Directive 2013/35/EU</w:t>
      </w:r>
      <w:r w:rsidRPr="009410A7">
        <w:rPr>
          <w:rStyle w:val="rynqvb"/>
          <w:rFonts w:ascii="Verdana" w:hAnsi="Verdana"/>
        </w:rPr>
        <w:t xml:space="preserve"> of the European Parliament and of the Council of 26 June 2013 on minimum health and safety requirements related to exposure to workers at risks due to physical agents (electromagnetic fields) (20</w:t>
      </w:r>
      <w:r w:rsidRPr="009410A7">
        <w:rPr>
          <w:rStyle w:val="rynqvb"/>
          <w:rFonts w:ascii="Verdana" w:hAnsi="Verdana"/>
          <w:vertAlign w:val="superscript"/>
        </w:rPr>
        <w:t>th</w:t>
      </w:r>
      <w:r w:rsidRPr="009410A7">
        <w:rPr>
          <w:rStyle w:val="rynqvb"/>
          <w:rFonts w:ascii="Verdana" w:hAnsi="Verdana"/>
        </w:rPr>
        <w:t xml:space="preserve"> individual Directive within the meaning of Article 16(1) of the Directive 89/391/EEC) and repealing Directive 2004/40/EO: </w:t>
      </w:r>
    </w:p>
    <w:p w14:paraId="70FAD16F" w14:textId="77777777" w:rsidR="004306E4" w:rsidRPr="009410A7" w:rsidRDefault="004306E4" w:rsidP="00C949D4">
      <w:pPr>
        <w:jc w:val="both"/>
        <w:rPr>
          <w:rStyle w:val="rynqvb"/>
          <w:rFonts w:ascii="Verdana" w:hAnsi="Verdana"/>
        </w:rPr>
      </w:pPr>
      <w:r w:rsidRPr="009410A7">
        <w:rPr>
          <w:rStyle w:val="rynqvb"/>
          <w:rFonts w:ascii="Verdana" w:hAnsi="Verdana"/>
          <w:u w:val="single"/>
        </w:rPr>
        <w:t>Non-binding guide</w:t>
      </w:r>
      <w:r w:rsidRPr="009410A7">
        <w:rPr>
          <w:rStyle w:val="rynqvb"/>
          <w:rFonts w:ascii="Verdana" w:hAnsi="Verdana"/>
        </w:rPr>
        <w:t xml:space="preserve"> to good practice for implementing Directive 2013/35/EU, Electromagnetic fields, Volume 1: Practical guide.</w:t>
      </w:r>
    </w:p>
    <w:p w14:paraId="6141826A" w14:textId="77777777" w:rsidR="004306E4" w:rsidRPr="009410A7" w:rsidRDefault="004306E4" w:rsidP="00C949D4">
      <w:pPr>
        <w:jc w:val="both"/>
        <w:rPr>
          <w:rStyle w:val="rynqvb"/>
          <w:rFonts w:ascii="Verdana" w:hAnsi="Verdana"/>
        </w:rPr>
      </w:pPr>
      <w:r w:rsidRPr="009410A7">
        <w:rPr>
          <w:rStyle w:val="rynqvb"/>
          <w:rFonts w:ascii="Verdana" w:hAnsi="Verdana"/>
          <w:u w:val="single"/>
        </w:rPr>
        <w:t>Non-binding guide</w:t>
      </w:r>
      <w:r w:rsidRPr="009410A7">
        <w:rPr>
          <w:rStyle w:val="rynqvb"/>
          <w:rFonts w:ascii="Verdana" w:hAnsi="Verdana"/>
        </w:rPr>
        <w:t xml:space="preserve"> to good practice for implementing Directive 2013/35/EU, Electromagnetic fields, Volume 2: Case studies.</w:t>
      </w:r>
    </w:p>
    <w:p w14:paraId="2C556503" w14:textId="77777777" w:rsidR="00906D72" w:rsidRPr="00F268B7" w:rsidRDefault="004306E4" w:rsidP="00906D72">
      <w:pPr>
        <w:jc w:val="both"/>
        <w:rPr>
          <w:rStyle w:val="rynqvb"/>
          <w:rFonts w:ascii="Verdana" w:hAnsi="Verdana"/>
          <w:lang w:val="bg-BG"/>
        </w:rPr>
      </w:pPr>
      <w:r w:rsidRPr="009410A7">
        <w:rPr>
          <w:rStyle w:val="rynqvb"/>
          <w:rFonts w:ascii="Verdana" w:hAnsi="Verdana"/>
          <w:u w:val="single"/>
        </w:rPr>
        <w:t>Non-binding guide</w:t>
      </w:r>
      <w:r w:rsidRPr="009410A7">
        <w:rPr>
          <w:rStyle w:val="rynqvb"/>
          <w:rFonts w:ascii="Verdana" w:hAnsi="Verdana"/>
        </w:rPr>
        <w:t xml:space="preserve"> to good practice for implementing Directive 2013/35/EU, </w:t>
      </w:r>
      <w:r w:rsidRPr="00F268B7">
        <w:rPr>
          <w:rStyle w:val="rynqvb"/>
          <w:rFonts w:ascii="Verdana" w:hAnsi="Verdana"/>
        </w:rPr>
        <w:t>Electromagnetic fields, Guide for SMEs (small and medium enterprises)</w:t>
      </w:r>
      <w:r w:rsidR="00D14A6B" w:rsidRPr="00F268B7">
        <w:rPr>
          <w:rStyle w:val="rynqvb"/>
          <w:rFonts w:ascii="Verdana" w:hAnsi="Verdana"/>
          <w:lang w:val="bg-BG"/>
        </w:rPr>
        <w:t>;</w:t>
      </w:r>
    </w:p>
    <w:p w14:paraId="31D20D38" w14:textId="7F6480EA" w:rsidR="00906D72" w:rsidRPr="00F268B7" w:rsidRDefault="00906D72" w:rsidP="00906D72">
      <w:pPr>
        <w:jc w:val="both"/>
        <w:rPr>
          <w:rFonts w:ascii="Verdana" w:hAnsi="Verdana"/>
          <w:lang w:val="bg-BG"/>
        </w:rPr>
      </w:pPr>
      <w:r w:rsidRPr="00F268B7">
        <w:rPr>
          <w:rFonts w:ascii="Verdana" w:hAnsi="Verdana" w:cs="Courier New"/>
          <w:u w:val="single"/>
          <w:lang w:val="en"/>
        </w:rPr>
        <w:t>Customer technical specification</w:t>
      </w:r>
      <w:r w:rsidR="00022ABC" w:rsidRPr="00F268B7">
        <w:rPr>
          <w:rFonts w:ascii="Verdana" w:hAnsi="Verdana" w:cs="Courier New"/>
          <w:u w:val="single"/>
          <w:lang w:val="bg-BG"/>
        </w:rPr>
        <w:t>.</w:t>
      </w:r>
    </w:p>
    <w:p w14:paraId="5B741897" w14:textId="77777777" w:rsidR="00D14A6B" w:rsidRPr="004F407C" w:rsidRDefault="00D14A6B" w:rsidP="00C949D4">
      <w:pPr>
        <w:jc w:val="both"/>
        <w:rPr>
          <w:rStyle w:val="rynqvb"/>
          <w:rFonts w:ascii="Verdana" w:hAnsi="Verdana"/>
          <w:u w:val="single"/>
          <w:lang w:val="bg-BG"/>
        </w:rPr>
      </w:pPr>
    </w:p>
    <w:p w14:paraId="63B84E0A" w14:textId="77777777" w:rsidR="00E26834" w:rsidRPr="00C949D4" w:rsidRDefault="00E26834" w:rsidP="00C949D4">
      <w:pPr>
        <w:jc w:val="both"/>
        <w:rPr>
          <w:rStyle w:val="rynqvb"/>
          <w:rFonts w:ascii="Verdana" w:hAnsi="Verdana"/>
        </w:rPr>
      </w:pPr>
    </w:p>
    <w:p w14:paraId="6FDB8600" w14:textId="77777777" w:rsidR="004306E4" w:rsidRPr="00C949D4" w:rsidRDefault="004306E4" w:rsidP="00C949D4">
      <w:pPr>
        <w:jc w:val="both"/>
        <w:rPr>
          <w:rStyle w:val="rynqvb"/>
          <w:rFonts w:ascii="Verdana" w:hAnsi="Verdana"/>
          <w:u w:val="single"/>
        </w:rPr>
      </w:pPr>
    </w:p>
    <w:p w14:paraId="75F6EEFC" w14:textId="440A5CF3" w:rsidR="002560AA" w:rsidRPr="00D7307D" w:rsidRDefault="0069781F" w:rsidP="00D7307D">
      <w:pPr>
        <w:jc w:val="both"/>
        <w:rPr>
          <w:rFonts w:ascii="Verdana" w:hAnsi="Verdana"/>
          <w:sz w:val="18"/>
          <w:szCs w:val="18"/>
        </w:rPr>
      </w:pPr>
      <w:r w:rsidRPr="00BA5371">
        <w:rPr>
          <w:rFonts w:ascii="Verdana" w:hAnsi="Verdana"/>
          <w:sz w:val="18"/>
          <w:szCs w:val="18"/>
        </w:rPr>
        <w:t xml:space="preserve"> </w:t>
      </w:r>
    </w:p>
    <w:sectPr w:rsidR="002560AA" w:rsidRPr="00D7307D" w:rsidSect="00985B78">
      <w:footerReference w:type="default" r:id="rId8"/>
      <w:headerReference w:type="first" r:id="rId9"/>
      <w:footerReference w:type="first" r:id="rId10"/>
      <w:pgSz w:w="11907" w:h="16840" w:code="9"/>
      <w:pgMar w:top="993" w:right="1418" w:bottom="567" w:left="1418" w:header="658" w:footer="2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E0C06" w14:textId="77777777" w:rsidR="0077107B" w:rsidRDefault="0077107B">
      <w:r>
        <w:separator/>
      </w:r>
    </w:p>
  </w:endnote>
  <w:endnote w:type="continuationSeparator" w:id="0">
    <w:p w14:paraId="699FDE98" w14:textId="77777777" w:rsidR="0077107B" w:rsidRDefault="0077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9BFFC" w14:textId="77777777" w:rsidR="0077107B" w:rsidRDefault="0077107B" w:rsidP="00A83490">
    <w:pPr>
      <w:pStyle w:val="Footer"/>
      <w:spacing w:before="100"/>
      <w:jc w:val="both"/>
      <w:rPr>
        <w:rFonts w:ascii="Verdana" w:hAnsi="Verdana"/>
        <w:sz w:val="16"/>
        <w:szCs w:val="16"/>
        <w:lang w:val="bg-BG"/>
      </w:rPr>
    </w:pPr>
  </w:p>
  <w:p w14:paraId="26CB34C2" w14:textId="77777777" w:rsidR="0077107B" w:rsidRPr="00A07D0E" w:rsidRDefault="0077107B" w:rsidP="00A07D0E">
    <w:pPr>
      <w:pStyle w:val="Footer"/>
      <w:spacing w:before="100"/>
      <w:jc w:val="center"/>
    </w:pPr>
  </w:p>
  <w:p w14:paraId="59AA6A92" w14:textId="77777777" w:rsidR="0077107B" w:rsidRDefault="0077107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DB0FE" w14:textId="77777777" w:rsidR="0077107B" w:rsidRPr="00A07D0E" w:rsidRDefault="0077107B" w:rsidP="00A83490">
    <w:pPr>
      <w:jc w:val="center"/>
      <w:rPr>
        <w:sz w:val="18"/>
        <w:szCs w:val="18"/>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98A21" w14:textId="77777777" w:rsidR="0077107B" w:rsidRDefault="0077107B">
      <w:r>
        <w:separator/>
      </w:r>
    </w:p>
  </w:footnote>
  <w:footnote w:type="continuationSeparator" w:id="0">
    <w:p w14:paraId="6309514F" w14:textId="77777777" w:rsidR="0077107B" w:rsidRDefault="007710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2306" w14:textId="77777777" w:rsidR="0077107B" w:rsidRPr="007F3C0E" w:rsidRDefault="0077107B" w:rsidP="007F3C0E">
    <w:pPr>
      <w:ind w:left="1260"/>
      <w:rPr>
        <w:rFonts w:ascii="Verdana" w:hAnsi="Verdana"/>
        <w:b/>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6046A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pPr>
        <w:ind w:left="3240" w:hanging="360"/>
      </w:pPr>
      <w:rPr>
        <w:rFonts w:ascii="Symbol" w:hAnsi="Symbol" w:hint="default"/>
        <w:b w:val="0"/>
        <w:i w:val="0"/>
        <w:strike w:val="0"/>
        <w:color w:val="auto"/>
        <w:sz w:val="20"/>
        <w:u w:val="none"/>
      </w:rPr>
    </w:lvl>
    <w:lvl w:ilvl="1">
      <w:start w:val="1"/>
      <w:numFmt w:val="bullet"/>
      <w:lvlText w:val=""/>
      <w:lvlJc w:val="left"/>
      <w:pPr>
        <w:ind w:left="3600" w:hanging="360"/>
      </w:pPr>
      <w:rPr>
        <w:rFonts w:ascii="Symbol" w:hAnsi="Symbol" w:hint="default"/>
        <w:b w:val="0"/>
        <w:i w:val="0"/>
        <w:strike w:val="0"/>
        <w:color w:val="auto"/>
        <w:sz w:val="20"/>
        <w:u w:val="none"/>
      </w:rPr>
    </w:lvl>
    <w:lvl w:ilvl="2">
      <w:start w:val="1"/>
      <w:numFmt w:val="bullet"/>
      <w:lvlText w:val=""/>
      <w:lvlJc w:val="left"/>
      <w:pPr>
        <w:ind w:left="3960" w:hanging="360"/>
      </w:pPr>
      <w:rPr>
        <w:rFonts w:ascii="Symbol" w:hAnsi="Symbol" w:hint="default"/>
        <w:b w:val="0"/>
        <w:i w:val="0"/>
        <w:strike w:val="0"/>
        <w:color w:val="auto"/>
        <w:sz w:val="20"/>
        <w:u w:val="none"/>
      </w:rPr>
    </w:lvl>
    <w:lvl w:ilvl="3">
      <w:start w:val="1"/>
      <w:numFmt w:val="bullet"/>
      <w:lvlText w:val=""/>
      <w:lvlJc w:val="left"/>
      <w:pPr>
        <w:ind w:left="4320" w:hanging="360"/>
      </w:pPr>
      <w:rPr>
        <w:rFonts w:ascii="Symbol" w:hAnsi="Symbol" w:hint="default"/>
        <w:b w:val="0"/>
        <w:i w:val="0"/>
        <w:strike w:val="0"/>
        <w:color w:val="auto"/>
        <w:sz w:val="20"/>
        <w:u w:val="none"/>
      </w:rPr>
    </w:lvl>
    <w:lvl w:ilvl="4">
      <w:start w:val="1"/>
      <w:numFmt w:val="bullet"/>
      <w:lvlText w:val=""/>
      <w:lvlJc w:val="left"/>
      <w:pPr>
        <w:ind w:left="4680" w:hanging="360"/>
      </w:pPr>
      <w:rPr>
        <w:rFonts w:ascii="Symbol" w:hAnsi="Symbol" w:hint="default"/>
        <w:b w:val="0"/>
        <w:i w:val="0"/>
        <w:strike w:val="0"/>
        <w:color w:val="auto"/>
        <w:sz w:val="20"/>
        <w:u w:val="none"/>
      </w:rPr>
    </w:lvl>
    <w:lvl w:ilvl="5">
      <w:start w:val="1"/>
      <w:numFmt w:val="bullet"/>
      <w:lvlText w:val=""/>
      <w:lvlJc w:val="left"/>
      <w:pPr>
        <w:ind w:left="5040" w:hanging="360"/>
      </w:pPr>
      <w:rPr>
        <w:rFonts w:ascii="Symbol" w:hAnsi="Symbol" w:hint="default"/>
        <w:b w:val="0"/>
        <w:i w:val="0"/>
        <w:strike w:val="0"/>
        <w:color w:val="auto"/>
        <w:sz w:val="20"/>
        <w:u w:val="none"/>
      </w:rPr>
    </w:lvl>
    <w:lvl w:ilvl="6">
      <w:start w:val="1"/>
      <w:numFmt w:val="bullet"/>
      <w:lvlText w:val=""/>
      <w:lvlJc w:val="left"/>
      <w:pPr>
        <w:ind w:left="5400" w:hanging="360"/>
      </w:pPr>
      <w:rPr>
        <w:rFonts w:ascii="Symbol" w:hAnsi="Symbol" w:hint="default"/>
        <w:b w:val="0"/>
        <w:i w:val="0"/>
        <w:strike w:val="0"/>
        <w:color w:val="auto"/>
        <w:sz w:val="20"/>
        <w:u w:val="none"/>
      </w:rPr>
    </w:lvl>
    <w:lvl w:ilvl="7">
      <w:start w:val="1"/>
      <w:numFmt w:val="bullet"/>
      <w:lvlText w:val=""/>
      <w:lvlJc w:val="left"/>
      <w:pPr>
        <w:ind w:left="5760" w:hanging="360"/>
      </w:pPr>
      <w:rPr>
        <w:rFonts w:ascii="Symbol" w:hAnsi="Symbol" w:hint="default"/>
        <w:b w:val="0"/>
        <w:i w:val="0"/>
        <w:strike w:val="0"/>
        <w:color w:val="auto"/>
        <w:sz w:val="20"/>
        <w:u w:val="none"/>
      </w:rPr>
    </w:lvl>
    <w:lvl w:ilvl="8">
      <w:start w:val="1"/>
      <w:numFmt w:val="bullet"/>
      <w:lvlText w:val=""/>
      <w:lvlJc w:val="left"/>
      <w:pPr>
        <w:ind w:left="6120" w:hanging="360"/>
      </w:pPr>
      <w:rPr>
        <w:rFonts w:ascii="Symbol" w:hAnsi="Symbol" w:hint="default"/>
        <w:b w:val="0"/>
        <w:i w:val="0"/>
        <w:strike w:val="0"/>
        <w:color w:val="auto"/>
        <w:sz w:val="20"/>
        <w:u w:val="none"/>
      </w:rPr>
    </w:lvl>
  </w:abstractNum>
  <w:abstractNum w:abstractNumId="2" w15:restartNumberingAfterBreak="0">
    <w:nsid w:val="00000002"/>
    <w:multiLevelType w:val="multilevel"/>
    <w:tmpl w:val="2FECB83E"/>
    <w:lvl w:ilvl="0">
      <w:start w:val="1"/>
      <w:numFmt w:val="decimal"/>
      <w:lvlText w:val="I.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 %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 %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 %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 %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 %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 %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 %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 %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3" w15:restartNumberingAfterBreak="0">
    <w:nsid w:val="00000003"/>
    <w:multiLevelType w:val="multilevel"/>
    <w:tmpl w:val="A3EAE9A0"/>
    <w:lvl w:ilvl="0">
      <w:start w:val="1"/>
      <w:numFmt w:val="decimal"/>
      <w:lvlText w:val="II.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I. 1.%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I. 1.%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I. 1.%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I. 1.%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I. 1.%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I. 1.%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I. 1.%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I. 1.%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4" w15:restartNumberingAfterBreak="0">
    <w:nsid w:val="00000004"/>
    <w:multiLevelType w:val="multilevel"/>
    <w:tmpl w:val="6D3647BE"/>
    <w:lvl w:ilvl="0">
      <w:start w:val="1"/>
      <w:numFmt w:val="decimal"/>
      <w:lvlText w:val="III.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II. 1.%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II. 1.%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II. 1.%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II. 1.%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II. 1.%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II. 1.%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II. 1.%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II. 1.%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5" w15:restartNumberingAfterBreak="0">
    <w:nsid w:val="00000005"/>
    <w:multiLevelType w:val="multilevel"/>
    <w:tmpl w:val="D1C6130C"/>
    <w:lvl w:ilvl="0">
      <w:start w:val="1"/>
      <w:numFmt w:val="decimal"/>
      <w:lvlText w:val="IV.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V. %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V. %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V. %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V. %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V. %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V. %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V. %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V. %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6" w15:restartNumberingAfterBreak="0">
    <w:nsid w:val="110409AD"/>
    <w:multiLevelType w:val="multilevel"/>
    <w:tmpl w:val="766C9B8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AD212DF"/>
    <w:multiLevelType w:val="multilevel"/>
    <w:tmpl w:val="16A8AF66"/>
    <w:lvl w:ilvl="0">
      <w:start w:val="1"/>
      <w:numFmt w:val="decimal"/>
      <w:lvlText w:val="III. %1."/>
      <w:lvlJc w:val="left"/>
      <w:pPr>
        <w:ind w:left="0" w:firstLine="0"/>
      </w:pPr>
      <w:rPr>
        <w:rFonts w:ascii="Arial" w:hAnsi="Arial" w:cs="Arial" w:hint="default"/>
        <w:b w:val="0"/>
        <w:bCs w:val="0"/>
        <w:i w:val="0"/>
        <w:iCs w:val="0"/>
        <w:strike w:val="0"/>
        <w:dstrike w:val="0"/>
        <w:color w:val="auto"/>
        <w:sz w:val="22"/>
        <w:szCs w:val="22"/>
        <w:u w:val="none"/>
        <w:effect w:val="none"/>
      </w:rPr>
    </w:lvl>
    <w:lvl w:ilvl="1">
      <w:start w:val="1"/>
      <w:numFmt w:val="decimal"/>
      <w:lvlText w:val="III. 1.%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II. 1.%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II. 1.%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II. 1.%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II. 1.%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II. 1.%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II. 1.%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II. 1.%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8" w15:restartNumberingAfterBreak="0">
    <w:nsid w:val="1B1403C8"/>
    <w:multiLevelType w:val="hybridMultilevel"/>
    <w:tmpl w:val="705878F6"/>
    <w:lvl w:ilvl="0" w:tplc="4E0A262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2E58FF"/>
    <w:multiLevelType w:val="hybridMultilevel"/>
    <w:tmpl w:val="2ABA6AF8"/>
    <w:lvl w:ilvl="0" w:tplc="D6B227A4">
      <w:numFmt w:val="bullet"/>
      <w:lvlText w:val="-"/>
      <w:lvlJc w:val="left"/>
      <w:pPr>
        <w:ind w:left="420" w:hanging="360"/>
      </w:pPr>
      <w:rPr>
        <w:rFonts w:ascii="Verdana" w:eastAsia="Times New Roman" w:hAnsi="Verdan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4CA637A4"/>
    <w:multiLevelType w:val="hybridMultilevel"/>
    <w:tmpl w:val="3B5ED6E4"/>
    <w:lvl w:ilvl="0" w:tplc="0402000F">
      <w:start w:val="1"/>
      <w:numFmt w:val="decimal"/>
      <w:lvlText w:val="%1."/>
      <w:lvlJc w:val="left"/>
      <w:pPr>
        <w:ind w:left="644" w:hanging="360"/>
      </w:p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1" w15:restartNumberingAfterBreak="0">
    <w:nsid w:val="4E6C4341"/>
    <w:multiLevelType w:val="hybridMultilevel"/>
    <w:tmpl w:val="9A8C732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6702ECD"/>
    <w:multiLevelType w:val="hybridMultilevel"/>
    <w:tmpl w:val="EC80AC70"/>
    <w:lvl w:ilvl="0" w:tplc="D7101A9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1A74D4"/>
    <w:multiLevelType w:val="multilevel"/>
    <w:tmpl w:val="7BE446E2"/>
    <w:lvl w:ilvl="0">
      <w:start w:val="1"/>
      <w:numFmt w:val="decimal"/>
      <w:lvlText w:val="V. %1."/>
      <w:lvlJc w:val="left"/>
      <w:pPr>
        <w:ind w:left="0" w:firstLine="0"/>
      </w:pPr>
      <w:rPr>
        <w:b w:val="0"/>
        <w:bCs w:val="0"/>
        <w:i w:val="0"/>
        <w:iCs w:val="0"/>
        <w:strike w:val="0"/>
        <w:dstrike w:val="0"/>
        <w:color w:val="auto"/>
        <w:sz w:val="18"/>
        <w:szCs w:val="18"/>
        <w:u w:val="none"/>
        <w:effect w:val="none"/>
      </w:rPr>
    </w:lvl>
    <w:lvl w:ilvl="1">
      <w:start w:val="1"/>
      <w:numFmt w:val="decimal"/>
      <w:lvlText w:val="IV. %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V. %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V. %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V. %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V. %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V. %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V. %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V. %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14" w15:restartNumberingAfterBreak="0">
    <w:nsid w:val="76F02D8E"/>
    <w:multiLevelType w:val="hybridMultilevel"/>
    <w:tmpl w:val="A76A0CFA"/>
    <w:lvl w:ilvl="0" w:tplc="B59CCA34">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 w:ilvl="0">
        <w:start w:val="1"/>
        <w:numFmt w:val="decimal"/>
        <w:lvlText w:val="II. %1."/>
        <w:lvlJc w:val="left"/>
        <w:pPr>
          <w:ind w:left="0" w:firstLine="0"/>
        </w:pPr>
        <w:rPr>
          <w:rFonts w:ascii="Verdana" w:hAnsi="Verdana" w:cs="Verdana"/>
          <w:b w:val="0"/>
          <w:bCs/>
          <w:i w:val="0"/>
          <w:iCs w:val="0"/>
          <w:strike w:val="0"/>
          <w:dstrike w:val="0"/>
          <w:color w:val="auto"/>
          <w:sz w:val="18"/>
          <w:szCs w:val="18"/>
          <w:u w:val="none"/>
          <w:effect w:val="none"/>
        </w:rPr>
      </w:lvl>
    </w:lvlOverride>
    <w:lvlOverride w:ilvl="1">
      <w:lvl w:ilvl="1">
        <w:start w:val="1"/>
        <w:numFmt w:val="decimal"/>
        <w:lvlText w:val="II. 1.%2."/>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2">
      <w:lvl w:ilvl="2">
        <w:start w:val="1"/>
        <w:numFmt w:val="decimal"/>
        <w:lvlText w:val="II. 1.%3."/>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3">
      <w:lvl w:ilvl="3">
        <w:start w:val="1"/>
        <w:numFmt w:val="decimal"/>
        <w:lvlText w:val="II. 1.%4."/>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4">
      <w:lvl w:ilvl="4">
        <w:start w:val="1"/>
        <w:numFmt w:val="decimal"/>
        <w:lvlText w:val="II. 1.%5."/>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5">
      <w:lvl w:ilvl="5">
        <w:start w:val="1"/>
        <w:numFmt w:val="decimal"/>
        <w:lvlText w:val="II. 1.%6."/>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6">
      <w:lvl w:ilvl="6">
        <w:start w:val="1"/>
        <w:numFmt w:val="decimal"/>
        <w:lvlText w:val="II. 1.%7."/>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7">
      <w:lvl w:ilvl="7">
        <w:start w:val="1"/>
        <w:numFmt w:val="decimal"/>
        <w:lvlText w:val="II. 1.%8."/>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8">
      <w:lvl w:ilvl="8">
        <w:start w:val="1"/>
        <w:numFmt w:val="decimal"/>
        <w:lvlText w:val="II. 1.%9."/>
        <w:lvlJc w:val="left"/>
        <w:pPr>
          <w:ind w:left="0" w:firstLine="0"/>
        </w:pPr>
        <w:rPr>
          <w:rFonts w:ascii="Verdana" w:hAnsi="Verdana" w:cs="Verdana"/>
          <w:b w:val="0"/>
          <w:bCs w:val="0"/>
          <w:i w:val="0"/>
          <w:iCs w:val="0"/>
          <w:strike w:val="0"/>
          <w:dstrike w:val="0"/>
          <w:color w:val="auto"/>
          <w:sz w:val="18"/>
          <w:szCs w:val="18"/>
          <w:u w:val="none"/>
          <w:effect w:val="none"/>
        </w:rPr>
      </w:lvl>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 w:ilvl="0">
        <w:start w:val="1"/>
        <w:numFmt w:val="decimal"/>
        <w:lvlText w:val="III. %1."/>
        <w:lvlJc w:val="left"/>
        <w:pPr>
          <w:ind w:left="0" w:firstLine="0"/>
        </w:pPr>
        <w:rPr>
          <w:rFonts w:ascii="Arial" w:hAnsi="Arial" w:cs="Arial" w:hint="default"/>
          <w:b w:val="0"/>
          <w:bCs/>
          <w:i w:val="0"/>
          <w:iCs w:val="0"/>
          <w:strike w:val="0"/>
          <w:dstrike w:val="0"/>
          <w:color w:val="auto"/>
          <w:sz w:val="22"/>
          <w:szCs w:val="22"/>
          <w:u w:val="none"/>
          <w:effect w:val="none"/>
        </w:rPr>
      </w:lvl>
    </w:lvlOverride>
    <w:lvlOverride w:ilvl="1">
      <w:lvl w:ilvl="1">
        <w:start w:val="1"/>
        <w:numFmt w:val="decimal"/>
        <w:lvlText w:val="III. 1.%2."/>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2">
      <w:lvl w:ilvl="2">
        <w:start w:val="1"/>
        <w:numFmt w:val="decimal"/>
        <w:lvlText w:val="III. 1.%3."/>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3">
      <w:lvl w:ilvl="3">
        <w:start w:val="1"/>
        <w:numFmt w:val="decimal"/>
        <w:lvlText w:val="III. 1.%4."/>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4">
      <w:lvl w:ilvl="4">
        <w:start w:val="1"/>
        <w:numFmt w:val="decimal"/>
        <w:lvlText w:val="III. 1.%5."/>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5">
      <w:lvl w:ilvl="5">
        <w:start w:val="1"/>
        <w:numFmt w:val="decimal"/>
        <w:lvlText w:val="III. 1.%6."/>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6">
      <w:lvl w:ilvl="6">
        <w:start w:val="1"/>
        <w:numFmt w:val="decimal"/>
        <w:lvlText w:val="III. 1.%7."/>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7">
      <w:lvl w:ilvl="7">
        <w:start w:val="1"/>
        <w:numFmt w:val="decimal"/>
        <w:lvlText w:val="III. 1.%8."/>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8">
      <w:lvl w:ilvl="8">
        <w:start w:val="1"/>
        <w:numFmt w:val="decimal"/>
        <w:lvlText w:val="III. 1.%9."/>
        <w:lvlJc w:val="left"/>
        <w:pPr>
          <w:ind w:left="0" w:firstLine="0"/>
        </w:pPr>
        <w:rPr>
          <w:rFonts w:ascii="Verdana" w:hAnsi="Verdana" w:cs="Verdana"/>
          <w:b w:val="0"/>
          <w:bCs w:val="0"/>
          <w:i w:val="0"/>
          <w:iCs w:val="0"/>
          <w:strike w:val="0"/>
          <w:dstrike w:val="0"/>
          <w:color w:val="auto"/>
          <w:sz w:val="18"/>
          <w:szCs w:val="18"/>
          <w:u w:val="none"/>
          <w:effect w:val="none"/>
        </w:rPr>
      </w:lvl>
    </w:lvlOverride>
  </w:num>
  <w:num w:numId="9">
    <w:abstractNumId w:val="5"/>
    <w:lvlOverride w:ilvl="0">
      <w:lvl w:ilvl="0">
        <w:start w:val="1"/>
        <w:numFmt w:val="decimal"/>
        <w:lvlText w:val="IV. %1."/>
        <w:lvlJc w:val="left"/>
        <w:pPr>
          <w:ind w:left="0" w:firstLine="0"/>
        </w:pPr>
        <w:rPr>
          <w:rFonts w:ascii="Verdana" w:hAnsi="Verdana" w:cs="Verdana"/>
          <w:b w:val="0"/>
          <w:bCs/>
          <w:i w:val="0"/>
          <w:iCs w:val="0"/>
          <w:strike w:val="0"/>
          <w:dstrike w:val="0"/>
          <w:color w:val="auto"/>
          <w:sz w:val="18"/>
          <w:szCs w:val="18"/>
          <w:u w:val="none"/>
          <w:effect w:val="none"/>
        </w:rPr>
      </w:lvl>
    </w:lvlOverride>
    <w:lvlOverride w:ilvl="1">
      <w:lvl w:ilvl="1">
        <w:start w:val="1"/>
        <w:numFmt w:val="decimal"/>
        <w:lvlText w:val="IV. %2."/>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2">
      <w:lvl w:ilvl="2">
        <w:start w:val="1"/>
        <w:numFmt w:val="decimal"/>
        <w:lvlText w:val="IV. %3."/>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3">
      <w:lvl w:ilvl="3">
        <w:start w:val="1"/>
        <w:numFmt w:val="decimal"/>
        <w:lvlText w:val="IV. %4."/>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4">
      <w:lvl w:ilvl="4">
        <w:start w:val="1"/>
        <w:numFmt w:val="decimal"/>
        <w:lvlText w:val="IV. %5."/>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5">
      <w:lvl w:ilvl="5">
        <w:start w:val="1"/>
        <w:numFmt w:val="decimal"/>
        <w:lvlText w:val="IV. %6."/>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6">
      <w:lvl w:ilvl="6">
        <w:start w:val="1"/>
        <w:numFmt w:val="decimal"/>
        <w:lvlText w:val="IV. %7."/>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7">
      <w:lvl w:ilvl="7">
        <w:start w:val="1"/>
        <w:numFmt w:val="decimal"/>
        <w:lvlText w:val="IV. %8."/>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8">
      <w:lvl w:ilvl="8">
        <w:start w:val="1"/>
        <w:numFmt w:val="decimal"/>
        <w:lvlText w:val="IV. %9."/>
        <w:lvlJc w:val="left"/>
        <w:pPr>
          <w:ind w:left="0" w:firstLine="0"/>
        </w:pPr>
        <w:rPr>
          <w:rFonts w:ascii="Verdana" w:hAnsi="Verdana" w:cs="Verdana"/>
          <w:b w:val="0"/>
          <w:bCs w:val="0"/>
          <w:i w:val="0"/>
          <w:iCs w:val="0"/>
          <w:strike w:val="0"/>
          <w:dstrike w:val="0"/>
          <w:color w:val="auto"/>
          <w:sz w:val="18"/>
          <w:szCs w:val="18"/>
          <w:u w:val="none"/>
          <w:effect w:val="none"/>
        </w:rPr>
      </w:lvl>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4"/>
  </w:num>
  <w:num w:numId="13">
    <w:abstractNumId w:val="7"/>
  </w:num>
  <w:num w:numId="14">
    <w:abstractNumId w:val="12"/>
  </w:num>
  <w:num w:numId="15">
    <w:abstractNumId w:val="10"/>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6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25B6"/>
    <w:rsid w:val="0000529A"/>
    <w:rsid w:val="00005FD5"/>
    <w:rsid w:val="00007407"/>
    <w:rsid w:val="0001638D"/>
    <w:rsid w:val="00022ABC"/>
    <w:rsid w:val="00025F2F"/>
    <w:rsid w:val="000360C2"/>
    <w:rsid w:val="000378C5"/>
    <w:rsid w:val="000421C2"/>
    <w:rsid w:val="00045A09"/>
    <w:rsid w:val="00053A72"/>
    <w:rsid w:val="00054EED"/>
    <w:rsid w:val="00063A4C"/>
    <w:rsid w:val="00072BAD"/>
    <w:rsid w:val="00072FDB"/>
    <w:rsid w:val="000734CE"/>
    <w:rsid w:val="0007702D"/>
    <w:rsid w:val="000816BC"/>
    <w:rsid w:val="00082DB8"/>
    <w:rsid w:val="000902C1"/>
    <w:rsid w:val="00090FB1"/>
    <w:rsid w:val="00091094"/>
    <w:rsid w:val="00092663"/>
    <w:rsid w:val="0009506C"/>
    <w:rsid w:val="000A6A7A"/>
    <w:rsid w:val="000B5FE1"/>
    <w:rsid w:val="000B62F2"/>
    <w:rsid w:val="000C07F5"/>
    <w:rsid w:val="000C5A71"/>
    <w:rsid w:val="000C68A7"/>
    <w:rsid w:val="000D2B34"/>
    <w:rsid w:val="000D6BF0"/>
    <w:rsid w:val="000E4A49"/>
    <w:rsid w:val="000F2361"/>
    <w:rsid w:val="000F3CFD"/>
    <w:rsid w:val="000F755E"/>
    <w:rsid w:val="00100042"/>
    <w:rsid w:val="00103358"/>
    <w:rsid w:val="001064A3"/>
    <w:rsid w:val="00113437"/>
    <w:rsid w:val="001142E8"/>
    <w:rsid w:val="00121B0B"/>
    <w:rsid w:val="00124966"/>
    <w:rsid w:val="00124D68"/>
    <w:rsid w:val="001319EA"/>
    <w:rsid w:val="001446A4"/>
    <w:rsid w:val="00145DAC"/>
    <w:rsid w:val="0014638B"/>
    <w:rsid w:val="00146FCF"/>
    <w:rsid w:val="00147578"/>
    <w:rsid w:val="00147C3A"/>
    <w:rsid w:val="0015334F"/>
    <w:rsid w:val="00157D1E"/>
    <w:rsid w:val="00160FFA"/>
    <w:rsid w:val="001734F5"/>
    <w:rsid w:val="001809E1"/>
    <w:rsid w:val="0018100C"/>
    <w:rsid w:val="00181D54"/>
    <w:rsid w:val="00186652"/>
    <w:rsid w:val="00193552"/>
    <w:rsid w:val="001943EB"/>
    <w:rsid w:val="00196189"/>
    <w:rsid w:val="001A5717"/>
    <w:rsid w:val="001A78B1"/>
    <w:rsid w:val="001B3ACF"/>
    <w:rsid w:val="001B4BA5"/>
    <w:rsid w:val="001B6018"/>
    <w:rsid w:val="001C3A9E"/>
    <w:rsid w:val="001C4217"/>
    <w:rsid w:val="001C4349"/>
    <w:rsid w:val="001C5837"/>
    <w:rsid w:val="001D538A"/>
    <w:rsid w:val="001E6957"/>
    <w:rsid w:val="001F4AD9"/>
    <w:rsid w:val="001F57EA"/>
    <w:rsid w:val="002007E2"/>
    <w:rsid w:val="0020653E"/>
    <w:rsid w:val="00207C5C"/>
    <w:rsid w:val="00213A03"/>
    <w:rsid w:val="00214042"/>
    <w:rsid w:val="0022338D"/>
    <w:rsid w:val="00225E4C"/>
    <w:rsid w:val="002402DF"/>
    <w:rsid w:val="00243806"/>
    <w:rsid w:val="00245BB6"/>
    <w:rsid w:val="00253835"/>
    <w:rsid w:val="002560AA"/>
    <w:rsid w:val="0026025E"/>
    <w:rsid w:val="002604E1"/>
    <w:rsid w:val="002609FD"/>
    <w:rsid w:val="00260DF2"/>
    <w:rsid w:val="00265712"/>
    <w:rsid w:val="00266D04"/>
    <w:rsid w:val="00272C87"/>
    <w:rsid w:val="00272EFB"/>
    <w:rsid w:val="00274E79"/>
    <w:rsid w:val="0028231D"/>
    <w:rsid w:val="00282DFD"/>
    <w:rsid w:val="00287A4D"/>
    <w:rsid w:val="0029342C"/>
    <w:rsid w:val="00295332"/>
    <w:rsid w:val="002A2C5D"/>
    <w:rsid w:val="002A367E"/>
    <w:rsid w:val="002A4CAF"/>
    <w:rsid w:val="002B4914"/>
    <w:rsid w:val="002C5DA4"/>
    <w:rsid w:val="002D0E42"/>
    <w:rsid w:val="002D10F0"/>
    <w:rsid w:val="002D14C5"/>
    <w:rsid w:val="002D52AF"/>
    <w:rsid w:val="002E25EF"/>
    <w:rsid w:val="002E6E57"/>
    <w:rsid w:val="002F09E3"/>
    <w:rsid w:val="002F1ADA"/>
    <w:rsid w:val="002F3533"/>
    <w:rsid w:val="002F3B7A"/>
    <w:rsid w:val="00301CD0"/>
    <w:rsid w:val="00310997"/>
    <w:rsid w:val="00311079"/>
    <w:rsid w:val="0031537A"/>
    <w:rsid w:val="00316745"/>
    <w:rsid w:val="0032290A"/>
    <w:rsid w:val="00323C8C"/>
    <w:rsid w:val="00324B98"/>
    <w:rsid w:val="003271DA"/>
    <w:rsid w:val="00327E44"/>
    <w:rsid w:val="00330D01"/>
    <w:rsid w:val="00331A23"/>
    <w:rsid w:val="003373FF"/>
    <w:rsid w:val="00346107"/>
    <w:rsid w:val="00355FBC"/>
    <w:rsid w:val="00356C52"/>
    <w:rsid w:val="00367748"/>
    <w:rsid w:val="003717E0"/>
    <w:rsid w:val="00371ED8"/>
    <w:rsid w:val="0038555F"/>
    <w:rsid w:val="00392FEB"/>
    <w:rsid w:val="003A138F"/>
    <w:rsid w:val="003A4EFA"/>
    <w:rsid w:val="003C00C2"/>
    <w:rsid w:val="003C194C"/>
    <w:rsid w:val="003D0E49"/>
    <w:rsid w:val="003E3A72"/>
    <w:rsid w:val="003E41E8"/>
    <w:rsid w:val="003E5E26"/>
    <w:rsid w:val="003F0163"/>
    <w:rsid w:val="003F37B3"/>
    <w:rsid w:val="003F5640"/>
    <w:rsid w:val="00401159"/>
    <w:rsid w:val="00420851"/>
    <w:rsid w:val="0042506B"/>
    <w:rsid w:val="0042571A"/>
    <w:rsid w:val="004306E4"/>
    <w:rsid w:val="00435B42"/>
    <w:rsid w:val="004364AC"/>
    <w:rsid w:val="0044277F"/>
    <w:rsid w:val="00444D3F"/>
    <w:rsid w:val="00445A8C"/>
    <w:rsid w:val="004551C6"/>
    <w:rsid w:val="004555AF"/>
    <w:rsid w:val="00455ED7"/>
    <w:rsid w:val="0046276D"/>
    <w:rsid w:val="00473079"/>
    <w:rsid w:val="00473253"/>
    <w:rsid w:val="004825D6"/>
    <w:rsid w:val="004826D8"/>
    <w:rsid w:val="0048556F"/>
    <w:rsid w:val="00486A4C"/>
    <w:rsid w:val="0049605A"/>
    <w:rsid w:val="0049678B"/>
    <w:rsid w:val="004A12CE"/>
    <w:rsid w:val="004A407A"/>
    <w:rsid w:val="004A78CB"/>
    <w:rsid w:val="004B0EA6"/>
    <w:rsid w:val="004B2CAF"/>
    <w:rsid w:val="004B5900"/>
    <w:rsid w:val="004C156D"/>
    <w:rsid w:val="004C3144"/>
    <w:rsid w:val="004C5C51"/>
    <w:rsid w:val="004D28EB"/>
    <w:rsid w:val="004D5316"/>
    <w:rsid w:val="004D7A37"/>
    <w:rsid w:val="004F407C"/>
    <w:rsid w:val="004F58E9"/>
    <w:rsid w:val="004F765C"/>
    <w:rsid w:val="00502B23"/>
    <w:rsid w:val="00503C19"/>
    <w:rsid w:val="00504A5D"/>
    <w:rsid w:val="0050603B"/>
    <w:rsid w:val="00506334"/>
    <w:rsid w:val="00506D01"/>
    <w:rsid w:val="00511CFD"/>
    <w:rsid w:val="005162D6"/>
    <w:rsid w:val="00516A18"/>
    <w:rsid w:val="00517903"/>
    <w:rsid w:val="00522578"/>
    <w:rsid w:val="00523382"/>
    <w:rsid w:val="00524346"/>
    <w:rsid w:val="00524DCB"/>
    <w:rsid w:val="00526402"/>
    <w:rsid w:val="00531025"/>
    <w:rsid w:val="0053157B"/>
    <w:rsid w:val="005330EF"/>
    <w:rsid w:val="0053408E"/>
    <w:rsid w:val="00535ACA"/>
    <w:rsid w:val="00537431"/>
    <w:rsid w:val="005451EF"/>
    <w:rsid w:val="00552194"/>
    <w:rsid w:val="0055402F"/>
    <w:rsid w:val="005554D1"/>
    <w:rsid w:val="005622C2"/>
    <w:rsid w:val="0057056E"/>
    <w:rsid w:val="0057090A"/>
    <w:rsid w:val="00570DAD"/>
    <w:rsid w:val="00575636"/>
    <w:rsid w:val="0057675F"/>
    <w:rsid w:val="005822B0"/>
    <w:rsid w:val="005903A8"/>
    <w:rsid w:val="005A169A"/>
    <w:rsid w:val="005A3B17"/>
    <w:rsid w:val="005A3F5D"/>
    <w:rsid w:val="005A5425"/>
    <w:rsid w:val="005B29B2"/>
    <w:rsid w:val="005B69F7"/>
    <w:rsid w:val="005C377C"/>
    <w:rsid w:val="005C753F"/>
    <w:rsid w:val="005D15A1"/>
    <w:rsid w:val="005D1AD8"/>
    <w:rsid w:val="005D45C3"/>
    <w:rsid w:val="005D7788"/>
    <w:rsid w:val="005E3B0E"/>
    <w:rsid w:val="005E6612"/>
    <w:rsid w:val="005F0F19"/>
    <w:rsid w:val="005F6164"/>
    <w:rsid w:val="00602A0B"/>
    <w:rsid w:val="00613B86"/>
    <w:rsid w:val="00617F6E"/>
    <w:rsid w:val="00623786"/>
    <w:rsid w:val="00623882"/>
    <w:rsid w:val="00623BD2"/>
    <w:rsid w:val="00624764"/>
    <w:rsid w:val="006323CA"/>
    <w:rsid w:val="00635BD1"/>
    <w:rsid w:val="006367DA"/>
    <w:rsid w:val="00660F1B"/>
    <w:rsid w:val="00663C91"/>
    <w:rsid w:val="00665A95"/>
    <w:rsid w:val="006709A5"/>
    <w:rsid w:val="0067145F"/>
    <w:rsid w:val="00680B3F"/>
    <w:rsid w:val="0068351B"/>
    <w:rsid w:val="00687922"/>
    <w:rsid w:val="00687CE9"/>
    <w:rsid w:val="006909E0"/>
    <w:rsid w:val="00690AFE"/>
    <w:rsid w:val="00695ACA"/>
    <w:rsid w:val="00695B25"/>
    <w:rsid w:val="0069781F"/>
    <w:rsid w:val="006C5947"/>
    <w:rsid w:val="006D53A6"/>
    <w:rsid w:val="006E1608"/>
    <w:rsid w:val="006E1CB8"/>
    <w:rsid w:val="006E3E42"/>
    <w:rsid w:val="006E64AF"/>
    <w:rsid w:val="006F1B93"/>
    <w:rsid w:val="006F39B9"/>
    <w:rsid w:val="00702886"/>
    <w:rsid w:val="0070337B"/>
    <w:rsid w:val="00711802"/>
    <w:rsid w:val="007235D4"/>
    <w:rsid w:val="007304E5"/>
    <w:rsid w:val="00735898"/>
    <w:rsid w:val="00737AE0"/>
    <w:rsid w:val="00742814"/>
    <w:rsid w:val="00744885"/>
    <w:rsid w:val="007459E9"/>
    <w:rsid w:val="00746D56"/>
    <w:rsid w:val="00755E5F"/>
    <w:rsid w:val="00764206"/>
    <w:rsid w:val="007650BC"/>
    <w:rsid w:val="0077107B"/>
    <w:rsid w:val="0077238D"/>
    <w:rsid w:val="0077421C"/>
    <w:rsid w:val="00775A5B"/>
    <w:rsid w:val="00776298"/>
    <w:rsid w:val="007765D8"/>
    <w:rsid w:val="00782E7E"/>
    <w:rsid w:val="007834DA"/>
    <w:rsid w:val="00784076"/>
    <w:rsid w:val="00784645"/>
    <w:rsid w:val="00793A45"/>
    <w:rsid w:val="00794146"/>
    <w:rsid w:val="0079532A"/>
    <w:rsid w:val="007A6290"/>
    <w:rsid w:val="007B32EC"/>
    <w:rsid w:val="007B5408"/>
    <w:rsid w:val="007C27B3"/>
    <w:rsid w:val="007C40DD"/>
    <w:rsid w:val="007D5EA2"/>
    <w:rsid w:val="007E00B3"/>
    <w:rsid w:val="007E6416"/>
    <w:rsid w:val="007E71BB"/>
    <w:rsid w:val="007F2F86"/>
    <w:rsid w:val="007F3C0E"/>
    <w:rsid w:val="007F57DD"/>
    <w:rsid w:val="007F76DA"/>
    <w:rsid w:val="008009CA"/>
    <w:rsid w:val="00801CD2"/>
    <w:rsid w:val="00814726"/>
    <w:rsid w:val="0081484F"/>
    <w:rsid w:val="00814F32"/>
    <w:rsid w:val="008174C4"/>
    <w:rsid w:val="008201DA"/>
    <w:rsid w:val="00820D8A"/>
    <w:rsid w:val="00821295"/>
    <w:rsid w:val="00821E5B"/>
    <w:rsid w:val="00824387"/>
    <w:rsid w:val="0083164C"/>
    <w:rsid w:val="00842D4E"/>
    <w:rsid w:val="00844F7B"/>
    <w:rsid w:val="00845E23"/>
    <w:rsid w:val="00850080"/>
    <w:rsid w:val="008516B3"/>
    <w:rsid w:val="00851FFE"/>
    <w:rsid w:val="0085348A"/>
    <w:rsid w:val="008542A8"/>
    <w:rsid w:val="008559BA"/>
    <w:rsid w:val="00862C85"/>
    <w:rsid w:val="0086355F"/>
    <w:rsid w:val="00864BF5"/>
    <w:rsid w:val="008656AD"/>
    <w:rsid w:val="00865751"/>
    <w:rsid w:val="0086601D"/>
    <w:rsid w:val="00867E9C"/>
    <w:rsid w:val="00873F8E"/>
    <w:rsid w:val="00875522"/>
    <w:rsid w:val="00875E76"/>
    <w:rsid w:val="00877BFC"/>
    <w:rsid w:val="00880069"/>
    <w:rsid w:val="008904A4"/>
    <w:rsid w:val="00894584"/>
    <w:rsid w:val="008A1005"/>
    <w:rsid w:val="008A38C6"/>
    <w:rsid w:val="008B1769"/>
    <w:rsid w:val="008B56AC"/>
    <w:rsid w:val="008C5CE4"/>
    <w:rsid w:val="008D1D8D"/>
    <w:rsid w:val="008D4700"/>
    <w:rsid w:val="008E1CBD"/>
    <w:rsid w:val="008F31EE"/>
    <w:rsid w:val="008F336B"/>
    <w:rsid w:val="00906D72"/>
    <w:rsid w:val="00915958"/>
    <w:rsid w:val="00926093"/>
    <w:rsid w:val="009314AB"/>
    <w:rsid w:val="00931FEF"/>
    <w:rsid w:val="00933F14"/>
    <w:rsid w:val="009348EC"/>
    <w:rsid w:val="009359D7"/>
    <w:rsid w:val="009410A7"/>
    <w:rsid w:val="00941CCC"/>
    <w:rsid w:val="00946D85"/>
    <w:rsid w:val="009509EB"/>
    <w:rsid w:val="00952E7F"/>
    <w:rsid w:val="00953958"/>
    <w:rsid w:val="00963D0C"/>
    <w:rsid w:val="00964FD9"/>
    <w:rsid w:val="00965013"/>
    <w:rsid w:val="00971879"/>
    <w:rsid w:val="00974546"/>
    <w:rsid w:val="00974EAE"/>
    <w:rsid w:val="00980687"/>
    <w:rsid w:val="00985B78"/>
    <w:rsid w:val="00986478"/>
    <w:rsid w:val="0098740B"/>
    <w:rsid w:val="00990F16"/>
    <w:rsid w:val="00991D25"/>
    <w:rsid w:val="00993FD8"/>
    <w:rsid w:val="00996D87"/>
    <w:rsid w:val="00996DEE"/>
    <w:rsid w:val="009A4652"/>
    <w:rsid w:val="009A49E5"/>
    <w:rsid w:val="009B1EA3"/>
    <w:rsid w:val="009B4DA9"/>
    <w:rsid w:val="009B61D7"/>
    <w:rsid w:val="009D0472"/>
    <w:rsid w:val="009D7108"/>
    <w:rsid w:val="009E1615"/>
    <w:rsid w:val="009E2C35"/>
    <w:rsid w:val="009E45D0"/>
    <w:rsid w:val="009E5CB2"/>
    <w:rsid w:val="009E6C1D"/>
    <w:rsid w:val="009F1A41"/>
    <w:rsid w:val="00A00494"/>
    <w:rsid w:val="00A01B5C"/>
    <w:rsid w:val="00A0435B"/>
    <w:rsid w:val="00A06FD1"/>
    <w:rsid w:val="00A07D0E"/>
    <w:rsid w:val="00A07E4D"/>
    <w:rsid w:val="00A13994"/>
    <w:rsid w:val="00A13DB8"/>
    <w:rsid w:val="00A201F7"/>
    <w:rsid w:val="00A22918"/>
    <w:rsid w:val="00A24013"/>
    <w:rsid w:val="00A37771"/>
    <w:rsid w:val="00A50B60"/>
    <w:rsid w:val="00A55C45"/>
    <w:rsid w:val="00A577D7"/>
    <w:rsid w:val="00A57AA4"/>
    <w:rsid w:val="00A610B9"/>
    <w:rsid w:val="00A62836"/>
    <w:rsid w:val="00A63B20"/>
    <w:rsid w:val="00A64607"/>
    <w:rsid w:val="00A70EE4"/>
    <w:rsid w:val="00A729E0"/>
    <w:rsid w:val="00A751F3"/>
    <w:rsid w:val="00A76844"/>
    <w:rsid w:val="00A812C7"/>
    <w:rsid w:val="00A813A6"/>
    <w:rsid w:val="00A83490"/>
    <w:rsid w:val="00A83495"/>
    <w:rsid w:val="00A83C5F"/>
    <w:rsid w:val="00A85FA0"/>
    <w:rsid w:val="00A90423"/>
    <w:rsid w:val="00A93AFF"/>
    <w:rsid w:val="00AA0C44"/>
    <w:rsid w:val="00AA2B1C"/>
    <w:rsid w:val="00AA2FF3"/>
    <w:rsid w:val="00AA3FBB"/>
    <w:rsid w:val="00AB4D59"/>
    <w:rsid w:val="00AB60E7"/>
    <w:rsid w:val="00AC17C0"/>
    <w:rsid w:val="00AC3018"/>
    <w:rsid w:val="00AC39FF"/>
    <w:rsid w:val="00AC6964"/>
    <w:rsid w:val="00AC6E11"/>
    <w:rsid w:val="00AD13E8"/>
    <w:rsid w:val="00AD2046"/>
    <w:rsid w:val="00AD527B"/>
    <w:rsid w:val="00AD7F5B"/>
    <w:rsid w:val="00AE2756"/>
    <w:rsid w:val="00B01442"/>
    <w:rsid w:val="00B03BA5"/>
    <w:rsid w:val="00B126CF"/>
    <w:rsid w:val="00B23572"/>
    <w:rsid w:val="00B24196"/>
    <w:rsid w:val="00B251DE"/>
    <w:rsid w:val="00B326CD"/>
    <w:rsid w:val="00B33A06"/>
    <w:rsid w:val="00B34020"/>
    <w:rsid w:val="00B3550D"/>
    <w:rsid w:val="00B4169E"/>
    <w:rsid w:val="00B47C52"/>
    <w:rsid w:val="00B5252C"/>
    <w:rsid w:val="00B551EA"/>
    <w:rsid w:val="00B559FF"/>
    <w:rsid w:val="00B618A5"/>
    <w:rsid w:val="00B624FA"/>
    <w:rsid w:val="00B6266E"/>
    <w:rsid w:val="00B7080C"/>
    <w:rsid w:val="00B816E9"/>
    <w:rsid w:val="00B92535"/>
    <w:rsid w:val="00BA0232"/>
    <w:rsid w:val="00BA078D"/>
    <w:rsid w:val="00BA321A"/>
    <w:rsid w:val="00BA5371"/>
    <w:rsid w:val="00BA7D9F"/>
    <w:rsid w:val="00BA7EE0"/>
    <w:rsid w:val="00BB0F43"/>
    <w:rsid w:val="00BC224E"/>
    <w:rsid w:val="00BC6992"/>
    <w:rsid w:val="00BD1601"/>
    <w:rsid w:val="00BD40A2"/>
    <w:rsid w:val="00BD7B24"/>
    <w:rsid w:val="00BF2790"/>
    <w:rsid w:val="00C015AA"/>
    <w:rsid w:val="00C015D0"/>
    <w:rsid w:val="00C01FBC"/>
    <w:rsid w:val="00C07C2C"/>
    <w:rsid w:val="00C11551"/>
    <w:rsid w:val="00C16D52"/>
    <w:rsid w:val="00C24745"/>
    <w:rsid w:val="00C2511D"/>
    <w:rsid w:val="00C254DD"/>
    <w:rsid w:val="00C35ED5"/>
    <w:rsid w:val="00C40A09"/>
    <w:rsid w:val="00C4108F"/>
    <w:rsid w:val="00C43498"/>
    <w:rsid w:val="00C45C46"/>
    <w:rsid w:val="00C473A4"/>
    <w:rsid w:val="00C506CF"/>
    <w:rsid w:val="00C52DD7"/>
    <w:rsid w:val="00C537C7"/>
    <w:rsid w:val="00C552FF"/>
    <w:rsid w:val="00C663A1"/>
    <w:rsid w:val="00C72C92"/>
    <w:rsid w:val="00C7500B"/>
    <w:rsid w:val="00C810F1"/>
    <w:rsid w:val="00C8216E"/>
    <w:rsid w:val="00C94665"/>
    <w:rsid w:val="00C949D4"/>
    <w:rsid w:val="00C94F10"/>
    <w:rsid w:val="00CB40FF"/>
    <w:rsid w:val="00CB4369"/>
    <w:rsid w:val="00CB7B75"/>
    <w:rsid w:val="00CC0B00"/>
    <w:rsid w:val="00CC0F11"/>
    <w:rsid w:val="00CC36FB"/>
    <w:rsid w:val="00CC5331"/>
    <w:rsid w:val="00CD2776"/>
    <w:rsid w:val="00CD47D9"/>
    <w:rsid w:val="00CD4E14"/>
    <w:rsid w:val="00CD7AD3"/>
    <w:rsid w:val="00CF1FF0"/>
    <w:rsid w:val="00CF2BDB"/>
    <w:rsid w:val="00CF42AC"/>
    <w:rsid w:val="00CF43C8"/>
    <w:rsid w:val="00D0229B"/>
    <w:rsid w:val="00D11FCC"/>
    <w:rsid w:val="00D12A3B"/>
    <w:rsid w:val="00D1318E"/>
    <w:rsid w:val="00D14A6B"/>
    <w:rsid w:val="00D22ACE"/>
    <w:rsid w:val="00D259F5"/>
    <w:rsid w:val="00D26F06"/>
    <w:rsid w:val="00D3423F"/>
    <w:rsid w:val="00D450FA"/>
    <w:rsid w:val="00D45B55"/>
    <w:rsid w:val="00D561EE"/>
    <w:rsid w:val="00D61AE4"/>
    <w:rsid w:val="00D66B76"/>
    <w:rsid w:val="00D7307D"/>
    <w:rsid w:val="00D73740"/>
    <w:rsid w:val="00D7472F"/>
    <w:rsid w:val="00D74C61"/>
    <w:rsid w:val="00D81E66"/>
    <w:rsid w:val="00D82AEC"/>
    <w:rsid w:val="00D82B8D"/>
    <w:rsid w:val="00D863EA"/>
    <w:rsid w:val="00D8757D"/>
    <w:rsid w:val="00D9016E"/>
    <w:rsid w:val="00D9304E"/>
    <w:rsid w:val="00D936A4"/>
    <w:rsid w:val="00D966BC"/>
    <w:rsid w:val="00DA1796"/>
    <w:rsid w:val="00DA3AC0"/>
    <w:rsid w:val="00DA45EC"/>
    <w:rsid w:val="00DB0C24"/>
    <w:rsid w:val="00DB12C6"/>
    <w:rsid w:val="00DB5301"/>
    <w:rsid w:val="00DC53C2"/>
    <w:rsid w:val="00DE3EB6"/>
    <w:rsid w:val="00E03A6D"/>
    <w:rsid w:val="00E0647C"/>
    <w:rsid w:val="00E26834"/>
    <w:rsid w:val="00E27415"/>
    <w:rsid w:val="00E32E30"/>
    <w:rsid w:val="00E3512D"/>
    <w:rsid w:val="00E37B30"/>
    <w:rsid w:val="00E51434"/>
    <w:rsid w:val="00E578A0"/>
    <w:rsid w:val="00E57B06"/>
    <w:rsid w:val="00E6022D"/>
    <w:rsid w:val="00E63FB4"/>
    <w:rsid w:val="00E72B8D"/>
    <w:rsid w:val="00E873A0"/>
    <w:rsid w:val="00E90030"/>
    <w:rsid w:val="00E913B1"/>
    <w:rsid w:val="00E934FB"/>
    <w:rsid w:val="00E941BF"/>
    <w:rsid w:val="00E9560A"/>
    <w:rsid w:val="00EA3193"/>
    <w:rsid w:val="00EB18D7"/>
    <w:rsid w:val="00EB1A57"/>
    <w:rsid w:val="00EB4919"/>
    <w:rsid w:val="00EB6A1B"/>
    <w:rsid w:val="00EC7C88"/>
    <w:rsid w:val="00ED4AAB"/>
    <w:rsid w:val="00ED6721"/>
    <w:rsid w:val="00EE5CE7"/>
    <w:rsid w:val="00EF440A"/>
    <w:rsid w:val="00EF6289"/>
    <w:rsid w:val="00F00EB1"/>
    <w:rsid w:val="00F0346E"/>
    <w:rsid w:val="00F129EE"/>
    <w:rsid w:val="00F13CA8"/>
    <w:rsid w:val="00F177FE"/>
    <w:rsid w:val="00F26708"/>
    <w:rsid w:val="00F268B7"/>
    <w:rsid w:val="00F30134"/>
    <w:rsid w:val="00F310B3"/>
    <w:rsid w:val="00F32468"/>
    <w:rsid w:val="00F37074"/>
    <w:rsid w:val="00F41365"/>
    <w:rsid w:val="00F47C85"/>
    <w:rsid w:val="00F5277A"/>
    <w:rsid w:val="00F55034"/>
    <w:rsid w:val="00F64099"/>
    <w:rsid w:val="00F642B5"/>
    <w:rsid w:val="00F72355"/>
    <w:rsid w:val="00F72CF1"/>
    <w:rsid w:val="00F77623"/>
    <w:rsid w:val="00F828EF"/>
    <w:rsid w:val="00F84242"/>
    <w:rsid w:val="00F90FAA"/>
    <w:rsid w:val="00FA3679"/>
    <w:rsid w:val="00FB6334"/>
    <w:rsid w:val="00FC07C0"/>
    <w:rsid w:val="00FC6F20"/>
    <w:rsid w:val="00FD06C7"/>
    <w:rsid w:val="00FD26DE"/>
    <w:rsid w:val="00FD32FB"/>
    <w:rsid w:val="00FE14DF"/>
    <w:rsid w:val="00FE565F"/>
    <w:rsid w:val="00FE6446"/>
    <w:rsid w:val="00FF241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45186BEB"/>
  <w15:docId w15:val="{5FE10940-7047-4054-B2E5-EB9761C7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47C"/>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9"/>
    <w:qFormat/>
    <w:rsid w:val="008542A8"/>
    <w:pPr>
      <w:keepNext/>
      <w:framePr w:w="6313" w:h="429" w:wrap="auto" w:vAnchor="page" w:hAnchor="page" w:x="2305" w:y="2161"/>
      <w:spacing w:line="360" w:lineRule="exact"/>
      <w:jc w:val="center"/>
      <w:outlineLvl w:val="0"/>
    </w:pPr>
    <w:rPr>
      <w:rFonts w:ascii="Bookman Old Style" w:hAnsi="Bookman Old Style"/>
      <w:b/>
      <w:spacing w:val="30"/>
      <w:sz w:val="24"/>
    </w:rPr>
  </w:style>
  <w:style w:type="paragraph" w:styleId="Heading2">
    <w:name w:val="heading 2"/>
    <w:basedOn w:val="Normal"/>
    <w:next w:val="Normal"/>
    <w:link w:val="Heading2Char"/>
    <w:uiPriority w:val="99"/>
    <w:qFormat/>
    <w:rsid w:val="008542A8"/>
    <w:pPr>
      <w:keepNext/>
      <w:jc w:val="right"/>
      <w:outlineLvl w:val="1"/>
    </w:pPr>
    <w:rPr>
      <w:rFonts w:ascii="Times New Roman" w:hAnsi="Times New Roman"/>
      <w:u w:val="single"/>
    </w:rPr>
  </w:style>
  <w:style w:type="paragraph" w:styleId="Heading3">
    <w:name w:val="heading 3"/>
    <w:basedOn w:val="Normal"/>
    <w:next w:val="Normal"/>
    <w:link w:val="Heading3Char"/>
    <w:uiPriority w:val="99"/>
    <w:qFormat/>
    <w:rsid w:val="008542A8"/>
    <w:pPr>
      <w:keepNext/>
      <w:outlineLvl w:val="2"/>
    </w:pPr>
    <w:rPr>
      <w:b/>
      <w:sz w:val="28"/>
    </w:rPr>
  </w:style>
  <w:style w:type="paragraph" w:styleId="Heading4">
    <w:name w:val="heading 4"/>
    <w:basedOn w:val="Normal"/>
    <w:next w:val="Normal"/>
    <w:link w:val="Heading4Char"/>
    <w:uiPriority w:val="9"/>
    <w:qFormat/>
    <w:rsid w:val="008542A8"/>
    <w:pPr>
      <w:keepNext/>
      <w:outlineLvl w:val="3"/>
    </w:pPr>
    <w:rPr>
      <w:b/>
      <w:bCs/>
      <w:lang w:val="bg-BG"/>
    </w:rPr>
  </w:style>
  <w:style w:type="paragraph" w:styleId="Heading5">
    <w:name w:val="heading 5"/>
    <w:basedOn w:val="Normal"/>
    <w:next w:val="Normal"/>
    <w:link w:val="Heading5Char"/>
    <w:uiPriority w:val="99"/>
    <w:semiHidden/>
    <w:unhideWhenUsed/>
    <w:qFormat/>
    <w:rsid w:val="00CF42AC"/>
    <w:pPr>
      <w:keepNext/>
      <w:overflowPunct/>
      <w:jc w:val="center"/>
      <w:textAlignment w:val="auto"/>
      <w:outlineLvl w:val="4"/>
    </w:pPr>
    <w:rPr>
      <w:rFonts w:ascii="Times New Roman" w:hAnsi="Times New Roman"/>
      <w:b/>
      <w:bCs/>
      <w:i/>
      <w:iCs/>
      <w:lang w:val="bg-BG" w:eastAsia="bg-BG"/>
    </w:rPr>
  </w:style>
  <w:style w:type="paragraph" w:styleId="Heading7">
    <w:name w:val="heading 7"/>
    <w:basedOn w:val="Normal"/>
    <w:next w:val="Normal"/>
    <w:link w:val="Heading7Char"/>
    <w:uiPriority w:val="9"/>
    <w:semiHidden/>
    <w:unhideWhenUsed/>
    <w:qFormat/>
    <w:rsid w:val="00CF42AC"/>
    <w:pPr>
      <w:keepNext/>
      <w:keepLines/>
      <w:spacing w:before="200"/>
      <w:outlineLvl w:val="6"/>
    </w:pPr>
    <w:rPr>
      <w:rFonts w:ascii="Calibri Light" w:hAnsi="Calibri Light"/>
      <w:i/>
      <w:iCs/>
      <w:color w:val="1F4D78"/>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1 Char Char Char Char"/>
    <w:basedOn w:val="Normal"/>
    <w:link w:val="HeaderChar"/>
    <w:rsid w:val="008542A8"/>
    <w:pPr>
      <w:tabs>
        <w:tab w:val="center" w:pos="4320"/>
        <w:tab w:val="right" w:pos="8640"/>
      </w:tabs>
    </w:pPr>
  </w:style>
  <w:style w:type="paragraph" w:styleId="Footer">
    <w:name w:val="footer"/>
    <w:basedOn w:val="Normal"/>
    <w:link w:val="FooterChar"/>
    <w:uiPriority w:val="99"/>
    <w:rsid w:val="008542A8"/>
    <w:pPr>
      <w:tabs>
        <w:tab w:val="center" w:pos="4320"/>
        <w:tab w:val="right" w:pos="8640"/>
      </w:tabs>
    </w:pPr>
  </w:style>
  <w:style w:type="paragraph" w:styleId="BodyText">
    <w:name w:val="Body Text"/>
    <w:basedOn w:val="Normal"/>
    <w:link w:val="BodyTextChar"/>
    <w:uiPriority w:val="99"/>
    <w:rsid w:val="008542A8"/>
    <w:pPr>
      <w:jc w:val="both"/>
    </w:pPr>
    <w:rPr>
      <w:rFonts w:ascii="Times New Roman" w:hAnsi="Times New Roman"/>
      <w:lang w:val="bg-BG"/>
    </w:rPr>
  </w:style>
  <w:style w:type="paragraph" w:styleId="BodyText2">
    <w:name w:val="Body Text 2"/>
    <w:basedOn w:val="Normal"/>
    <w:link w:val="BodyText2Char"/>
    <w:uiPriority w:val="99"/>
    <w:rsid w:val="008542A8"/>
    <w:pPr>
      <w:jc w:val="both"/>
    </w:pPr>
    <w:rPr>
      <w:rFonts w:ascii="Times New Roman" w:hAnsi="Times New Roman"/>
      <w:sz w:val="24"/>
      <w:lang w:val="bg-BG"/>
    </w:rPr>
  </w:style>
  <w:style w:type="character" w:styleId="Hyperlink">
    <w:name w:val="Hyperlink"/>
    <w:uiPriority w:val="99"/>
    <w:rsid w:val="008542A8"/>
    <w:rPr>
      <w:color w:val="0000FF"/>
      <w:u w:val="single"/>
    </w:rPr>
  </w:style>
  <w:style w:type="character" w:styleId="Emphasis">
    <w:name w:val="Emphasis"/>
    <w:qFormat/>
    <w:rsid w:val="005B69F7"/>
    <w:rPr>
      <w:i/>
      <w:iCs/>
    </w:rPr>
  </w:style>
  <w:style w:type="character" w:customStyle="1" w:styleId="FooterChar">
    <w:name w:val="Footer Char"/>
    <w:link w:val="Footer"/>
    <w:uiPriority w:val="99"/>
    <w:rsid w:val="006C5947"/>
    <w:rPr>
      <w:rFonts w:ascii="Arial" w:hAnsi="Arial"/>
      <w:lang w:val="en-US" w:eastAsia="en-US"/>
    </w:rPr>
  </w:style>
  <w:style w:type="character" w:styleId="PageNumber">
    <w:name w:val="page number"/>
    <w:basedOn w:val="DefaultParagraphFont"/>
    <w:uiPriority w:val="99"/>
    <w:rsid w:val="006C5947"/>
  </w:style>
  <w:style w:type="character" w:customStyle="1" w:styleId="Heading2Char">
    <w:name w:val="Heading 2 Char"/>
    <w:link w:val="Heading2"/>
    <w:uiPriority w:val="99"/>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har Char"/>
    <w:basedOn w:val="Normal"/>
    <w:link w:val="PlainTextChar"/>
    <w:rsid w:val="00B559FF"/>
    <w:pPr>
      <w:overflowPunct/>
      <w:autoSpaceDE/>
      <w:autoSpaceDN/>
      <w:adjustRightInd/>
      <w:textAlignment w:val="auto"/>
    </w:pPr>
    <w:rPr>
      <w:rFonts w:ascii="Courier New" w:hAnsi="Courier New"/>
    </w:rPr>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eastAsia="en-US"/>
    </w:rPr>
  </w:style>
  <w:style w:type="table" w:styleId="TableGrid">
    <w:name w:val="Table Grid"/>
    <w:basedOn w:val="TableNormal"/>
    <w:uiPriority w:val="39"/>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323C8C"/>
    <w:rPr>
      <w:rFonts w:ascii="Bookman Old Style" w:hAnsi="Bookman Old Style"/>
      <w:b/>
      <w:spacing w:val="30"/>
      <w:sz w:val="24"/>
      <w:lang w:eastAsia="en-US"/>
    </w:rPr>
  </w:style>
  <w:style w:type="table" w:customStyle="1" w:styleId="TableGrid1">
    <w:name w:val="Table Grid1"/>
    <w:basedOn w:val="TableNormal"/>
    <w:next w:val="TableGrid"/>
    <w:uiPriority w:val="59"/>
    <w:rsid w:val="00E0647C"/>
    <w:rPr>
      <w:rFonts w:eastAsia="Calibri"/>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821295"/>
    <w:rPr>
      <w:rFonts w:ascii="Tahoma" w:hAnsi="Tahoma" w:cs="Tahoma"/>
      <w:sz w:val="16"/>
      <w:szCs w:val="16"/>
    </w:rPr>
  </w:style>
  <w:style w:type="character" w:customStyle="1" w:styleId="BalloonTextChar">
    <w:name w:val="Balloon Text Char"/>
    <w:basedOn w:val="DefaultParagraphFont"/>
    <w:link w:val="BalloonText"/>
    <w:uiPriority w:val="99"/>
    <w:rsid w:val="00821295"/>
    <w:rPr>
      <w:rFonts w:ascii="Tahoma" w:hAnsi="Tahoma" w:cs="Tahoma"/>
      <w:sz w:val="16"/>
      <w:szCs w:val="16"/>
      <w:lang w:val="en-US" w:eastAsia="en-US"/>
    </w:rPr>
  </w:style>
  <w:style w:type="table" w:customStyle="1" w:styleId="TableGrid2">
    <w:name w:val="Table Grid2"/>
    <w:basedOn w:val="TableNormal"/>
    <w:next w:val="TableGrid"/>
    <w:uiPriority w:val="39"/>
    <w:rsid w:val="00C45C4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9"/>
    <w:semiHidden/>
    <w:rsid w:val="00CF42AC"/>
    <w:rPr>
      <w:b/>
      <w:bCs/>
      <w:i/>
      <w:iCs/>
    </w:rPr>
  </w:style>
  <w:style w:type="paragraph" w:customStyle="1" w:styleId="Heading71">
    <w:name w:val="Heading 71"/>
    <w:basedOn w:val="Normal"/>
    <w:next w:val="Normal"/>
    <w:uiPriority w:val="9"/>
    <w:semiHidden/>
    <w:unhideWhenUsed/>
    <w:qFormat/>
    <w:rsid w:val="00CF42AC"/>
    <w:pPr>
      <w:keepNext/>
      <w:keepLines/>
      <w:overflowPunct/>
      <w:autoSpaceDE/>
      <w:autoSpaceDN/>
      <w:adjustRightInd/>
      <w:spacing w:before="40" w:line="259" w:lineRule="auto"/>
      <w:textAlignment w:val="auto"/>
      <w:outlineLvl w:val="6"/>
    </w:pPr>
    <w:rPr>
      <w:rFonts w:ascii="Calibri Light" w:hAnsi="Calibri Light"/>
      <w:i/>
      <w:iCs/>
      <w:color w:val="1F4D78"/>
      <w:sz w:val="22"/>
      <w:szCs w:val="22"/>
      <w:lang w:val="bg-BG"/>
    </w:rPr>
  </w:style>
  <w:style w:type="numbering" w:customStyle="1" w:styleId="NoList1">
    <w:name w:val="No List1"/>
    <w:next w:val="NoList"/>
    <w:uiPriority w:val="99"/>
    <w:semiHidden/>
    <w:unhideWhenUsed/>
    <w:rsid w:val="00CF42AC"/>
  </w:style>
  <w:style w:type="character" w:customStyle="1" w:styleId="Heading3Char">
    <w:name w:val="Heading 3 Char"/>
    <w:basedOn w:val="DefaultParagraphFont"/>
    <w:link w:val="Heading3"/>
    <w:uiPriority w:val="99"/>
    <w:rsid w:val="00CF42AC"/>
    <w:rPr>
      <w:rFonts w:ascii="Arial" w:hAnsi="Arial"/>
      <w:b/>
      <w:sz w:val="28"/>
      <w:lang w:val="en-US" w:eastAsia="en-US"/>
    </w:rPr>
  </w:style>
  <w:style w:type="character" w:customStyle="1" w:styleId="Heading4Char">
    <w:name w:val="Heading 4 Char"/>
    <w:basedOn w:val="DefaultParagraphFont"/>
    <w:link w:val="Heading4"/>
    <w:uiPriority w:val="9"/>
    <w:rsid w:val="00CF42AC"/>
    <w:rPr>
      <w:rFonts w:ascii="Arial" w:hAnsi="Arial"/>
      <w:b/>
      <w:bCs/>
      <w:lang w:eastAsia="en-US"/>
    </w:rPr>
  </w:style>
  <w:style w:type="numbering" w:customStyle="1" w:styleId="NoList11">
    <w:name w:val="No List11"/>
    <w:next w:val="NoList"/>
    <w:uiPriority w:val="99"/>
    <w:semiHidden/>
    <w:unhideWhenUsed/>
    <w:rsid w:val="00CF42AC"/>
  </w:style>
  <w:style w:type="character" w:styleId="FollowedHyperlink">
    <w:name w:val="FollowedHyperlink"/>
    <w:uiPriority w:val="99"/>
    <w:semiHidden/>
    <w:unhideWhenUsed/>
    <w:rsid w:val="00CF42AC"/>
    <w:rPr>
      <w:rFonts w:ascii="Times New Roman" w:hAnsi="Times New Roman" w:cs="Times New Roman" w:hint="default"/>
      <w:color w:val="800080"/>
      <w:u w:val="single"/>
    </w:rPr>
  </w:style>
  <w:style w:type="character" w:styleId="Strong">
    <w:name w:val="Strong"/>
    <w:uiPriority w:val="22"/>
    <w:qFormat/>
    <w:rsid w:val="00CF42AC"/>
    <w:rPr>
      <w:rFonts w:ascii="Times New Roman" w:hAnsi="Times New Roman" w:cs="Times New Roman" w:hint="default"/>
      <w:b/>
      <w:bCs/>
    </w:rPr>
  </w:style>
  <w:style w:type="paragraph" w:customStyle="1" w:styleId="msonormal0">
    <w:name w:val="msonormal"/>
    <w:basedOn w:val="Normal"/>
    <w:uiPriority w:val="99"/>
    <w:rsid w:val="00CF42AC"/>
    <w:pPr>
      <w:overflowPunct/>
      <w:spacing w:before="100" w:after="100"/>
      <w:textAlignment w:val="auto"/>
    </w:pPr>
    <w:rPr>
      <w:rFonts w:ascii="Times New Roman" w:hAnsi="Times New Roman"/>
      <w:sz w:val="24"/>
      <w:szCs w:val="24"/>
      <w:lang w:val="bg-BG" w:eastAsia="bg-BG"/>
    </w:rPr>
  </w:style>
  <w:style w:type="paragraph" w:styleId="NormalWeb">
    <w:name w:val="Normal (Web)"/>
    <w:basedOn w:val="Normal"/>
    <w:uiPriority w:val="99"/>
    <w:semiHidden/>
    <w:unhideWhenUsed/>
    <w:rsid w:val="00CF42AC"/>
    <w:pPr>
      <w:overflowPunct/>
      <w:spacing w:before="100" w:after="100"/>
      <w:textAlignment w:val="auto"/>
    </w:pPr>
    <w:rPr>
      <w:rFonts w:ascii="Times New Roman" w:hAnsi="Times New Roman"/>
      <w:sz w:val="24"/>
      <w:szCs w:val="24"/>
      <w:lang w:val="bg-BG" w:eastAsia="bg-BG"/>
    </w:rPr>
  </w:style>
  <w:style w:type="character" w:customStyle="1" w:styleId="HeaderChar">
    <w:name w:val="Header Char"/>
    <w:aliases w:val=" Char1 Char Char Char Char Char"/>
    <w:basedOn w:val="DefaultParagraphFont"/>
    <w:link w:val="Header"/>
    <w:rsid w:val="00CF42AC"/>
    <w:rPr>
      <w:rFonts w:ascii="Arial" w:hAnsi="Arial"/>
      <w:lang w:val="en-US" w:eastAsia="en-US"/>
    </w:rPr>
  </w:style>
  <w:style w:type="paragraph" w:styleId="ListBullet">
    <w:name w:val="List Bullet"/>
    <w:basedOn w:val="Normal"/>
    <w:uiPriority w:val="99"/>
    <w:unhideWhenUsed/>
    <w:rsid w:val="00CF42AC"/>
    <w:pPr>
      <w:numPr>
        <w:numId w:val="2"/>
      </w:numPr>
      <w:overflowPunct/>
      <w:contextualSpacing/>
      <w:textAlignment w:val="auto"/>
    </w:pPr>
    <w:rPr>
      <w:rFonts w:ascii="Tahoma" w:hAnsi="Tahoma" w:cs="Tahoma"/>
      <w:sz w:val="24"/>
      <w:szCs w:val="24"/>
      <w:lang w:val="bg-BG" w:eastAsia="bg-BG"/>
    </w:rPr>
  </w:style>
  <w:style w:type="paragraph" w:styleId="Title">
    <w:name w:val="Title"/>
    <w:basedOn w:val="Normal"/>
    <w:link w:val="TitleChar"/>
    <w:uiPriority w:val="99"/>
    <w:qFormat/>
    <w:rsid w:val="00CF42AC"/>
    <w:pPr>
      <w:overflowPunct/>
      <w:jc w:val="center"/>
      <w:textAlignment w:val="auto"/>
    </w:pPr>
    <w:rPr>
      <w:rFonts w:ascii="Tahoma" w:hAnsi="Tahoma" w:cs="Tahoma"/>
      <w:b/>
      <w:bCs/>
      <w:sz w:val="24"/>
      <w:szCs w:val="24"/>
      <w:lang w:val="bg-BG" w:eastAsia="bg-BG"/>
    </w:rPr>
  </w:style>
  <w:style w:type="character" w:customStyle="1" w:styleId="TitleChar">
    <w:name w:val="Title Char"/>
    <w:basedOn w:val="DefaultParagraphFont"/>
    <w:link w:val="Title"/>
    <w:uiPriority w:val="99"/>
    <w:rsid w:val="00CF42AC"/>
    <w:rPr>
      <w:rFonts w:ascii="Tahoma" w:hAnsi="Tahoma" w:cs="Tahoma"/>
      <w:b/>
      <w:bCs/>
      <w:sz w:val="24"/>
      <w:szCs w:val="24"/>
    </w:rPr>
  </w:style>
  <w:style w:type="character" w:customStyle="1" w:styleId="BodyTextChar">
    <w:name w:val="Body Text Char"/>
    <w:basedOn w:val="DefaultParagraphFont"/>
    <w:link w:val="BodyText"/>
    <w:uiPriority w:val="99"/>
    <w:rsid w:val="00CF42AC"/>
    <w:rPr>
      <w:lang w:eastAsia="en-US"/>
    </w:rPr>
  </w:style>
  <w:style w:type="paragraph" w:styleId="BodyTextIndent">
    <w:name w:val="Body Text Indent"/>
    <w:basedOn w:val="Normal"/>
    <w:link w:val="BodyTextIndentChar"/>
    <w:uiPriority w:val="99"/>
    <w:semiHidden/>
    <w:unhideWhenUsed/>
    <w:rsid w:val="00CF42AC"/>
    <w:pPr>
      <w:overflowPunct/>
      <w:ind w:firstLine="720"/>
      <w:textAlignment w:val="auto"/>
    </w:pPr>
    <w:rPr>
      <w:rFonts w:ascii="Times New Roman" w:hAnsi="Times New Roman"/>
      <w:sz w:val="24"/>
      <w:szCs w:val="24"/>
      <w:lang w:val="bg-BG" w:eastAsia="bg-BG"/>
    </w:rPr>
  </w:style>
  <w:style w:type="character" w:customStyle="1" w:styleId="BodyTextIndentChar">
    <w:name w:val="Body Text Indent Char"/>
    <w:basedOn w:val="DefaultParagraphFont"/>
    <w:link w:val="BodyTextIndent"/>
    <w:uiPriority w:val="99"/>
    <w:semiHidden/>
    <w:rsid w:val="00CF42AC"/>
    <w:rPr>
      <w:sz w:val="24"/>
      <w:szCs w:val="24"/>
    </w:rPr>
  </w:style>
  <w:style w:type="character" w:customStyle="1" w:styleId="BodyText2Char">
    <w:name w:val="Body Text 2 Char"/>
    <w:basedOn w:val="DefaultParagraphFont"/>
    <w:link w:val="BodyText2"/>
    <w:uiPriority w:val="99"/>
    <w:rsid w:val="00CF42AC"/>
    <w:rPr>
      <w:sz w:val="24"/>
      <w:lang w:eastAsia="en-US"/>
    </w:rPr>
  </w:style>
  <w:style w:type="paragraph" w:styleId="BodyText3">
    <w:name w:val="Body Text 3"/>
    <w:basedOn w:val="Normal"/>
    <w:link w:val="BodyText3Char"/>
    <w:uiPriority w:val="99"/>
    <w:semiHidden/>
    <w:unhideWhenUsed/>
    <w:rsid w:val="00CF42AC"/>
    <w:pPr>
      <w:overflowPunct/>
      <w:spacing w:line="360" w:lineRule="auto"/>
      <w:textAlignment w:val="auto"/>
    </w:pPr>
    <w:rPr>
      <w:rFonts w:ascii="Tahoma" w:hAnsi="Tahoma" w:cs="Tahoma"/>
      <w:b/>
      <w:bCs/>
      <w:sz w:val="24"/>
      <w:szCs w:val="24"/>
      <w:lang w:val="bg-BG" w:eastAsia="bg-BG"/>
    </w:rPr>
  </w:style>
  <w:style w:type="character" w:customStyle="1" w:styleId="BodyText3Char">
    <w:name w:val="Body Text 3 Char"/>
    <w:basedOn w:val="DefaultParagraphFont"/>
    <w:link w:val="BodyText3"/>
    <w:uiPriority w:val="99"/>
    <w:semiHidden/>
    <w:rsid w:val="00CF42AC"/>
    <w:rPr>
      <w:rFonts w:ascii="Tahoma" w:hAnsi="Tahoma" w:cs="Tahoma"/>
      <w:b/>
      <w:bCs/>
      <w:sz w:val="24"/>
      <w:szCs w:val="24"/>
    </w:rPr>
  </w:style>
  <w:style w:type="character" w:customStyle="1" w:styleId="PlainTextChar1">
    <w:name w:val="Plain Text Char1"/>
    <w:basedOn w:val="DefaultParagraphFont"/>
    <w:semiHidden/>
    <w:rsid w:val="00CF42AC"/>
    <w:rPr>
      <w:rFonts w:ascii="Consolas" w:hAnsi="Consolas"/>
      <w:sz w:val="21"/>
      <w:szCs w:val="21"/>
    </w:rPr>
  </w:style>
  <w:style w:type="paragraph" w:customStyle="1" w:styleId="Normal0">
    <w:name w:val="[Normal]"/>
    <w:uiPriority w:val="99"/>
    <w:rsid w:val="00CF42AC"/>
    <w:pPr>
      <w:widowControl w:val="0"/>
      <w:autoSpaceDE w:val="0"/>
      <w:autoSpaceDN w:val="0"/>
      <w:adjustRightInd w:val="0"/>
    </w:pPr>
    <w:rPr>
      <w:rFonts w:ascii="Arial" w:hAnsi="Arial" w:cs="Arial"/>
      <w:sz w:val="24"/>
      <w:szCs w:val="24"/>
    </w:rPr>
  </w:style>
  <w:style w:type="paragraph" w:customStyle="1" w:styleId="Default">
    <w:name w:val="Default"/>
    <w:basedOn w:val="Normal0"/>
    <w:uiPriority w:val="99"/>
    <w:rsid w:val="00CF42AC"/>
    <w:rPr>
      <w:rFonts w:ascii="Verdana" w:hAnsi="Verdana" w:cs="Verdana"/>
      <w:color w:val="000000"/>
    </w:rPr>
  </w:style>
  <w:style w:type="paragraph" w:customStyle="1" w:styleId="right">
    <w:name w:val="right"/>
    <w:basedOn w:val="Normal"/>
    <w:uiPriority w:val="99"/>
    <w:rsid w:val="00CF42AC"/>
    <w:pPr>
      <w:overflowPunct/>
      <w:autoSpaceDE/>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BODY">
    <w:name w:val="BODY"/>
    <w:basedOn w:val="Normal0"/>
    <w:uiPriority w:val="99"/>
    <w:rsid w:val="00CF42AC"/>
    <w:pPr>
      <w:widowControl/>
      <w:autoSpaceDE/>
      <w:adjustRightInd/>
    </w:pPr>
    <w:rPr>
      <w:rFonts w:eastAsia="Arial" w:cs="Times New Roman"/>
      <w:szCs w:val="20"/>
      <w:lang w:val="en-US" w:eastAsia="en-US"/>
    </w:rPr>
  </w:style>
  <w:style w:type="character" w:customStyle="1" w:styleId="CharChar12">
    <w:name w:val="Char Char12"/>
    <w:uiPriority w:val="99"/>
    <w:rsid w:val="00CF42AC"/>
    <w:rPr>
      <w:rFonts w:ascii="Tahoma" w:hAnsi="Tahoma" w:cs="Tahoma" w:hint="default"/>
      <w:b/>
      <w:bCs/>
    </w:rPr>
  </w:style>
  <w:style w:type="character" w:customStyle="1" w:styleId="CharChar11">
    <w:name w:val="Char Char11"/>
    <w:uiPriority w:val="99"/>
    <w:rsid w:val="00CF42AC"/>
    <w:rPr>
      <w:rFonts w:ascii="Times New Roman" w:hAnsi="Times New Roman" w:cs="Times New Roman" w:hint="default"/>
      <w:b/>
      <w:bCs/>
      <w:sz w:val="36"/>
      <w:szCs w:val="36"/>
    </w:rPr>
  </w:style>
  <w:style w:type="character" w:customStyle="1" w:styleId="CharChar10">
    <w:name w:val="Char Char10"/>
    <w:uiPriority w:val="99"/>
    <w:rsid w:val="00CF42AC"/>
    <w:rPr>
      <w:rFonts w:ascii="Tahoma" w:hAnsi="Tahoma" w:cs="Tahoma" w:hint="default"/>
      <w:b/>
      <w:bCs/>
      <w:i/>
      <w:iCs/>
      <w:sz w:val="32"/>
      <w:szCs w:val="32"/>
    </w:rPr>
  </w:style>
  <w:style w:type="character" w:customStyle="1" w:styleId="CharChar9">
    <w:name w:val="Char Char9"/>
    <w:uiPriority w:val="99"/>
    <w:rsid w:val="00CF42AC"/>
    <w:rPr>
      <w:rFonts w:ascii="Times New Roman" w:hAnsi="Times New Roman" w:cs="Times New Roman" w:hint="default"/>
      <w:b/>
      <w:bCs/>
      <w:i/>
      <w:iCs/>
    </w:rPr>
  </w:style>
  <w:style w:type="character" w:customStyle="1" w:styleId="CharChar8">
    <w:name w:val="Char Char8"/>
    <w:uiPriority w:val="99"/>
    <w:rsid w:val="00CF42AC"/>
    <w:rPr>
      <w:rFonts w:ascii="Courier New" w:hAnsi="Courier New" w:cs="Courier New" w:hint="default"/>
    </w:rPr>
  </w:style>
  <w:style w:type="character" w:customStyle="1" w:styleId="CharChar7">
    <w:name w:val="Char Char7"/>
    <w:uiPriority w:val="99"/>
    <w:rsid w:val="00CF42AC"/>
    <w:rPr>
      <w:rFonts w:ascii="Tahoma" w:hAnsi="Tahoma" w:cs="Tahoma" w:hint="default"/>
    </w:rPr>
  </w:style>
  <w:style w:type="character" w:customStyle="1" w:styleId="CharChar6">
    <w:name w:val="Char Char6"/>
    <w:uiPriority w:val="99"/>
    <w:rsid w:val="00CF42AC"/>
    <w:rPr>
      <w:rFonts w:ascii="Tahoma" w:hAnsi="Tahoma" w:cs="Tahoma" w:hint="default"/>
    </w:rPr>
  </w:style>
  <w:style w:type="character" w:customStyle="1" w:styleId="CharChar5">
    <w:name w:val="Char Char5"/>
    <w:uiPriority w:val="99"/>
    <w:rsid w:val="00CF42AC"/>
    <w:rPr>
      <w:rFonts w:ascii="Tahoma" w:hAnsi="Tahoma" w:cs="Tahoma" w:hint="default"/>
      <w:sz w:val="16"/>
      <w:szCs w:val="16"/>
    </w:rPr>
  </w:style>
  <w:style w:type="character" w:customStyle="1" w:styleId="CharChar4">
    <w:name w:val="Char Char4"/>
    <w:uiPriority w:val="99"/>
    <w:rsid w:val="00CF42AC"/>
    <w:rPr>
      <w:rFonts w:ascii="Tahoma" w:hAnsi="Tahoma" w:cs="Tahoma" w:hint="default"/>
      <w:b/>
      <w:bCs/>
    </w:rPr>
  </w:style>
  <w:style w:type="character" w:customStyle="1" w:styleId="CharChar3">
    <w:name w:val="Char Char3"/>
    <w:uiPriority w:val="99"/>
    <w:rsid w:val="00CF42AC"/>
    <w:rPr>
      <w:rFonts w:ascii="Century Gothic" w:hAnsi="Century Gothic" w:cs="Century Gothic" w:hint="default"/>
      <w:sz w:val="18"/>
      <w:szCs w:val="18"/>
    </w:rPr>
  </w:style>
  <w:style w:type="character" w:customStyle="1" w:styleId="CharChar2">
    <w:name w:val="Char Char2"/>
    <w:uiPriority w:val="99"/>
    <w:rsid w:val="00CF42AC"/>
    <w:rPr>
      <w:rFonts w:ascii="Tahoma" w:hAnsi="Tahoma" w:cs="Tahoma" w:hint="default"/>
    </w:rPr>
  </w:style>
  <w:style w:type="character" w:customStyle="1" w:styleId="CharChar1">
    <w:name w:val="Char Char1"/>
    <w:uiPriority w:val="99"/>
    <w:rsid w:val="00CF42AC"/>
    <w:rPr>
      <w:rFonts w:ascii="Tahoma" w:hAnsi="Tahoma" w:cs="Tahoma" w:hint="default"/>
      <w:b/>
      <w:bCs/>
    </w:rPr>
  </w:style>
  <w:style w:type="character" w:customStyle="1" w:styleId="CharChar81">
    <w:name w:val="Char Char81"/>
    <w:uiPriority w:val="99"/>
    <w:rsid w:val="00CF42AC"/>
    <w:rPr>
      <w:rFonts w:ascii="Courier New" w:hAnsi="Courier New" w:cs="Courier New" w:hint="default"/>
    </w:rPr>
  </w:style>
  <w:style w:type="character" w:customStyle="1" w:styleId="CharChar121">
    <w:name w:val="Char Char121"/>
    <w:uiPriority w:val="99"/>
    <w:rsid w:val="00CF42AC"/>
    <w:rPr>
      <w:rFonts w:ascii="Tahoma" w:hAnsi="Tahoma" w:cs="Tahoma" w:hint="default"/>
      <w:b/>
      <w:bCs/>
    </w:rPr>
  </w:style>
  <w:style w:type="character" w:customStyle="1" w:styleId="CharChar111">
    <w:name w:val="Char Char111"/>
    <w:uiPriority w:val="99"/>
    <w:rsid w:val="00CF42AC"/>
    <w:rPr>
      <w:rFonts w:ascii="Times New Roman" w:hAnsi="Times New Roman" w:cs="Times New Roman" w:hint="default"/>
      <w:b/>
      <w:bCs/>
      <w:sz w:val="36"/>
      <w:szCs w:val="36"/>
    </w:rPr>
  </w:style>
  <w:style w:type="character" w:customStyle="1" w:styleId="CharChar101">
    <w:name w:val="Char Char101"/>
    <w:uiPriority w:val="99"/>
    <w:rsid w:val="00CF42AC"/>
    <w:rPr>
      <w:rFonts w:ascii="Tahoma" w:hAnsi="Tahoma" w:cs="Tahoma" w:hint="default"/>
      <w:b/>
      <w:bCs/>
      <w:i/>
      <w:iCs/>
      <w:sz w:val="32"/>
      <w:szCs w:val="32"/>
    </w:rPr>
  </w:style>
  <w:style w:type="character" w:customStyle="1" w:styleId="CharChar91">
    <w:name w:val="Char Char91"/>
    <w:uiPriority w:val="99"/>
    <w:rsid w:val="00CF42AC"/>
    <w:rPr>
      <w:rFonts w:ascii="Times New Roman" w:hAnsi="Times New Roman" w:cs="Times New Roman" w:hint="default"/>
      <w:b/>
      <w:bCs/>
      <w:i/>
      <w:iCs/>
    </w:rPr>
  </w:style>
  <w:style w:type="character" w:customStyle="1" w:styleId="CharChar71">
    <w:name w:val="Char Char71"/>
    <w:uiPriority w:val="99"/>
    <w:rsid w:val="00CF42AC"/>
    <w:rPr>
      <w:rFonts w:ascii="Tahoma" w:hAnsi="Tahoma" w:cs="Tahoma" w:hint="default"/>
    </w:rPr>
  </w:style>
  <w:style w:type="character" w:customStyle="1" w:styleId="CharChar61">
    <w:name w:val="Char Char61"/>
    <w:uiPriority w:val="99"/>
    <w:rsid w:val="00CF42AC"/>
    <w:rPr>
      <w:rFonts w:ascii="Tahoma" w:hAnsi="Tahoma" w:cs="Tahoma" w:hint="default"/>
    </w:rPr>
  </w:style>
  <w:style w:type="character" w:customStyle="1" w:styleId="CharChar41">
    <w:name w:val="Char Char41"/>
    <w:uiPriority w:val="99"/>
    <w:rsid w:val="00CF42AC"/>
    <w:rPr>
      <w:rFonts w:ascii="Tahoma" w:hAnsi="Tahoma" w:cs="Tahoma" w:hint="default"/>
      <w:b/>
      <w:bCs/>
    </w:rPr>
  </w:style>
  <w:style w:type="character" w:customStyle="1" w:styleId="CharChar31">
    <w:name w:val="Char Char31"/>
    <w:uiPriority w:val="99"/>
    <w:rsid w:val="00CF42AC"/>
    <w:rPr>
      <w:rFonts w:ascii="Century Gothic" w:hAnsi="Century Gothic" w:cs="Century Gothic" w:hint="default"/>
      <w:sz w:val="18"/>
      <w:szCs w:val="18"/>
    </w:rPr>
  </w:style>
  <w:style w:type="character" w:customStyle="1" w:styleId="CharChar14">
    <w:name w:val="Char Char14"/>
    <w:uiPriority w:val="99"/>
    <w:rsid w:val="00CF42AC"/>
    <w:rPr>
      <w:rFonts w:ascii="Times New Roman" w:hAnsi="Times New Roman" w:cs="Times New Roman" w:hint="default"/>
    </w:rPr>
  </w:style>
  <w:style w:type="character" w:customStyle="1" w:styleId="CharChar21">
    <w:name w:val="Char Char21"/>
    <w:uiPriority w:val="99"/>
    <w:rsid w:val="00CF42AC"/>
    <w:rPr>
      <w:rFonts w:ascii="Tahoma" w:hAnsi="Tahoma" w:cs="Tahoma" w:hint="default"/>
    </w:rPr>
  </w:style>
  <w:style w:type="character" w:customStyle="1" w:styleId="CharChar13">
    <w:name w:val="Char Char13"/>
    <w:uiPriority w:val="99"/>
    <w:rsid w:val="00CF42AC"/>
    <w:rPr>
      <w:rFonts w:ascii="Tahoma" w:hAnsi="Tahoma" w:cs="Tahoma" w:hint="default"/>
      <w:b/>
      <w:bCs/>
    </w:rPr>
  </w:style>
  <w:style w:type="character" w:customStyle="1" w:styleId="Heading7Char">
    <w:name w:val="Heading 7 Char"/>
    <w:basedOn w:val="DefaultParagraphFont"/>
    <w:link w:val="Heading7"/>
    <w:uiPriority w:val="9"/>
    <w:semiHidden/>
    <w:rsid w:val="00CF42AC"/>
    <w:rPr>
      <w:rFonts w:ascii="Calibri Light" w:eastAsia="Times New Roman" w:hAnsi="Calibri Light" w:cs="Times New Roman"/>
      <w:i/>
      <w:iCs/>
      <w:color w:val="1F4D78"/>
    </w:rPr>
  </w:style>
  <w:style w:type="character" w:customStyle="1" w:styleId="Heading7Char1">
    <w:name w:val="Heading 7 Char1"/>
    <w:basedOn w:val="DefaultParagraphFont"/>
    <w:semiHidden/>
    <w:rsid w:val="00CF42AC"/>
    <w:rPr>
      <w:rFonts w:asciiTheme="majorHAnsi" w:eastAsiaTheme="majorEastAsia" w:hAnsiTheme="majorHAnsi" w:cstheme="majorBidi"/>
      <w:i/>
      <w:iCs/>
      <w:color w:val="404040" w:themeColor="text1" w:themeTint="BF"/>
      <w:lang w:val="en-US" w:eastAsia="en-US"/>
    </w:rPr>
  </w:style>
  <w:style w:type="paragraph" w:styleId="ListParagraph">
    <w:name w:val="List Paragraph"/>
    <w:basedOn w:val="Normal"/>
    <w:uiPriority w:val="1"/>
    <w:qFormat/>
    <w:rsid w:val="000816BC"/>
    <w:pPr>
      <w:ind w:left="720"/>
      <w:contextualSpacing/>
    </w:pPr>
  </w:style>
  <w:style w:type="table" w:customStyle="1" w:styleId="TableGrid3">
    <w:name w:val="Table Grid3"/>
    <w:basedOn w:val="TableNormal"/>
    <w:next w:val="TableGrid"/>
    <w:uiPriority w:val="59"/>
    <w:rsid w:val="008559B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9618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
    <w:name w:val="Body text (9)_"/>
    <w:link w:val="Bodytext90"/>
    <w:locked/>
    <w:rsid w:val="00506D01"/>
    <w:rPr>
      <w:rFonts w:ascii="Tahoma" w:hAnsi="Tahoma" w:cs="Tahoma"/>
      <w:sz w:val="18"/>
      <w:szCs w:val="18"/>
      <w:shd w:val="clear" w:color="auto" w:fill="FFFFFF"/>
    </w:rPr>
  </w:style>
  <w:style w:type="paragraph" w:customStyle="1" w:styleId="Bodytext90">
    <w:name w:val="Body text (9)"/>
    <w:basedOn w:val="Normal"/>
    <w:link w:val="Bodytext9"/>
    <w:rsid w:val="00506D01"/>
    <w:pPr>
      <w:shd w:val="clear" w:color="auto" w:fill="FFFFFF"/>
      <w:overflowPunct/>
      <w:autoSpaceDE/>
      <w:autoSpaceDN/>
      <w:adjustRightInd/>
      <w:spacing w:after="180" w:line="245" w:lineRule="exact"/>
      <w:jc w:val="both"/>
      <w:textAlignment w:val="auto"/>
    </w:pPr>
    <w:rPr>
      <w:rFonts w:ascii="Tahoma" w:hAnsi="Tahoma" w:cs="Tahoma"/>
      <w:sz w:val="18"/>
      <w:szCs w:val="18"/>
      <w:lang w:val="bg-BG" w:eastAsia="bg-BG"/>
    </w:rPr>
  </w:style>
  <w:style w:type="paragraph" w:styleId="NoSpacing">
    <w:name w:val="No Spacing"/>
    <w:link w:val="NoSpacingChar"/>
    <w:uiPriority w:val="1"/>
    <w:qFormat/>
    <w:rsid w:val="002560AA"/>
    <w:pPr>
      <w:widowControl w:val="0"/>
    </w:pPr>
    <w:rPr>
      <w:rFonts w:ascii="Arial Unicode MS" w:eastAsia="Arial Unicode MS" w:hAnsi="Arial Unicode MS" w:cs="Arial Unicode MS"/>
      <w:color w:val="000000"/>
      <w:sz w:val="24"/>
      <w:szCs w:val="24"/>
      <w:lang w:bidi="bg-BG"/>
    </w:rPr>
  </w:style>
  <w:style w:type="character" w:customStyle="1" w:styleId="Picturecaption">
    <w:name w:val="Picture caption_"/>
    <w:link w:val="Picturecaption1"/>
    <w:locked/>
    <w:rsid w:val="004F58E9"/>
    <w:rPr>
      <w:rFonts w:ascii="Tahoma" w:hAnsi="Tahoma" w:cs="Tahoma"/>
      <w:sz w:val="18"/>
      <w:szCs w:val="18"/>
      <w:shd w:val="clear" w:color="auto" w:fill="FFFFFF"/>
    </w:rPr>
  </w:style>
  <w:style w:type="paragraph" w:customStyle="1" w:styleId="Picturecaption1">
    <w:name w:val="Picture caption1"/>
    <w:basedOn w:val="Normal"/>
    <w:link w:val="Picturecaption"/>
    <w:rsid w:val="004F58E9"/>
    <w:pPr>
      <w:shd w:val="clear" w:color="auto" w:fill="FFFFFF"/>
      <w:overflowPunct/>
      <w:autoSpaceDE/>
      <w:autoSpaceDN/>
      <w:adjustRightInd/>
      <w:spacing w:line="240" w:lineRule="atLeast"/>
      <w:textAlignment w:val="auto"/>
    </w:pPr>
    <w:rPr>
      <w:rFonts w:ascii="Tahoma" w:hAnsi="Tahoma" w:cs="Tahoma"/>
      <w:sz w:val="18"/>
      <w:szCs w:val="18"/>
      <w:lang w:val="bg-BG" w:eastAsia="bg-BG"/>
    </w:rPr>
  </w:style>
  <w:style w:type="character" w:customStyle="1" w:styleId="4Exact">
    <w:name w:val="Заглавие на изображение (4) Exact"/>
    <w:link w:val="4"/>
    <w:locked/>
    <w:rsid w:val="004F58E9"/>
    <w:rPr>
      <w:rFonts w:ascii="Verdana" w:hAnsi="Verdana"/>
      <w:sz w:val="18"/>
      <w:szCs w:val="18"/>
      <w:shd w:val="clear" w:color="auto" w:fill="FFFFFF"/>
    </w:rPr>
  </w:style>
  <w:style w:type="character" w:customStyle="1" w:styleId="4Exact1">
    <w:name w:val="Заглавие на изображение (4) Exact1"/>
    <w:rsid w:val="004F58E9"/>
    <w:rPr>
      <w:rFonts w:ascii="Verdana" w:hAnsi="Verdana" w:cs="Verdana"/>
      <w:color w:val="000000"/>
      <w:spacing w:val="0"/>
      <w:w w:val="100"/>
      <w:position w:val="0"/>
      <w:sz w:val="18"/>
      <w:szCs w:val="18"/>
      <w:u w:val="single"/>
    </w:rPr>
  </w:style>
  <w:style w:type="paragraph" w:customStyle="1" w:styleId="4">
    <w:name w:val="Заглавие на изображение (4)"/>
    <w:basedOn w:val="Normal"/>
    <w:link w:val="4Exact"/>
    <w:rsid w:val="004F58E9"/>
    <w:pPr>
      <w:widowControl w:val="0"/>
      <w:shd w:val="clear" w:color="auto" w:fill="FFFFFF"/>
      <w:overflowPunct/>
      <w:autoSpaceDE/>
      <w:autoSpaceDN/>
      <w:adjustRightInd/>
      <w:spacing w:before="60" w:after="180" w:line="245" w:lineRule="exact"/>
      <w:ind w:hanging="360"/>
      <w:textAlignment w:val="auto"/>
    </w:pPr>
    <w:rPr>
      <w:rFonts w:ascii="Verdana" w:hAnsi="Verdana"/>
      <w:sz w:val="18"/>
      <w:szCs w:val="18"/>
      <w:lang w:val="bg-BG" w:eastAsia="bg-BG"/>
    </w:rPr>
  </w:style>
  <w:style w:type="character" w:customStyle="1" w:styleId="5">
    <w:name w:val="Заглавие на изображение (5)_"/>
    <w:link w:val="50"/>
    <w:locked/>
    <w:rsid w:val="004F58E9"/>
    <w:rPr>
      <w:rFonts w:ascii="Verdana" w:hAnsi="Verdana" w:cs="Verdana"/>
      <w:b/>
      <w:bCs/>
      <w:sz w:val="22"/>
      <w:szCs w:val="22"/>
      <w:shd w:val="clear" w:color="auto" w:fill="FFFFFF"/>
    </w:rPr>
  </w:style>
  <w:style w:type="paragraph" w:customStyle="1" w:styleId="50">
    <w:name w:val="Заглавие на изображение (5)"/>
    <w:basedOn w:val="Normal"/>
    <w:link w:val="5"/>
    <w:rsid w:val="004F58E9"/>
    <w:pPr>
      <w:widowControl w:val="0"/>
      <w:shd w:val="clear" w:color="auto" w:fill="FFFFFF"/>
      <w:overflowPunct/>
      <w:autoSpaceDE/>
      <w:autoSpaceDN/>
      <w:adjustRightInd/>
      <w:spacing w:after="180" w:line="283" w:lineRule="exact"/>
      <w:jc w:val="center"/>
      <w:textAlignment w:val="auto"/>
    </w:pPr>
    <w:rPr>
      <w:rFonts w:ascii="Verdana" w:hAnsi="Verdana" w:cs="Verdana"/>
      <w:b/>
      <w:bCs/>
      <w:sz w:val="22"/>
      <w:szCs w:val="22"/>
      <w:lang w:val="bg-BG" w:eastAsia="bg-BG"/>
    </w:rPr>
  </w:style>
  <w:style w:type="paragraph" w:styleId="Subtitle">
    <w:name w:val="Subtitle"/>
    <w:basedOn w:val="Normal"/>
    <w:next w:val="Normal"/>
    <w:link w:val="SubtitleChar"/>
    <w:qFormat/>
    <w:rsid w:val="006323C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323CA"/>
    <w:rPr>
      <w:rFonts w:asciiTheme="minorHAnsi" w:eastAsiaTheme="minorEastAsia" w:hAnsiTheme="minorHAnsi" w:cstheme="minorBidi"/>
      <w:color w:val="5A5A5A" w:themeColor="text1" w:themeTint="A5"/>
      <w:spacing w:val="15"/>
      <w:sz w:val="22"/>
      <w:szCs w:val="22"/>
      <w:lang w:val="en-US" w:eastAsia="en-US"/>
    </w:rPr>
  </w:style>
  <w:style w:type="paragraph" w:customStyle="1" w:styleId="1">
    <w:name w:val="1 Знак"/>
    <w:basedOn w:val="Normal"/>
    <w:rsid w:val="00C8216E"/>
    <w:pPr>
      <w:tabs>
        <w:tab w:val="left" w:pos="709"/>
      </w:tabs>
      <w:overflowPunct/>
      <w:autoSpaceDE/>
      <w:autoSpaceDN/>
      <w:adjustRightInd/>
      <w:textAlignment w:val="auto"/>
    </w:pPr>
    <w:rPr>
      <w:rFonts w:ascii="Tahoma" w:hAnsi="Tahoma"/>
      <w:sz w:val="24"/>
      <w:szCs w:val="24"/>
      <w:lang w:val="pl-PL" w:eastAsia="pl-PL"/>
    </w:rPr>
  </w:style>
  <w:style w:type="character" w:customStyle="1" w:styleId="NoSpacingChar">
    <w:name w:val="No Spacing Char"/>
    <w:basedOn w:val="DefaultParagraphFont"/>
    <w:link w:val="NoSpacing"/>
    <w:uiPriority w:val="1"/>
    <w:rsid w:val="0069781F"/>
    <w:rPr>
      <w:rFonts w:ascii="Arial Unicode MS" w:eastAsia="Arial Unicode MS" w:hAnsi="Arial Unicode MS" w:cs="Arial Unicode MS"/>
      <w:color w:val="000000"/>
      <w:sz w:val="24"/>
      <w:szCs w:val="24"/>
      <w:lang w:bidi="bg-BG"/>
    </w:rPr>
  </w:style>
  <w:style w:type="character" w:customStyle="1" w:styleId="6">
    <w:name w:val="Заглавие на изображение (6) + Удебелен"/>
    <w:rsid w:val="008D1D8D"/>
    <w:rPr>
      <w:rFonts w:ascii="Verdana" w:hAnsi="Verdana" w:cs="Verdana"/>
      <w:b/>
      <w:bCs/>
      <w:color w:val="000000"/>
      <w:spacing w:val="0"/>
      <w:w w:val="100"/>
      <w:position w:val="0"/>
      <w:sz w:val="18"/>
      <w:szCs w:val="18"/>
      <w:u w:val="none"/>
    </w:rPr>
  </w:style>
  <w:style w:type="paragraph" w:customStyle="1" w:styleId="Style4">
    <w:name w:val="Style4"/>
    <w:basedOn w:val="Normal"/>
    <w:uiPriority w:val="99"/>
    <w:rsid w:val="005E6612"/>
    <w:pPr>
      <w:widowControl w:val="0"/>
      <w:overflowPunct/>
      <w:spacing w:line="240" w:lineRule="exact"/>
      <w:ind w:hanging="2131"/>
      <w:textAlignment w:val="auto"/>
    </w:pPr>
    <w:rPr>
      <w:rFonts w:ascii="MS Reference Sans Serif" w:hAnsi="MS Reference Sans Serif"/>
      <w:sz w:val="24"/>
      <w:szCs w:val="24"/>
      <w:lang w:val="bg-BG" w:eastAsia="bg-BG"/>
    </w:rPr>
  </w:style>
  <w:style w:type="character" w:customStyle="1" w:styleId="rynqvb">
    <w:name w:val="rynqvb"/>
    <w:rsid w:val="005E6612"/>
  </w:style>
  <w:style w:type="character" w:customStyle="1" w:styleId="a">
    <w:name w:val="Основной текст_"/>
    <w:link w:val="a0"/>
    <w:rsid w:val="005E6612"/>
    <w:rPr>
      <w:rFonts w:ascii="Verdana" w:eastAsia="Verdana" w:hAnsi="Verdana" w:cs="Verdana"/>
      <w:color w:val="3C333D"/>
      <w:sz w:val="19"/>
      <w:szCs w:val="19"/>
    </w:rPr>
  </w:style>
  <w:style w:type="paragraph" w:customStyle="1" w:styleId="a0">
    <w:name w:val="Основной текст"/>
    <w:basedOn w:val="Normal"/>
    <w:link w:val="a"/>
    <w:rsid w:val="005E6612"/>
    <w:pPr>
      <w:widowControl w:val="0"/>
      <w:overflowPunct/>
      <w:autoSpaceDE/>
      <w:autoSpaceDN/>
      <w:adjustRightInd/>
      <w:spacing w:after="240"/>
      <w:ind w:firstLine="20"/>
      <w:textAlignment w:val="auto"/>
    </w:pPr>
    <w:rPr>
      <w:rFonts w:ascii="Verdana" w:eastAsia="Verdana" w:hAnsi="Verdana" w:cs="Verdana"/>
      <w:color w:val="3C333D"/>
      <w:sz w:val="19"/>
      <w:szCs w:val="19"/>
      <w:lang w:val="bg-BG" w:eastAsia="bg-BG"/>
    </w:rPr>
  </w:style>
  <w:style w:type="character" w:customStyle="1" w:styleId="hwtze">
    <w:name w:val="hwtze"/>
    <w:basedOn w:val="DefaultParagraphFont"/>
    <w:rsid w:val="001F4AD9"/>
  </w:style>
  <w:style w:type="character" w:customStyle="1" w:styleId="y2iqfc">
    <w:name w:val="y2iqfc"/>
    <w:basedOn w:val="DefaultParagraphFont"/>
    <w:rsid w:val="00906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25387789">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 w:id="199093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7E57C-D081-4F00-8412-81F93AEA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961</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Simona Petkova</cp:lastModifiedBy>
  <cp:revision>3</cp:revision>
  <cp:lastPrinted>2023-09-12T13:09:00Z</cp:lastPrinted>
  <dcterms:created xsi:type="dcterms:W3CDTF">2024-01-23T12:27:00Z</dcterms:created>
  <dcterms:modified xsi:type="dcterms:W3CDTF">2024-01-23T12:27:00Z</dcterms:modified>
</cp:coreProperties>
</file>