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5E3EA" w14:textId="77777777" w:rsidR="009045C0" w:rsidRDefault="009045C0" w:rsidP="00FC36E7">
      <w:pPr>
        <w:jc w:val="center"/>
        <w:rPr>
          <w:rFonts w:ascii="Verdana" w:hAnsi="Verdana" w:cs="Arial"/>
          <w:b/>
          <w:bCs/>
          <w:sz w:val="18"/>
          <w:szCs w:val="18"/>
          <w:lang w:val="bg-BG"/>
        </w:rPr>
      </w:pPr>
    </w:p>
    <w:p w14:paraId="6F5D0587" w14:textId="77777777" w:rsidR="009045C0" w:rsidRDefault="009045C0" w:rsidP="00FC36E7">
      <w:pPr>
        <w:jc w:val="center"/>
        <w:rPr>
          <w:rFonts w:ascii="Verdana" w:hAnsi="Verdana" w:cs="Arial"/>
          <w:b/>
          <w:bCs/>
          <w:sz w:val="18"/>
          <w:szCs w:val="18"/>
          <w:lang w:val="bg-BG"/>
        </w:rPr>
      </w:pPr>
    </w:p>
    <w:p w14:paraId="32BADDE3" w14:textId="51E8E9C5" w:rsidR="00FC36E7" w:rsidRDefault="00FC36E7" w:rsidP="00FC36E7">
      <w:pPr>
        <w:jc w:val="center"/>
        <w:rPr>
          <w:rFonts w:ascii="Verdana" w:hAnsi="Verdana" w:cs="Arial"/>
          <w:b/>
          <w:bCs/>
          <w:sz w:val="18"/>
          <w:szCs w:val="18"/>
          <w:lang w:val="bg-BG"/>
        </w:rPr>
      </w:pPr>
      <w:r w:rsidRPr="007C70CD">
        <w:rPr>
          <w:rFonts w:ascii="Verdana" w:hAnsi="Verdana" w:cs="Arial"/>
          <w:b/>
          <w:bCs/>
          <w:sz w:val="18"/>
          <w:szCs w:val="18"/>
          <w:lang w:val="bg-BG"/>
        </w:rPr>
        <w:t>ORDER</w:t>
      </w:r>
    </w:p>
    <w:p w14:paraId="31B4401C" w14:textId="77777777" w:rsidR="00754F14" w:rsidRPr="007C70CD" w:rsidRDefault="00754F14" w:rsidP="00FC36E7">
      <w:pPr>
        <w:jc w:val="center"/>
        <w:rPr>
          <w:rFonts w:ascii="Verdana" w:hAnsi="Verdana" w:cs="Arial"/>
          <w:b/>
          <w:bCs/>
          <w:sz w:val="18"/>
          <w:szCs w:val="18"/>
          <w:lang w:val="bg-BG"/>
        </w:rPr>
      </w:pPr>
    </w:p>
    <w:p w14:paraId="45DF0A4E" w14:textId="0964A81D" w:rsidR="00FC36E7" w:rsidRPr="003A1C19" w:rsidRDefault="00FC36E7" w:rsidP="00FC36E7">
      <w:pPr>
        <w:jc w:val="center"/>
        <w:rPr>
          <w:rFonts w:ascii="Verdana" w:hAnsi="Verdana" w:cs="Arial"/>
          <w:b/>
          <w:bCs/>
          <w:sz w:val="18"/>
          <w:szCs w:val="18"/>
          <w:lang w:val="bg-BG"/>
        </w:rPr>
      </w:pPr>
      <w:r w:rsidRPr="007C70CD">
        <w:rPr>
          <w:rFonts w:ascii="Verdana" w:hAnsi="Verdana" w:cs="Arial"/>
          <w:b/>
          <w:bCs/>
          <w:sz w:val="18"/>
          <w:szCs w:val="18"/>
          <w:lang w:val="bg-BG"/>
        </w:rPr>
        <w:t xml:space="preserve">№ </w:t>
      </w:r>
      <w:bookmarkStart w:id="0" w:name="_Hlk85449126"/>
      <w:r w:rsidRPr="007C70CD">
        <w:rPr>
          <w:rFonts w:ascii="Verdana" w:hAnsi="Verdana" w:cs="Arial"/>
          <w:b/>
          <w:bCs/>
          <w:sz w:val="18"/>
          <w:szCs w:val="18"/>
          <w:lang w:val="bg-BG"/>
        </w:rPr>
        <w:t xml:space="preserve">A </w:t>
      </w:r>
      <w:r w:rsidR="003A1C19">
        <w:rPr>
          <w:rFonts w:ascii="Verdana" w:hAnsi="Verdana" w:cs="Arial"/>
          <w:b/>
          <w:bCs/>
          <w:sz w:val="18"/>
          <w:szCs w:val="18"/>
          <w:lang w:val="bg-BG"/>
        </w:rPr>
        <w:t>453</w:t>
      </w:r>
    </w:p>
    <w:p w14:paraId="50CD0C45" w14:textId="77777777" w:rsidR="00754F14" w:rsidRPr="007C70CD" w:rsidRDefault="00754F14" w:rsidP="00FC36E7">
      <w:pPr>
        <w:jc w:val="center"/>
        <w:rPr>
          <w:rFonts w:ascii="Verdana" w:hAnsi="Verdana" w:cs="Arial"/>
          <w:b/>
          <w:bCs/>
          <w:sz w:val="18"/>
          <w:szCs w:val="18"/>
          <w:lang w:val="bg-BG"/>
        </w:rPr>
      </w:pPr>
    </w:p>
    <w:bookmarkEnd w:id="0"/>
    <w:p w14:paraId="189B3F0F" w14:textId="4FBCDB1C" w:rsidR="00FC36E7" w:rsidRPr="003A1C19" w:rsidRDefault="00FC36E7" w:rsidP="00FC36E7">
      <w:pPr>
        <w:jc w:val="center"/>
        <w:rPr>
          <w:rFonts w:ascii="Verdana" w:hAnsi="Verdana" w:cs="Arial"/>
          <w:b/>
          <w:bCs/>
          <w:sz w:val="18"/>
          <w:szCs w:val="18"/>
          <w:lang w:val="bg-BG"/>
        </w:rPr>
      </w:pPr>
      <w:r w:rsidRPr="007C70CD">
        <w:rPr>
          <w:rFonts w:ascii="Verdana" w:hAnsi="Verdana" w:cs="Arial"/>
          <w:b/>
          <w:bCs/>
          <w:sz w:val="18"/>
          <w:szCs w:val="18"/>
          <w:lang w:val="bg-BG"/>
        </w:rPr>
        <w:t xml:space="preserve">Sofia, </w:t>
      </w:r>
      <w:r w:rsidR="003A1C19">
        <w:rPr>
          <w:rFonts w:ascii="Verdana" w:hAnsi="Verdana" w:cs="Arial"/>
          <w:b/>
          <w:bCs/>
          <w:sz w:val="18"/>
          <w:szCs w:val="18"/>
          <w:lang w:val="bg-BG"/>
        </w:rPr>
        <w:t>27</w:t>
      </w:r>
      <w:r w:rsidRPr="007C70CD">
        <w:rPr>
          <w:rFonts w:ascii="Verdana" w:hAnsi="Verdana" w:cs="Arial"/>
          <w:b/>
          <w:bCs/>
          <w:sz w:val="18"/>
          <w:szCs w:val="18"/>
          <w:lang w:val="bg-BG"/>
        </w:rPr>
        <w:t>.</w:t>
      </w:r>
      <w:r w:rsidR="003A1C19">
        <w:rPr>
          <w:rFonts w:ascii="Verdana" w:hAnsi="Verdana" w:cs="Arial"/>
          <w:b/>
          <w:bCs/>
          <w:sz w:val="18"/>
          <w:szCs w:val="18"/>
          <w:lang w:val="bg-BG"/>
        </w:rPr>
        <w:t>10</w:t>
      </w:r>
      <w:r w:rsidRPr="007C70CD">
        <w:rPr>
          <w:rFonts w:ascii="Verdana" w:hAnsi="Verdana" w:cs="Arial"/>
          <w:b/>
          <w:bCs/>
          <w:sz w:val="18"/>
          <w:szCs w:val="18"/>
          <w:lang w:val="bg-BG"/>
        </w:rPr>
        <w:t>.202</w:t>
      </w:r>
      <w:r w:rsidR="003A1C19">
        <w:rPr>
          <w:rFonts w:ascii="Verdana" w:hAnsi="Verdana" w:cs="Arial"/>
          <w:b/>
          <w:bCs/>
          <w:sz w:val="18"/>
          <w:szCs w:val="18"/>
          <w:lang w:val="bg-BG"/>
        </w:rPr>
        <w:t>3</w:t>
      </w:r>
    </w:p>
    <w:p w14:paraId="16CEEB6F" w14:textId="77777777" w:rsidR="00FC36E7" w:rsidRPr="007C70CD" w:rsidRDefault="00FC36E7" w:rsidP="00FC36E7">
      <w:pPr>
        <w:jc w:val="center"/>
        <w:rPr>
          <w:rFonts w:ascii="Verdana" w:hAnsi="Verdana" w:cs="Arial"/>
          <w:sz w:val="18"/>
          <w:szCs w:val="18"/>
          <w:lang w:val="ru-RU"/>
        </w:rPr>
      </w:pPr>
    </w:p>
    <w:p w14:paraId="5782872F" w14:textId="77777777" w:rsidR="009045C0" w:rsidRDefault="009045C0" w:rsidP="00FC36E7">
      <w:pPr>
        <w:jc w:val="center"/>
        <w:rPr>
          <w:rFonts w:ascii="Verdana" w:hAnsi="Verdana" w:cs="Arial"/>
          <w:b/>
          <w:sz w:val="18"/>
          <w:szCs w:val="18"/>
        </w:rPr>
      </w:pPr>
    </w:p>
    <w:p w14:paraId="1EAD0F91" w14:textId="132A4415" w:rsidR="00FC36E7" w:rsidRPr="00BE433A" w:rsidRDefault="00FC36E7" w:rsidP="00FC36E7">
      <w:pPr>
        <w:jc w:val="center"/>
        <w:rPr>
          <w:rFonts w:ascii="Verdana" w:hAnsi="Verdana" w:cs="Arial"/>
          <w:b/>
          <w:sz w:val="18"/>
          <w:szCs w:val="18"/>
        </w:rPr>
      </w:pPr>
      <w:r w:rsidRPr="00BE433A">
        <w:rPr>
          <w:rFonts w:ascii="Verdana" w:hAnsi="Verdana" w:cs="Arial"/>
          <w:b/>
          <w:sz w:val="18"/>
          <w:szCs w:val="18"/>
        </w:rPr>
        <w:t>INSPECTION BODY "DATEL", TYPE A</w:t>
      </w:r>
    </w:p>
    <w:p w14:paraId="703AF71A" w14:textId="77777777" w:rsidR="00FC36E7" w:rsidRPr="00BE433A" w:rsidRDefault="00FC36E7" w:rsidP="00FC36E7">
      <w:pPr>
        <w:jc w:val="center"/>
        <w:rPr>
          <w:rFonts w:ascii="Verdana" w:hAnsi="Verdana" w:cs="Arial"/>
          <w:b/>
          <w:sz w:val="18"/>
          <w:szCs w:val="18"/>
        </w:rPr>
      </w:pPr>
      <w:r w:rsidRPr="00BE433A">
        <w:rPr>
          <w:rFonts w:ascii="Verdana" w:hAnsi="Verdana" w:cs="Arial"/>
          <w:b/>
          <w:sz w:val="18"/>
          <w:szCs w:val="18"/>
        </w:rPr>
        <w:t>at "DATEL" LTD</w:t>
      </w:r>
    </w:p>
    <w:p w14:paraId="2126A0F3" w14:textId="77777777" w:rsidR="00FC36E7" w:rsidRPr="00BE433A" w:rsidRDefault="00FC36E7" w:rsidP="00FC36E7">
      <w:pPr>
        <w:jc w:val="center"/>
        <w:rPr>
          <w:rFonts w:ascii="Verdana" w:hAnsi="Verdana" w:cs="Arial"/>
          <w:sz w:val="18"/>
          <w:szCs w:val="18"/>
        </w:rPr>
      </w:pPr>
    </w:p>
    <w:p w14:paraId="61F95188" w14:textId="41E32E91" w:rsidR="00FC36E7" w:rsidRPr="00BE433A" w:rsidRDefault="00FC36E7" w:rsidP="00FC36E7">
      <w:pPr>
        <w:jc w:val="center"/>
        <w:rPr>
          <w:rFonts w:ascii="Verdana" w:hAnsi="Verdana" w:cs="Arial"/>
          <w:sz w:val="18"/>
          <w:szCs w:val="18"/>
        </w:rPr>
      </w:pPr>
      <w:r w:rsidRPr="00BE433A">
        <w:rPr>
          <w:rFonts w:ascii="Verdana" w:hAnsi="Verdana" w:cs="Arial"/>
          <w:b/>
          <w:sz w:val="18"/>
          <w:szCs w:val="18"/>
        </w:rPr>
        <w:t>Management and office address:</w:t>
      </w:r>
      <w:r w:rsidRPr="00BE433A">
        <w:rPr>
          <w:rFonts w:ascii="Verdana" w:hAnsi="Verdana" w:cs="Arial"/>
          <w:sz w:val="18"/>
          <w:szCs w:val="18"/>
        </w:rPr>
        <w:t xml:space="preserve"> 1220 Sofia, 72 "Iliyant</w:t>
      </w:r>
      <w:r w:rsidR="00521A2C" w:rsidRPr="00BE433A">
        <w:rPr>
          <w:rFonts w:ascii="Verdana" w:hAnsi="Verdana" w:cs="Arial"/>
          <w:sz w:val="18"/>
          <w:szCs w:val="18"/>
        </w:rPr>
        <w:t>c</w:t>
      </w:r>
      <w:r w:rsidRPr="00BE433A">
        <w:rPr>
          <w:rFonts w:ascii="Verdana" w:hAnsi="Verdana" w:cs="Arial"/>
          <w:sz w:val="18"/>
          <w:szCs w:val="18"/>
        </w:rPr>
        <w:t>i" Blvd</w:t>
      </w:r>
    </w:p>
    <w:p w14:paraId="58FEF5D2" w14:textId="77777777" w:rsidR="00926AD9" w:rsidRPr="00BE433A" w:rsidRDefault="00926AD9" w:rsidP="00926AD9">
      <w:pPr>
        <w:jc w:val="center"/>
        <w:rPr>
          <w:rFonts w:ascii="Verdana" w:hAnsi="Verdana" w:cs="Arial"/>
          <w:sz w:val="18"/>
          <w:szCs w:val="18"/>
        </w:rPr>
      </w:pPr>
    </w:p>
    <w:p w14:paraId="302A2495" w14:textId="77777777" w:rsidR="00754F14" w:rsidRPr="00BE433A" w:rsidRDefault="00754F14" w:rsidP="00F160A4">
      <w:pPr>
        <w:ind w:left="-360" w:firstLine="360"/>
        <w:rPr>
          <w:rFonts w:ascii="Verdana" w:hAnsi="Verdana" w:cs="Arial"/>
          <w:sz w:val="18"/>
          <w:szCs w:val="18"/>
        </w:rPr>
      </w:pPr>
    </w:p>
    <w:p w14:paraId="47B97FD7" w14:textId="77777777" w:rsidR="00754F14" w:rsidRPr="00BE433A" w:rsidRDefault="00754F14" w:rsidP="00F160A4">
      <w:pPr>
        <w:ind w:left="-360" w:firstLine="360"/>
        <w:rPr>
          <w:rFonts w:ascii="Verdana" w:hAnsi="Verdana" w:cs="Arial"/>
          <w:sz w:val="18"/>
          <w:szCs w:val="18"/>
        </w:rPr>
      </w:pPr>
    </w:p>
    <w:p w14:paraId="1E6AB7AF" w14:textId="3AAADBA8" w:rsidR="007F2F86" w:rsidRPr="00BE433A" w:rsidRDefault="007F2F86" w:rsidP="00F160A4">
      <w:pPr>
        <w:ind w:left="-360" w:firstLine="360"/>
        <w:rPr>
          <w:rFonts w:ascii="Verdana" w:hAnsi="Verdana" w:cs="Arial"/>
          <w:b/>
          <w:sz w:val="18"/>
          <w:szCs w:val="18"/>
        </w:rPr>
      </w:pPr>
      <w:r w:rsidRPr="00BE433A">
        <w:rPr>
          <w:rFonts w:ascii="Verdana" w:hAnsi="Verdana" w:cs="Arial"/>
          <w:b/>
          <w:sz w:val="18"/>
          <w:szCs w:val="18"/>
        </w:rPr>
        <w:t xml:space="preserve">To perform inspection </w:t>
      </w:r>
      <w:r w:rsidR="00F72B45" w:rsidRPr="00BE433A">
        <w:rPr>
          <w:rFonts w:ascii="Verdana" w:hAnsi="Verdana" w:cs="Arial"/>
          <w:b/>
          <w:sz w:val="18"/>
          <w:szCs w:val="18"/>
        </w:rPr>
        <w:t>of</w:t>
      </w:r>
      <w:r w:rsidRPr="00BE433A">
        <w:rPr>
          <w:rFonts w:ascii="Verdana" w:hAnsi="Verdana" w:cs="Arial"/>
          <w:b/>
          <w:sz w:val="18"/>
          <w:szCs w:val="18"/>
        </w:rPr>
        <w:t>:</w:t>
      </w:r>
    </w:p>
    <w:p w14:paraId="79011C62" w14:textId="77777777" w:rsidR="00754F14" w:rsidRPr="007C70CD" w:rsidRDefault="00754F14" w:rsidP="00F160A4">
      <w:pPr>
        <w:ind w:left="-360" w:firstLine="360"/>
        <w:rPr>
          <w:rFonts w:ascii="Verdana" w:hAnsi="Verdana" w:cs="Arial"/>
          <w:b/>
          <w:bCs/>
          <w:sz w:val="18"/>
          <w:szCs w:val="18"/>
          <w:lang w:val="ru-RU"/>
        </w:rPr>
      </w:pPr>
    </w:p>
    <w:tbl>
      <w:tblPr>
        <w:tblStyle w:val="TableGrid5"/>
        <w:tblW w:w="9493" w:type="dxa"/>
        <w:tblLook w:val="04A0" w:firstRow="1" w:lastRow="0" w:firstColumn="1" w:lastColumn="0" w:noHBand="0" w:noVBand="1"/>
      </w:tblPr>
      <w:tblGrid>
        <w:gridCol w:w="421"/>
        <w:gridCol w:w="1708"/>
        <w:gridCol w:w="1328"/>
        <w:gridCol w:w="1641"/>
        <w:gridCol w:w="2030"/>
        <w:gridCol w:w="2365"/>
      </w:tblGrid>
      <w:tr w:rsidR="00264757" w:rsidRPr="00264757" w14:paraId="3303354C" w14:textId="77777777" w:rsidTr="000B460E">
        <w:trPr>
          <w:tblHeader/>
        </w:trPr>
        <w:tc>
          <w:tcPr>
            <w:tcW w:w="9493" w:type="dxa"/>
            <w:gridSpan w:val="6"/>
            <w:tcMar>
              <w:left w:w="85" w:type="dxa"/>
              <w:right w:w="28" w:type="dxa"/>
            </w:tcMar>
          </w:tcPr>
          <w:p w14:paraId="16DCE328" w14:textId="77777777" w:rsidR="00264757" w:rsidRPr="00264757" w:rsidRDefault="00264757" w:rsidP="006657C8">
            <w:pPr>
              <w:overflowPunct/>
              <w:autoSpaceDE/>
              <w:autoSpaceDN/>
              <w:adjustRightInd/>
              <w:textAlignment w:val="auto"/>
              <w:rPr>
                <w:rFonts w:ascii="Verdana" w:hAnsi="Verdana"/>
                <w:sz w:val="16"/>
                <w:szCs w:val="16"/>
                <w:lang w:val="bg-BG"/>
              </w:rPr>
            </w:pPr>
            <w:r w:rsidRPr="006657C8">
              <w:rPr>
                <w:rFonts w:ascii="Verdana" w:hAnsi="Verdana"/>
                <w:b/>
                <w:bCs/>
                <w:sz w:val="16"/>
                <w:szCs w:val="16"/>
              </w:rPr>
              <w:t xml:space="preserve">Type of scope: </w:t>
            </w:r>
            <w:r w:rsidRPr="006657C8">
              <w:rPr>
                <w:rFonts w:ascii="Verdana" w:hAnsi="Verdana"/>
                <w:bCs/>
                <w:i/>
                <w:sz w:val="16"/>
                <w:szCs w:val="16"/>
              </w:rPr>
              <w:t>fixed</w:t>
            </w:r>
          </w:p>
        </w:tc>
      </w:tr>
      <w:tr w:rsidR="00264757" w:rsidRPr="00264757" w14:paraId="20B45AF8" w14:textId="77777777" w:rsidTr="00CA304F">
        <w:trPr>
          <w:tblHeader/>
        </w:trPr>
        <w:tc>
          <w:tcPr>
            <w:tcW w:w="42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D206E31" w14:textId="45F1DE1B" w:rsidR="00264757" w:rsidRPr="00264757" w:rsidRDefault="00264757" w:rsidP="00BE433A">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w:t>
            </w:r>
          </w:p>
        </w:tc>
        <w:tc>
          <w:tcPr>
            <w:tcW w:w="1708"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00300F84" w14:textId="77777777" w:rsidR="00264757" w:rsidRPr="00264757" w:rsidRDefault="00264757" w:rsidP="00264757">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Field of Inspection</w:t>
            </w:r>
          </w:p>
        </w:tc>
        <w:tc>
          <w:tcPr>
            <w:tcW w:w="1328"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4ECFF9E4" w14:textId="77777777" w:rsidR="00264757" w:rsidRPr="00264757" w:rsidRDefault="00264757" w:rsidP="00264757">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Type of Inspection</w:t>
            </w:r>
          </w:p>
        </w:tc>
        <w:tc>
          <w:tcPr>
            <w:tcW w:w="1641"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1BB28FDA" w14:textId="77777777" w:rsidR="00264757" w:rsidRPr="00264757" w:rsidRDefault="00264757" w:rsidP="00264757">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Parameter of Inspection / Characteristic</w:t>
            </w:r>
          </w:p>
        </w:tc>
        <w:tc>
          <w:tcPr>
            <w:tcW w:w="2030"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2C454EE6" w14:textId="77777777" w:rsidR="00264757" w:rsidRPr="00264757" w:rsidRDefault="00264757" w:rsidP="00264757">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Test and Measurement Methods Used During Inspection, Inspection Procedure</w:t>
            </w:r>
          </w:p>
        </w:tc>
        <w:tc>
          <w:tcPr>
            <w:tcW w:w="2365" w:type="dxa"/>
            <w:tcBorders>
              <w:top w:val="single" w:sz="4" w:space="0" w:color="auto"/>
              <w:left w:val="single" w:sz="4" w:space="0" w:color="auto"/>
              <w:bottom w:val="single" w:sz="4" w:space="0" w:color="auto"/>
              <w:right w:val="single" w:sz="4" w:space="0" w:color="auto"/>
            </w:tcBorders>
            <w:tcMar>
              <w:left w:w="85" w:type="dxa"/>
              <w:right w:w="28" w:type="dxa"/>
            </w:tcMar>
            <w:vAlign w:val="center"/>
          </w:tcPr>
          <w:p w14:paraId="79F0A9F0" w14:textId="77777777" w:rsidR="00264757" w:rsidRPr="00264757" w:rsidRDefault="00264757" w:rsidP="00264757">
            <w:pPr>
              <w:overflowPunct/>
              <w:autoSpaceDE/>
              <w:autoSpaceDN/>
              <w:adjustRightInd/>
              <w:jc w:val="center"/>
              <w:textAlignment w:val="auto"/>
              <w:rPr>
                <w:rFonts w:ascii="Verdana" w:hAnsi="Verdana"/>
                <w:b/>
                <w:sz w:val="16"/>
                <w:szCs w:val="16"/>
                <w:lang w:val="bg-BG"/>
              </w:rPr>
            </w:pPr>
            <w:r w:rsidRPr="00264757">
              <w:rPr>
                <w:rFonts w:ascii="Verdana" w:hAnsi="Verdana"/>
                <w:b/>
                <w:bCs/>
                <w:sz w:val="16"/>
                <w:szCs w:val="16"/>
              </w:rPr>
              <w:t>Ordinances, Standards, Specifications, Schemes</w:t>
            </w:r>
          </w:p>
        </w:tc>
      </w:tr>
      <w:tr w:rsidR="00264757" w:rsidRPr="00264757" w14:paraId="5514C812" w14:textId="77777777" w:rsidTr="00CA304F">
        <w:trPr>
          <w:tblHeader/>
        </w:trPr>
        <w:tc>
          <w:tcPr>
            <w:tcW w:w="421" w:type="dxa"/>
            <w:tcMar>
              <w:left w:w="85" w:type="dxa"/>
              <w:right w:w="28" w:type="dxa"/>
            </w:tcMar>
          </w:tcPr>
          <w:p w14:paraId="42129C75"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1</w:t>
            </w:r>
          </w:p>
        </w:tc>
        <w:tc>
          <w:tcPr>
            <w:tcW w:w="1708" w:type="dxa"/>
            <w:tcMar>
              <w:left w:w="85" w:type="dxa"/>
              <w:right w:w="28" w:type="dxa"/>
            </w:tcMar>
          </w:tcPr>
          <w:p w14:paraId="5F090F77"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2</w:t>
            </w:r>
          </w:p>
        </w:tc>
        <w:tc>
          <w:tcPr>
            <w:tcW w:w="1328" w:type="dxa"/>
            <w:tcMar>
              <w:left w:w="85" w:type="dxa"/>
              <w:right w:w="28" w:type="dxa"/>
            </w:tcMar>
          </w:tcPr>
          <w:p w14:paraId="79A335B3"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3</w:t>
            </w:r>
          </w:p>
        </w:tc>
        <w:tc>
          <w:tcPr>
            <w:tcW w:w="1641" w:type="dxa"/>
            <w:tcMar>
              <w:left w:w="85" w:type="dxa"/>
              <w:right w:w="28" w:type="dxa"/>
            </w:tcMar>
          </w:tcPr>
          <w:p w14:paraId="054FFC55"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4</w:t>
            </w:r>
          </w:p>
        </w:tc>
        <w:tc>
          <w:tcPr>
            <w:tcW w:w="2030" w:type="dxa"/>
            <w:tcMar>
              <w:left w:w="85" w:type="dxa"/>
              <w:right w:w="28" w:type="dxa"/>
            </w:tcMar>
          </w:tcPr>
          <w:p w14:paraId="688FF65C"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5</w:t>
            </w:r>
          </w:p>
        </w:tc>
        <w:tc>
          <w:tcPr>
            <w:tcW w:w="2365" w:type="dxa"/>
            <w:tcMar>
              <w:left w:w="85" w:type="dxa"/>
              <w:right w:w="28" w:type="dxa"/>
            </w:tcMar>
          </w:tcPr>
          <w:p w14:paraId="75EB0B13" w14:textId="77777777" w:rsidR="00264757" w:rsidRPr="00264757" w:rsidRDefault="00264757" w:rsidP="00264757">
            <w:pPr>
              <w:overflowPunct/>
              <w:autoSpaceDE/>
              <w:autoSpaceDN/>
              <w:adjustRightInd/>
              <w:jc w:val="center"/>
              <w:textAlignment w:val="auto"/>
              <w:rPr>
                <w:rFonts w:ascii="Verdana" w:hAnsi="Verdana"/>
                <w:b/>
                <w:sz w:val="16"/>
                <w:szCs w:val="16"/>
              </w:rPr>
            </w:pPr>
            <w:r w:rsidRPr="00264757">
              <w:rPr>
                <w:rFonts w:ascii="Verdana" w:hAnsi="Verdana"/>
                <w:b/>
                <w:sz w:val="16"/>
                <w:szCs w:val="16"/>
              </w:rPr>
              <w:t>6</w:t>
            </w:r>
          </w:p>
        </w:tc>
      </w:tr>
      <w:tr w:rsidR="00264757" w:rsidRPr="00264757" w14:paraId="020F90FF" w14:textId="77777777" w:rsidTr="00CA304F">
        <w:tc>
          <w:tcPr>
            <w:tcW w:w="421" w:type="dxa"/>
            <w:vMerge w:val="restart"/>
            <w:tcMar>
              <w:left w:w="85" w:type="dxa"/>
              <w:right w:w="28" w:type="dxa"/>
            </w:tcMar>
            <w:vAlign w:val="center"/>
          </w:tcPr>
          <w:p w14:paraId="194C313C" w14:textId="77777777" w:rsidR="00264757" w:rsidRPr="00264757" w:rsidRDefault="00264757" w:rsidP="00264757">
            <w:pPr>
              <w:overflowPunct/>
              <w:autoSpaceDE/>
              <w:autoSpaceDN/>
              <w:adjustRightInd/>
              <w:jc w:val="center"/>
              <w:textAlignment w:val="auto"/>
              <w:rPr>
                <w:rFonts w:ascii="Verdana" w:hAnsi="Verdana" w:cs="Calibri"/>
                <w:sz w:val="16"/>
                <w:szCs w:val="16"/>
              </w:rPr>
            </w:pPr>
            <w:r w:rsidRPr="00264757">
              <w:rPr>
                <w:rFonts w:ascii="Verdana" w:hAnsi="Verdana" w:cs="Calibri"/>
                <w:sz w:val="16"/>
                <w:szCs w:val="16"/>
              </w:rPr>
              <w:t>1</w:t>
            </w:r>
          </w:p>
        </w:tc>
        <w:tc>
          <w:tcPr>
            <w:tcW w:w="1708" w:type="dxa"/>
            <w:vMerge w:val="restart"/>
            <w:tcMar>
              <w:left w:w="85" w:type="dxa"/>
              <w:right w:w="28" w:type="dxa"/>
            </w:tcMar>
          </w:tcPr>
          <w:p w14:paraId="1B098458" w14:textId="77777777" w:rsidR="00264757" w:rsidRPr="00264757" w:rsidRDefault="00264757" w:rsidP="00264757">
            <w:pPr>
              <w:overflowPunct/>
              <w:autoSpaceDE/>
              <w:autoSpaceDN/>
              <w:adjustRightInd/>
              <w:textAlignment w:val="auto"/>
              <w:rPr>
                <w:rFonts w:ascii="Verdana" w:hAnsi="Verdana" w:cs="Calibri"/>
                <w:sz w:val="16"/>
                <w:szCs w:val="16"/>
                <w:lang w:val="bg-BG"/>
              </w:rPr>
            </w:pPr>
            <w:r w:rsidRPr="00264757">
              <w:rPr>
                <w:rFonts w:ascii="Verdana" w:hAnsi="Verdana" w:cs="Calibri"/>
                <w:sz w:val="16"/>
                <w:szCs w:val="16"/>
              </w:rPr>
              <w:t>Welded joints of metal, steels and their alloys.</w:t>
            </w:r>
            <w:r w:rsidRPr="00264757">
              <w:rPr>
                <w:rFonts w:ascii="Verdana" w:hAnsi="Verdana" w:cs="Calibri"/>
                <w:sz w:val="16"/>
                <w:szCs w:val="16"/>
              </w:rPr>
              <w:br/>
              <w:t>Products of metal materials, steels and their alloys. Welded joints in the manufacture and operation of steam and hot water pipelines. Welded joints of process and main pipelines for various media and their equipment. Welded joints of gas equipment and installations.</w:t>
            </w:r>
            <w:r w:rsidRPr="00264757">
              <w:rPr>
                <w:rFonts w:ascii="Verdana" w:hAnsi="Verdana" w:cs="Calibri"/>
                <w:sz w:val="16"/>
                <w:szCs w:val="16"/>
              </w:rPr>
              <w:br/>
              <w:t>Welded joints of pressure vessels.</w:t>
            </w:r>
            <w:r w:rsidRPr="00264757">
              <w:rPr>
                <w:rFonts w:ascii="Verdana" w:hAnsi="Verdana" w:cs="Calibri"/>
                <w:sz w:val="16"/>
                <w:szCs w:val="16"/>
              </w:rPr>
              <w:br/>
              <w:t>Welded joints of low and high pressure boilers, turbines, lifting and transport equipment.</w:t>
            </w:r>
            <w:r w:rsidRPr="00264757">
              <w:rPr>
                <w:rFonts w:ascii="Verdana" w:hAnsi="Verdana" w:cs="Calibri"/>
                <w:sz w:val="16"/>
                <w:szCs w:val="16"/>
              </w:rPr>
              <w:br/>
              <w:t>Welded joints of metal structures and machinery.</w:t>
            </w:r>
            <w:r w:rsidRPr="00264757">
              <w:rPr>
                <w:rFonts w:ascii="Verdana" w:hAnsi="Verdana" w:cs="Calibri"/>
                <w:sz w:val="16"/>
                <w:szCs w:val="16"/>
              </w:rPr>
              <w:br/>
              <w:t>Welded joints of metal tanks, cisterns, gas holders and silos for storage of petroleum, agricultural and other products.</w:t>
            </w:r>
          </w:p>
        </w:tc>
        <w:tc>
          <w:tcPr>
            <w:tcW w:w="1328" w:type="dxa"/>
            <w:vMerge w:val="restart"/>
            <w:tcMar>
              <w:left w:w="85" w:type="dxa"/>
              <w:right w:w="28" w:type="dxa"/>
            </w:tcMar>
          </w:tcPr>
          <w:p w14:paraId="5726EAA0"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New or in use/operation equipment and products, initial or periodic inspection</w:t>
            </w:r>
          </w:p>
        </w:tc>
        <w:tc>
          <w:tcPr>
            <w:tcW w:w="1641" w:type="dxa"/>
            <w:tcMar>
              <w:left w:w="85" w:type="dxa"/>
              <w:right w:w="28" w:type="dxa"/>
            </w:tcMar>
          </w:tcPr>
          <w:p w14:paraId="0B03E0FB"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Type, size, length, width and location of surface imperfections by visual inspection method (VT)</w:t>
            </w:r>
          </w:p>
        </w:tc>
        <w:tc>
          <w:tcPr>
            <w:tcW w:w="2030" w:type="dxa"/>
            <w:tcMar>
              <w:left w:w="85" w:type="dxa"/>
              <w:right w:w="28" w:type="dxa"/>
            </w:tcMar>
          </w:tcPr>
          <w:p w14:paraId="2EDAC365" w14:textId="27DCA84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1370:2012</w:t>
            </w:r>
          </w:p>
          <w:p w14:paraId="1986B4BD" w14:textId="6716B4C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w:t>
            </w:r>
          </w:p>
          <w:p w14:paraId="5FD06F3B"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17637:2017</w:t>
            </w:r>
          </w:p>
          <w:p w14:paraId="5A480997" w14:textId="57669D1F"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G</w:t>
            </w:r>
            <w:r w:rsidR="00740B5B">
              <w:rPr>
                <w:rFonts w:ascii="Verdana" w:hAnsi="Verdana" w:cs="Calibri"/>
                <w:sz w:val="16"/>
                <w:szCs w:val="16"/>
              </w:rPr>
              <w:t>O</w:t>
            </w:r>
            <w:r w:rsidR="00740B5B" w:rsidRPr="00BE433A">
              <w:rPr>
                <w:rFonts w:ascii="Verdana" w:hAnsi="Verdana" w:cs="Calibri"/>
                <w:sz w:val="16"/>
                <w:szCs w:val="16"/>
              </w:rPr>
              <w:t xml:space="preserve">ST </w:t>
            </w:r>
            <w:r w:rsidR="00740B5B" w:rsidRPr="00740B5B">
              <w:rPr>
                <w:rFonts w:ascii="Verdana" w:hAnsi="Verdana" w:cs="Calibri"/>
                <w:sz w:val="16"/>
                <w:szCs w:val="16"/>
              </w:rPr>
              <w:t>R</w:t>
            </w:r>
            <w:r w:rsidR="00740B5B" w:rsidRPr="00BE433A">
              <w:rPr>
                <w:rFonts w:ascii="Verdana" w:hAnsi="Verdana" w:cs="Calibri"/>
                <w:sz w:val="16"/>
                <w:szCs w:val="16"/>
              </w:rPr>
              <w:t xml:space="preserve"> </w:t>
            </w:r>
            <w:r w:rsidRPr="00BE433A">
              <w:rPr>
                <w:rFonts w:ascii="Verdana" w:hAnsi="Verdana" w:cs="Calibri"/>
                <w:sz w:val="16"/>
                <w:szCs w:val="16"/>
              </w:rPr>
              <w:t>50.05.08:2018</w:t>
            </w:r>
          </w:p>
          <w:p w14:paraId="18A4D9EC"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7.1-PrK01 ed.04/15.08.2023</w:t>
            </w:r>
          </w:p>
        </w:tc>
        <w:tc>
          <w:tcPr>
            <w:tcW w:w="2365" w:type="dxa"/>
            <w:tcMar>
              <w:left w:w="85" w:type="dxa"/>
              <w:right w:w="28" w:type="dxa"/>
            </w:tcMar>
          </w:tcPr>
          <w:p w14:paraId="0748F413" w14:textId="36E84C73"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1370:2012</w:t>
            </w:r>
          </w:p>
          <w:p w14:paraId="14C83F5E" w14:textId="3900F67D"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6520-1:2007</w:t>
            </w:r>
          </w:p>
          <w:p w14:paraId="6133B10B" w14:textId="2854612E"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5817:2023</w:t>
            </w:r>
          </w:p>
          <w:p w14:paraId="171BE02B" w14:textId="32E3B2F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1090-1:2009 +</w:t>
            </w:r>
          </w:p>
          <w:p w14:paraId="23739E0D"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А1:2012</w:t>
            </w:r>
          </w:p>
          <w:p w14:paraId="258316B1" w14:textId="4135F29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17637:2017</w:t>
            </w:r>
          </w:p>
          <w:p w14:paraId="310A4018"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NP-084-15</w:t>
            </w:r>
          </w:p>
          <w:p w14:paraId="7149B09B"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NP-105-18</w:t>
            </w:r>
          </w:p>
          <w:p w14:paraId="33092CFC"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66DF10FB" w14:textId="77777777" w:rsidTr="00CA304F">
        <w:tc>
          <w:tcPr>
            <w:tcW w:w="421" w:type="dxa"/>
            <w:vMerge/>
            <w:tcMar>
              <w:left w:w="85" w:type="dxa"/>
              <w:right w:w="28" w:type="dxa"/>
            </w:tcMar>
          </w:tcPr>
          <w:p w14:paraId="2A3A4B1F"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708" w:type="dxa"/>
            <w:vMerge/>
            <w:tcMar>
              <w:left w:w="85" w:type="dxa"/>
              <w:right w:w="28" w:type="dxa"/>
            </w:tcMar>
          </w:tcPr>
          <w:p w14:paraId="1960BEDB"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328" w:type="dxa"/>
            <w:vMerge/>
            <w:tcMar>
              <w:left w:w="85" w:type="dxa"/>
              <w:right w:w="28" w:type="dxa"/>
            </w:tcMar>
          </w:tcPr>
          <w:p w14:paraId="2F8692D4" w14:textId="77777777" w:rsidR="00264757" w:rsidRPr="00BE433A" w:rsidRDefault="00264757" w:rsidP="00264757">
            <w:pPr>
              <w:overflowPunct/>
              <w:autoSpaceDE/>
              <w:autoSpaceDN/>
              <w:adjustRightInd/>
              <w:textAlignment w:val="auto"/>
              <w:rPr>
                <w:rFonts w:ascii="Verdana" w:hAnsi="Verdana" w:cs="Calibri"/>
                <w:sz w:val="16"/>
                <w:szCs w:val="16"/>
              </w:rPr>
            </w:pPr>
          </w:p>
        </w:tc>
        <w:tc>
          <w:tcPr>
            <w:tcW w:w="1641" w:type="dxa"/>
            <w:tcMar>
              <w:left w:w="85" w:type="dxa"/>
              <w:right w:w="28" w:type="dxa"/>
            </w:tcMar>
          </w:tcPr>
          <w:p w14:paraId="58BB9C7E"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Type, size, length, width and location of internal imperfections by radiographic method of inspection (RT)</w:t>
            </w:r>
          </w:p>
        </w:tc>
        <w:tc>
          <w:tcPr>
            <w:tcW w:w="2030" w:type="dxa"/>
            <w:tcMar>
              <w:left w:w="85" w:type="dxa"/>
              <w:right w:w="28" w:type="dxa"/>
            </w:tcMar>
          </w:tcPr>
          <w:p w14:paraId="306F6092" w14:textId="4EBBE2E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12681-</w:t>
            </w:r>
          </w:p>
          <w:p w14:paraId="3BD88FDD"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1:2018</w:t>
            </w:r>
          </w:p>
          <w:p w14:paraId="7E13EE6B" w14:textId="19B02920"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12681-</w:t>
            </w:r>
          </w:p>
          <w:p w14:paraId="5DAE769B"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2:2018</w:t>
            </w:r>
          </w:p>
          <w:p w14:paraId="0908FC57" w14:textId="5C0E71C5"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17636-</w:t>
            </w:r>
          </w:p>
          <w:p w14:paraId="38C55BE4"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1:2022</w:t>
            </w:r>
          </w:p>
          <w:p w14:paraId="0662FBD8" w14:textId="02FCE7DB"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10893-</w:t>
            </w:r>
          </w:p>
          <w:p w14:paraId="1E6441EC"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6:2019</w:t>
            </w:r>
          </w:p>
          <w:p w14:paraId="0741B3E9" w14:textId="20D501F2"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GOST</w:t>
            </w:r>
            <w:r w:rsidR="00740B5B" w:rsidRPr="00264757">
              <w:rPr>
                <w:rFonts w:ascii="Verdana" w:hAnsi="Verdana" w:cs="Calibri"/>
                <w:sz w:val="16"/>
                <w:szCs w:val="16"/>
              </w:rPr>
              <w:t xml:space="preserve"> </w:t>
            </w:r>
            <w:r w:rsidR="00740B5B" w:rsidRPr="00740B5B">
              <w:rPr>
                <w:rFonts w:ascii="Verdana" w:hAnsi="Verdana" w:cs="Calibri"/>
                <w:sz w:val="16"/>
                <w:szCs w:val="16"/>
              </w:rPr>
              <w:t>R</w:t>
            </w:r>
          </w:p>
          <w:p w14:paraId="7E9F9575"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50.05.07:2018</w:t>
            </w:r>
          </w:p>
          <w:p w14:paraId="4B35A2F6" w14:textId="69E570BA"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7.1</w:t>
            </w:r>
            <w:r>
              <w:rPr>
                <w:rFonts w:ascii="Verdana" w:hAnsi="Verdana" w:cs="Calibri"/>
                <w:sz w:val="16"/>
                <w:szCs w:val="16"/>
              </w:rPr>
              <w:t>-</w:t>
            </w:r>
            <w:r w:rsidRPr="00BE433A">
              <w:rPr>
                <w:rFonts w:ascii="Verdana" w:hAnsi="Verdana" w:cs="Calibri"/>
                <w:sz w:val="16"/>
                <w:szCs w:val="16"/>
              </w:rPr>
              <w:t>P</w:t>
            </w:r>
            <w:r>
              <w:rPr>
                <w:rFonts w:ascii="Verdana" w:hAnsi="Verdana" w:cs="Calibri"/>
                <w:sz w:val="16"/>
                <w:szCs w:val="16"/>
              </w:rPr>
              <w:t>r</w:t>
            </w:r>
            <w:r w:rsidRPr="00BE433A">
              <w:rPr>
                <w:rFonts w:ascii="Verdana" w:hAnsi="Verdana" w:cs="Calibri"/>
                <w:sz w:val="16"/>
                <w:szCs w:val="16"/>
              </w:rPr>
              <w:t>K02 edition 04/15.08.2023</w:t>
            </w:r>
          </w:p>
        </w:tc>
        <w:tc>
          <w:tcPr>
            <w:tcW w:w="2365" w:type="dxa"/>
            <w:tcMar>
              <w:left w:w="85" w:type="dxa"/>
              <w:right w:w="28" w:type="dxa"/>
            </w:tcMar>
          </w:tcPr>
          <w:p w14:paraId="63B9A223" w14:textId="2260F2BE"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10042:2018</w:t>
            </w:r>
          </w:p>
          <w:p w14:paraId="638E12B2" w14:textId="366D46C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5817:2023</w:t>
            </w:r>
          </w:p>
          <w:p w14:paraId="5C702BC7" w14:textId="5DBA40AC"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10893-6:2019</w:t>
            </w:r>
          </w:p>
          <w:p w14:paraId="564C4776" w14:textId="0BD967C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10675-1:2022</w:t>
            </w:r>
          </w:p>
          <w:p w14:paraId="475E4F5C" w14:textId="70B00BE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10675-2:2022</w:t>
            </w:r>
          </w:p>
          <w:p w14:paraId="08175FEE" w14:textId="2215903A"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13060:1986</w:t>
            </w:r>
          </w:p>
          <w:p w14:paraId="03C7E955" w14:textId="3DAC88A5"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6520-1:2007</w:t>
            </w:r>
          </w:p>
          <w:p w14:paraId="22B7A61F" w14:textId="0ED865C1" w:rsidR="00892592"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1090-1:</w:t>
            </w:r>
          </w:p>
          <w:p w14:paraId="20B3AD11" w14:textId="0A050E31" w:rsidR="00264757" w:rsidRPr="00BE433A" w:rsidRDefault="00892592"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2009</w:t>
            </w:r>
            <w:r w:rsidR="00264757" w:rsidRPr="00BE433A">
              <w:rPr>
                <w:rFonts w:ascii="Verdana" w:hAnsi="Verdana" w:cs="Calibri"/>
                <w:sz w:val="16"/>
                <w:szCs w:val="16"/>
              </w:rPr>
              <w:t>+А1:2012</w:t>
            </w:r>
          </w:p>
          <w:p w14:paraId="28033700"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NP-084-15</w:t>
            </w:r>
          </w:p>
          <w:p w14:paraId="1E61BBF7"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NP-105-18</w:t>
            </w:r>
          </w:p>
          <w:p w14:paraId="2674B8B7"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404300EB" w14:textId="77777777" w:rsidTr="00CA304F">
        <w:tc>
          <w:tcPr>
            <w:tcW w:w="421" w:type="dxa"/>
            <w:vMerge/>
            <w:tcMar>
              <w:left w:w="85" w:type="dxa"/>
              <w:right w:w="28" w:type="dxa"/>
            </w:tcMar>
          </w:tcPr>
          <w:p w14:paraId="169B587C"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708" w:type="dxa"/>
            <w:vMerge/>
            <w:tcMar>
              <w:left w:w="85" w:type="dxa"/>
              <w:right w:w="28" w:type="dxa"/>
            </w:tcMar>
          </w:tcPr>
          <w:p w14:paraId="609E44B8"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328" w:type="dxa"/>
            <w:vMerge/>
            <w:tcMar>
              <w:left w:w="85" w:type="dxa"/>
              <w:right w:w="28" w:type="dxa"/>
            </w:tcMar>
          </w:tcPr>
          <w:p w14:paraId="32BF1F1C" w14:textId="77777777" w:rsidR="00264757" w:rsidRPr="00BE433A" w:rsidRDefault="00264757" w:rsidP="00264757">
            <w:pPr>
              <w:overflowPunct/>
              <w:autoSpaceDE/>
              <w:autoSpaceDN/>
              <w:adjustRightInd/>
              <w:textAlignment w:val="auto"/>
              <w:rPr>
                <w:rFonts w:ascii="Verdana" w:hAnsi="Verdana" w:cs="Calibri"/>
                <w:sz w:val="16"/>
                <w:szCs w:val="16"/>
              </w:rPr>
            </w:pPr>
          </w:p>
        </w:tc>
        <w:tc>
          <w:tcPr>
            <w:tcW w:w="1641" w:type="dxa"/>
            <w:tcMar>
              <w:left w:w="85" w:type="dxa"/>
              <w:right w:w="28" w:type="dxa"/>
            </w:tcMar>
          </w:tcPr>
          <w:p w14:paraId="69194DF6"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Type, size, length, width and location of internal imperfections by ultrasonic inspection method (UT)</w:t>
            </w:r>
          </w:p>
        </w:tc>
        <w:tc>
          <w:tcPr>
            <w:tcW w:w="2030" w:type="dxa"/>
            <w:tcMar>
              <w:left w:w="85" w:type="dxa"/>
              <w:right w:w="28" w:type="dxa"/>
            </w:tcMar>
          </w:tcPr>
          <w:p w14:paraId="152A7751" w14:textId="0CAC2720" w:rsidR="00740B5B" w:rsidRDefault="00264757" w:rsidP="00740B5B">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w:t>
            </w:r>
            <w:r w:rsidRPr="00264757">
              <w:rPr>
                <w:rFonts w:ascii="Verdana" w:hAnsi="Verdana" w:cs="Calibri"/>
                <w:sz w:val="16"/>
                <w:szCs w:val="16"/>
              </w:rPr>
              <w:br/>
              <w:t>16823:2014</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ISO</w:t>
            </w:r>
            <w:r w:rsidRPr="00264757">
              <w:rPr>
                <w:rFonts w:ascii="Verdana" w:hAnsi="Verdana" w:cs="Calibri"/>
                <w:sz w:val="16"/>
                <w:szCs w:val="16"/>
              </w:rPr>
              <w:br/>
              <w:t>16826:2014</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ISO</w:t>
            </w:r>
            <w:r w:rsidRPr="00264757">
              <w:rPr>
                <w:rFonts w:ascii="Verdana" w:hAnsi="Verdana" w:cs="Calibri"/>
                <w:sz w:val="16"/>
                <w:szCs w:val="16"/>
              </w:rPr>
              <w:br/>
              <w:t>16827:2014</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1016012001</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10306:2003</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10307:2003</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10308:2003</w:t>
            </w:r>
            <w:r w:rsidRPr="00264757">
              <w:rPr>
                <w:rFonts w:ascii="Verdana" w:hAnsi="Verdana" w:cs="Calibri"/>
                <w:sz w:val="16"/>
                <w:szCs w:val="16"/>
              </w:rPr>
              <w:br/>
            </w:r>
            <w:r>
              <w:rPr>
                <w:rFonts w:ascii="Verdana" w:hAnsi="Verdana" w:cs="Calibri"/>
                <w:sz w:val="16"/>
                <w:szCs w:val="16"/>
              </w:rPr>
              <w:t>БДС</w:t>
            </w:r>
            <w:r w:rsidR="000B460E">
              <w:rPr>
                <w:rFonts w:ascii="Verdana" w:hAnsi="Verdana" w:cs="Calibri"/>
                <w:sz w:val="16"/>
                <w:szCs w:val="16"/>
              </w:rPr>
              <w:t xml:space="preserve"> EN 10228-</w:t>
            </w:r>
            <w:r w:rsidRPr="00264757">
              <w:rPr>
                <w:rFonts w:ascii="Verdana" w:hAnsi="Verdana" w:cs="Calibri"/>
                <w:sz w:val="16"/>
                <w:szCs w:val="16"/>
              </w:rPr>
              <w:t>3:2016</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10228-4:2016</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9824:1972</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10037:1977-</w:t>
            </w:r>
            <w:r w:rsidRPr="00264757">
              <w:rPr>
                <w:rFonts w:ascii="Verdana" w:hAnsi="Verdana" w:cs="Calibri"/>
                <w:sz w:val="16"/>
                <w:szCs w:val="16"/>
              </w:rPr>
              <w:br/>
              <w:t xml:space="preserve">repealed without replacement </w:t>
            </w:r>
          </w:p>
          <w:p w14:paraId="72281FCC" w14:textId="08C553BF" w:rsidR="00740B5B" w:rsidRDefault="00264757" w:rsidP="00740B5B">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13598:1976-</w:t>
            </w:r>
            <w:r w:rsidRPr="00264757">
              <w:rPr>
                <w:rFonts w:ascii="Verdana" w:hAnsi="Verdana" w:cs="Calibri"/>
                <w:sz w:val="16"/>
                <w:szCs w:val="16"/>
              </w:rPr>
              <w:br/>
              <w:t xml:space="preserve">repealed without replacement </w:t>
            </w:r>
          </w:p>
          <w:p w14:paraId="7E51D9DA" w14:textId="77777777" w:rsidR="00740B5B" w:rsidRDefault="00264757" w:rsidP="00740B5B">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13661:1976</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14923:1979</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14924:1979-</w:t>
            </w:r>
            <w:r w:rsidRPr="00264757">
              <w:rPr>
                <w:rFonts w:ascii="Verdana" w:hAnsi="Verdana" w:cs="Calibri"/>
                <w:sz w:val="16"/>
                <w:szCs w:val="16"/>
              </w:rPr>
              <w:br/>
              <w:t>repealed without replacement</w:t>
            </w:r>
          </w:p>
          <w:p w14:paraId="0AD0B993" w14:textId="050F5F50" w:rsidR="00264757" w:rsidRPr="00BE433A" w:rsidRDefault="00264757" w:rsidP="00740B5B">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w:t>
            </w:r>
            <w:r w:rsidRPr="00264757">
              <w:rPr>
                <w:rFonts w:ascii="Verdana" w:hAnsi="Verdana" w:cs="Calibri"/>
                <w:sz w:val="16"/>
                <w:szCs w:val="16"/>
              </w:rPr>
              <w:br/>
              <w:t>23279:2018</w:t>
            </w:r>
            <w:r w:rsidRPr="00264757">
              <w:rPr>
                <w:rFonts w:ascii="Verdana" w:hAnsi="Verdana" w:cs="Calibri"/>
                <w:sz w:val="16"/>
                <w:szCs w:val="16"/>
              </w:rPr>
              <w:br/>
            </w:r>
            <w:r>
              <w:rPr>
                <w:rFonts w:ascii="Verdana" w:hAnsi="Verdana" w:cs="Calibri"/>
                <w:sz w:val="16"/>
                <w:szCs w:val="16"/>
              </w:rPr>
              <w:t>БДС</w:t>
            </w:r>
            <w:r w:rsidRPr="00264757">
              <w:rPr>
                <w:rFonts w:ascii="Verdana" w:hAnsi="Verdana" w:cs="Calibri"/>
                <w:sz w:val="16"/>
                <w:szCs w:val="16"/>
              </w:rPr>
              <w:t xml:space="preserve"> EN ISO</w:t>
            </w:r>
            <w:r w:rsidRPr="00264757">
              <w:rPr>
                <w:rFonts w:ascii="Verdana" w:hAnsi="Verdana" w:cs="Calibri"/>
                <w:sz w:val="16"/>
                <w:szCs w:val="16"/>
              </w:rPr>
              <w:br/>
              <w:t>17640:2019</w:t>
            </w:r>
            <w:r w:rsidRPr="00264757">
              <w:rPr>
                <w:rFonts w:ascii="Verdana" w:hAnsi="Verdana" w:cs="Calibri"/>
                <w:sz w:val="16"/>
                <w:szCs w:val="16"/>
              </w:rPr>
              <w:br/>
              <w:t>GOST R</w:t>
            </w:r>
            <w:r w:rsidRPr="00264757">
              <w:rPr>
                <w:rFonts w:ascii="Verdana" w:hAnsi="Verdana" w:cs="Calibri"/>
                <w:sz w:val="16"/>
                <w:szCs w:val="16"/>
              </w:rPr>
              <w:br/>
              <w:t>50.05.02:2018</w:t>
            </w:r>
            <w:r w:rsidRPr="00264757">
              <w:rPr>
                <w:rFonts w:ascii="Verdana" w:hAnsi="Verdana" w:cs="Calibri"/>
                <w:sz w:val="16"/>
                <w:szCs w:val="16"/>
              </w:rPr>
              <w:br/>
            </w:r>
            <w:r w:rsidRPr="00264757">
              <w:rPr>
                <w:rFonts w:ascii="Verdana" w:hAnsi="Verdana" w:cs="Calibri"/>
                <w:sz w:val="16"/>
                <w:szCs w:val="16"/>
              </w:rPr>
              <w:lastRenderedPageBreak/>
              <w:t>GOST</w:t>
            </w:r>
            <w:r w:rsidR="00740B5B" w:rsidRPr="00264757">
              <w:rPr>
                <w:rFonts w:ascii="Verdana" w:hAnsi="Verdana" w:cs="Calibri"/>
                <w:sz w:val="16"/>
                <w:szCs w:val="16"/>
              </w:rPr>
              <w:t xml:space="preserve"> </w:t>
            </w:r>
            <w:r w:rsidR="00740B5B" w:rsidRPr="00740B5B">
              <w:rPr>
                <w:rFonts w:ascii="Verdana" w:hAnsi="Verdana" w:cs="Calibri"/>
                <w:sz w:val="16"/>
                <w:szCs w:val="16"/>
              </w:rPr>
              <w:t>R</w:t>
            </w:r>
            <w:r w:rsidRPr="00264757">
              <w:rPr>
                <w:rFonts w:ascii="Verdana" w:hAnsi="Verdana" w:cs="Calibri"/>
                <w:sz w:val="16"/>
                <w:szCs w:val="16"/>
              </w:rPr>
              <w:br/>
              <w:t>50.05.04:2018</w:t>
            </w:r>
            <w:r w:rsidRPr="00264757">
              <w:rPr>
                <w:rFonts w:ascii="Verdana" w:hAnsi="Verdana" w:cs="Calibri"/>
                <w:sz w:val="16"/>
                <w:szCs w:val="16"/>
              </w:rPr>
              <w:br/>
              <w:t>GOST</w:t>
            </w:r>
            <w:r w:rsidR="00740B5B">
              <w:rPr>
                <w:rFonts w:ascii="Verdana" w:hAnsi="Verdana" w:cs="Calibri"/>
                <w:sz w:val="16"/>
                <w:szCs w:val="16"/>
              </w:rPr>
              <w:t xml:space="preserve"> </w:t>
            </w:r>
            <w:r w:rsidRPr="00264757">
              <w:rPr>
                <w:rFonts w:ascii="Verdana" w:hAnsi="Verdana" w:cs="Calibri"/>
                <w:sz w:val="16"/>
                <w:szCs w:val="16"/>
              </w:rPr>
              <w:t>R</w:t>
            </w:r>
            <w:r w:rsidRPr="00264757">
              <w:rPr>
                <w:rFonts w:ascii="Verdana" w:hAnsi="Verdana" w:cs="Calibri"/>
                <w:sz w:val="16"/>
                <w:szCs w:val="16"/>
              </w:rPr>
              <w:br/>
              <w:t>50.05.05:2018</w:t>
            </w:r>
            <w:r w:rsidRPr="00264757">
              <w:rPr>
                <w:rFonts w:ascii="Verdana" w:hAnsi="Verdana" w:cs="Calibri"/>
                <w:sz w:val="16"/>
                <w:szCs w:val="16"/>
              </w:rPr>
              <w:br/>
              <w:t>7.1-PrK</w:t>
            </w:r>
            <w:r w:rsidR="00740B5B">
              <w:rPr>
                <w:rFonts w:ascii="Verdana" w:hAnsi="Verdana" w:cs="Calibri"/>
                <w:sz w:val="16"/>
                <w:szCs w:val="16"/>
              </w:rPr>
              <w:t>03</w:t>
            </w:r>
            <w:r w:rsidRPr="00264757">
              <w:rPr>
                <w:rFonts w:ascii="Verdana" w:hAnsi="Verdana" w:cs="Calibri"/>
                <w:sz w:val="16"/>
                <w:szCs w:val="16"/>
              </w:rPr>
              <w:t xml:space="preserve"> ed.04/15.08.2023</w:t>
            </w:r>
          </w:p>
        </w:tc>
        <w:tc>
          <w:tcPr>
            <w:tcW w:w="2365" w:type="dxa"/>
            <w:tcMar>
              <w:left w:w="85" w:type="dxa"/>
              <w:right w:w="28" w:type="dxa"/>
            </w:tcMar>
          </w:tcPr>
          <w:p w14:paraId="046C02C4" w14:textId="649EE615"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lastRenderedPageBreak/>
              <w:t>БДС EN 10160:2001</w:t>
            </w:r>
          </w:p>
          <w:p w14:paraId="3EB2BBD2" w14:textId="3A4AA6EA"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10307:2003</w:t>
            </w:r>
          </w:p>
          <w:p w14:paraId="69DC3DFB" w14:textId="50C12DEE"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10308:2003</w:t>
            </w:r>
          </w:p>
          <w:p w14:paraId="4142A618" w14:textId="48BCBE91"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10228-3:2016</w:t>
            </w:r>
          </w:p>
          <w:p w14:paraId="34EAAD61" w14:textId="4EC66FA2"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10228-4:2016</w:t>
            </w:r>
          </w:p>
          <w:p w14:paraId="2A0A20BB" w14:textId="26F8A9E5"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5817:2023</w:t>
            </w:r>
          </w:p>
          <w:p w14:paraId="46D36A97" w14:textId="1BEF2ABC" w:rsidR="00892592"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11666:</w:t>
            </w:r>
          </w:p>
          <w:p w14:paraId="61966C24" w14:textId="093163EF"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2018</w:t>
            </w:r>
          </w:p>
          <w:p w14:paraId="62BF827C" w14:textId="1BB8A59F"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23279:2018</w:t>
            </w:r>
          </w:p>
          <w:p w14:paraId="484645A5" w14:textId="594D1E28" w:rsidR="00892592"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w:t>
            </w:r>
            <w:r w:rsidR="00892592" w:rsidRPr="00BE433A">
              <w:rPr>
                <w:rFonts w:ascii="Verdana" w:hAnsi="Verdana" w:cs="Calibri"/>
                <w:sz w:val="16"/>
                <w:szCs w:val="16"/>
              </w:rPr>
              <w:t xml:space="preserve"> EN ISO 17640</w:t>
            </w:r>
            <w:r w:rsidRPr="00BE433A">
              <w:rPr>
                <w:rFonts w:ascii="Verdana" w:hAnsi="Verdana" w:cs="Calibri"/>
                <w:sz w:val="16"/>
                <w:szCs w:val="16"/>
              </w:rPr>
              <w:t>:</w:t>
            </w:r>
          </w:p>
          <w:p w14:paraId="67FDADFB" w14:textId="3CC0B756"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2019</w:t>
            </w:r>
          </w:p>
          <w:p w14:paraId="3F4C99D3" w14:textId="20FFA53A" w:rsidR="00892592"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1090-1:</w:t>
            </w:r>
          </w:p>
          <w:p w14:paraId="7CBEDEAA" w14:textId="1E260EE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2009+А1:2012</w:t>
            </w:r>
          </w:p>
          <w:p w14:paraId="41712DD2"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NP-084-15</w:t>
            </w:r>
          </w:p>
          <w:p w14:paraId="2DF7BA1D"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NP-105-18</w:t>
            </w:r>
          </w:p>
          <w:p w14:paraId="13ABC8CC" w14:textId="678DF216" w:rsidR="00264757" w:rsidRPr="00BE433A" w:rsidRDefault="00892592"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r w:rsidR="00264757" w:rsidRPr="00BE433A">
              <w:rPr>
                <w:rFonts w:ascii="Verdana" w:hAnsi="Verdana" w:cs="Calibri"/>
                <w:sz w:val="16"/>
                <w:szCs w:val="16"/>
              </w:rPr>
              <w:t>.</w:t>
            </w:r>
          </w:p>
        </w:tc>
      </w:tr>
      <w:tr w:rsidR="00264757" w:rsidRPr="00264757" w14:paraId="22B57352" w14:textId="77777777" w:rsidTr="00CA304F">
        <w:tc>
          <w:tcPr>
            <w:tcW w:w="421" w:type="dxa"/>
            <w:vMerge/>
            <w:tcMar>
              <w:left w:w="85" w:type="dxa"/>
              <w:right w:w="28" w:type="dxa"/>
            </w:tcMar>
          </w:tcPr>
          <w:p w14:paraId="658703CC"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708" w:type="dxa"/>
            <w:vMerge/>
            <w:tcMar>
              <w:left w:w="85" w:type="dxa"/>
              <w:right w:w="28" w:type="dxa"/>
            </w:tcMar>
          </w:tcPr>
          <w:p w14:paraId="07A98D71"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328" w:type="dxa"/>
            <w:vMerge/>
            <w:tcMar>
              <w:left w:w="85" w:type="dxa"/>
              <w:right w:w="28" w:type="dxa"/>
            </w:tcMar>
          </w:tcPr>
          <w:p w14:paraId="0EA3E3D9" w14:textId="77777777" w:rsidR="00264757" w:rsidRPr="00BE433A" w:rsidRDefault="00264757" w:rsidP="00264757">
            <w:pPr>
              <w:overflowPunct/>
              <w:autoSpaceDE/>
              <w:autoSpaceDN/>
              <w:adjustRightInd/>
              <w:textAlignment w:val="auto"/>
              <w:rPr>
                <w:rFonts w:ascii="Verdana" w:hAnsi="Verdana" w:cs="Calibri"/>
                <w:sz w:val="16"/>
                <w:szCs w:val="16"/>
              </w:rPr>
            </w:pPr>
          </w:p>
        </w:tc>
        <w:tc>
          <w:tcPr>
            <w:tcW w:w="1641" w:type="dxa"/>
            <w:tcMar>
              <w:left w:w="85" w:type="dxa"/>
              <w:right w:w="28" w:type="dxa"/>
            </w:tcMar>
          </w:tcPr>
          <w:p w14:paraId="4068AD5C"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Type, size, length, width and location of surface imperfections by capillary control method (PT)</w:t>
            </w:r>
          </w:p>
        </w:tc>
        <w:tc>
          <w:tcPr>
            <w:tcW w:w="2030" w:type="dxa"/>
            <w:tcMar>
              <w:left w:w="85" w:type="dxa"/>
              <w:right w:w="28" w:type="dxa"/>
            </w:tcMar>
          </w:tcPr>
          <w:p w14:paraId="0ACF7EBD" w14:textId="53380584"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 3452-</w:t>
            </w:r>
          </w:p>
          <w:p w14:paraId="553DC3BE"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1:2021</w:t>
            </w:r>
          </w:p>
          <w:p w14:paraId="3D8B3ADF" w14:textId="3F477D00"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1371-</w:t>
            </w:r>
          </w:p>
          <w:p w14:paraId="215E579A"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1:2011</w:t>
            </w:r>
          </w:p>
          <w:p w14:paraId="3B537993" w14:textId="0F0DD413"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1371-</w:t>
            </w:r>
          </w:p>
          <w:p w14:paraId="0C6BD2F3"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2:2015</w:t>
            </w:r>
          </w:p>
          <w:p w14:paraId="1F885FE3" w14:textId="74EB083F"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 10893-</w:t>
            </w:r>
          </w:p>
          <w:p w14:paraId="4DD3565D"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4:2011</w:t>
            </w:r>
          </w:p>
          <w:p w14:paraId="3FA511E4" w14:textId="1193CBEA"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10228-</w:t>
            </w:r>
          </w:p>
          <w:p w14:paraId="3AAC2514"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2:2016</w:t>
            </w:r>
          </w:p>
          <w:p w14:paraId="79175484"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GOST R</w:t>
            </w:r>
          </w:p>
          <w:p w14:paraId="0F124D82"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50.05.09:2018</w:t>
            </w:r>
          </w:p>
          <w:p w14:paraId="4C3429F3"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7.1-PrK04 ed.04/15.08.2023</w:t>
            </w:r>
          </w:p>
        </w:tc>
        <w:tc>
          <w:tcPr>
            <w:tcW w:w="2365" w:type="dxa"/>
            <w:tcMar>
              <w:left w:w="85" w:type="dxa"/>
              <w:right w:w="28" w:type="dxa"/>
            </w:tcMar>
          </w:tcPr>
          <w:p w14:paraId="083A3230" w14:textId="72B72F7D"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1371-1:2011</w:t>
            </w:r>
          </w:p>
          <w:p w14:paraId="3BA405EC" w14:textId="0CF12368"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1371-2:2015</w:t>
            </w:r>
          </w:p>
          <w:p w14:paraId="1E840833" w14:textId="72C0C845"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23277:2015</w:t>
            </w:r>
          </w:p>
          <w:p w14:paraId="6320BDD6" w14:textId="210D244F"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10893-4:2011</w:t>
            </w:r>
          </w:p>
          <w:p w14:paraId="7A1FAD74" w14:textId="5CF17178"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5817:2023</w:t>
            </w:r>
          </w:p>
          <w:p w14:paraId="2C4E3EDE" w14:textId="12DC234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10228-2:2016</w:t>
            </w:r>
          </w:p>
          <w:p w14:paraId="50CE8AB6" w14:textId="4A556099"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6520-1:2007</w:t>
            </w:r>
          </w:p>
          <w:p w14:paraId="5328B1A1" w14:textId="4E0AE4AE"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w:t>
            </w:r>
            <w:r w:rsidR="00892592" w:rsidRPr="00BE433A">
              <w:rPr>
                <w:rFonts w:ascii="Verdana" w:hAnsi="Verdana" w:cs="Calibri"/>
                <w:sz w:val="16"/>
                <w:szCs w:val="16"/>
              </w:rPr>
              <w:t xml:space="preserve"> EN 1090-1:2009</w:t>
            </w:r>
            <w:r w:rsidRPr="00BE433A">
              <w:rPr>
                <w:rFonts w:ascii="Verdana" w:hAnsi="Verdana" w:cs="Calibri"/>
                <w:sz w:val="16"/>
                <w:szCs w:val="16"/>
              </w:rPr>
              <w:t>+А1:2012</w:t>
            </w:r>
          </w:p>
          <w:p w14:paraId="5B33544A"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NP-084-15</w:t>
            </w:r>
          </w:p>
          <w:p w14:paraId="5B357CD0"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NP-105-18</w:t>
            </w:r>
          </w:p>
          <w:p w14:paraId="2E0220EA"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23C09C14" w14:textId="77777777" w:rsidTr="00CA304F">
        <w:tc>
          <w:tcPr>
            <w:tcW w:w="421" w:type="dxa"/>
            <w:vMerge/>
            <w:tcMar>
              <w:left w:w="85" w:type="dxa"/>
              <w:right w:w="28" w:type="dxa"/>
            </w:tcMar>
          </w:tcPr>
          <w:p w14:paraId="2615E11D"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708" w:type="dxa"/>
            <w:vMerge/>
            <w:tcMar>
              <w:left w:w="85" w:type="dxa"/>
              <w:right w:w="28" w:type="dxa"/>
            </w:tcMar>
          </w:tcPr>
          <w:p w14:paraId="3069E496"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328" w:type="dxa"/>
            <w:vMerge/>
            <w:tcMar>
              <w:left w:w="85" w:type="dxa"/>
              <w:right w:w="28" w:type="dxa"/>
            </w:tcMar>
          </w:tcPr>
          <w:p w14:paraId="69731A2B" w14:textId="77777777" w:rsidR="00264757" w:rsidRPr="00BE433A" w:rsidRDefault="00264757" w:rsidP="00264757">
            <w:pPr>
              <w:overflowPunct/>
              <w:autoSpaceDE/>
              <w:autoSpaceDN/>
              <w:adjustRightInd/>
              <w:textAlignment w:val="auto"/>
              <w:rPr>
                <w:rFonts w:ascii="Verdana" w:hAnsi="Verdana" w:cs="Calibri"/>
                <w:sz w:val="16"/>
                <w:szCs w:val="16"/>
              </w:rPr>
            </w:pPr>
          </w:p>
        </w:tc>
        <w:tc>
          <w:tcPr>
            <w:tcW w:w="1641" w:type="dxa"/>
            <w:tcMar>
              <w:left w:w="85" w:type="dxa"/>
              <w:right w:w="28" w:type="dxa"/>
            </w:tcMar>
          </w:tcPr>
          <w:p w14:paraId="7FBFCEFD"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Type, size, length, width and location of surface and subsurface imperfections (up to 3 mm below the metal surface) of magneto-ferritic materials, by magnetic-powder inspection method (MT)</w:t>
            </w:r>
          </w:p>
        </w:tc>
        <w:tc>
          <w:tcPr>
            <w:tcW w:w="2030" w:type="dxa"/>
            <w:tcMar>
              <w:left w:w="85" w:type="dxa"/>
              <w:right w:w="28" w:type="dxa"/>
            </w:tcMar>
          </w:tcPr>
          <w:p w14:paraId="7C74CB46" w14:textId="601A1221"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w:t>
            </w:r>
          </w:p>
          <w:p w14:paraId="27A736F0"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17638:2017</w:t>
            </w:r>
          </w:p>
          <w:p w14:paraId="54F36E6D" w14:textId="36791856"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1369:2013</w:t>
            </w:r>
          </w:p>
          <w:p w14:paraId="19E03241" w14:textId="5688F7BA"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 10893-</w:t>
            </w:r>
          </w:p>
          <w:p w14:paraId="48F4953F"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5:2011</w:t>
            </w:r>
          </w:p>
          <w:p w14:paraId="6A0E5D1D" w14:textId="5DC9CBBD" w:rsidR="00264757" w:rsidRPr="00264757" w:rsidRDefault="00264757" w:rsidP="00264757">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w:t>
            </w:r>
          </w:p>
          <w:p w14:paraId="44170976"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17635:2017</w:t>
            </w:r>
          </w:p>
          <w:p w14:paraId="42D2CB3C"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7.1-PrC06 edition 02/15.08.2023</w:t>
            </w:r>
          </w:p>
        </w:tc>
        <w:tc>
          <w:tcPr>
            <w:tcW w:w="2365" w:type="dxa"/>
            <w:tcMar>
              <w:left w:w="85" w:type="dxa"/>
              <w:right w:w="28" w:type="dxa"/>
            </w:tcMar>
          </w:tcPr>
          <w:p w14:paraId="3525BFD6" w14:textId="7E4FAE60" w:rsidR="00740B5B"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w:t>
            </w:r>
            <w:r w:rsidR="00740B5B" w:rsidRPr="00BE433A">
              <w:rPr>
                <w:rFonts w:ascii="Verdana" w:hAnsi="Verdana" w:cs="Calibri"/>
                <w:sz w:val="16"/>
                <w:szCs w:val="16"/>
              </w:rPr>
              <w:t xml:space="preserve"> EN ISO 23278</w:t>
            </w:r>
            <w:r w:rsidRPr="00BE433A">
              <w:rPr>
                <w:rFonts w:ascii="Verdana" w:hAnsi="Verdana" w:cs="Calibri"/>
                <w:sz w:val="16"/>
                <w:szCs w:val="16"/>
              </w:rPr>
              <w:t>:</w:t>
            </w:r>
          </w:p>
          <w:p w14:paraId="2BCB8EB2" w14:textId="573F5ED4"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2015</w:t>
            </w:r>
          </w:p>
          <w:p w14:paraId="3B2E0A99" w14:textId="726D1ED0"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5817:2023</w:t>
            </w:r>
          </w:p>
          <w:p w14:paraId="70595171" w14:textId="4E6AE068"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6520-1:2007</w:t>
            </w:r>
          </w:p>
          <w:p w14:paraId="28839179" w14:textId="7CCDC02D" w:rsidR="00740B5B"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1090-1:</w:t>
            </w:r>
          </w:p>
          <w:p w14:paraId="7A6CB1CE" w14:textId="33669709" w:rsidR="00264757" w:rsidRPr="00BE433A" w:rsidRDefault="00740B5B"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2009</w:t>
            </w:r>
            <w:r w:rsidR="00264757" w:rsidRPr="00BE433A">
              <w:rPr>
                <w:rFonts w:ascii="Verdana" w:hAnsi="Verdana" w:cs="Calibri"/>
                <w:sz w:val="16"/>
                <w:szCs w:val="16"/>
              </w:rPr>
              <w:t>+А1:2012</w:t>
            </w:r>
          </w:p>
          <w:p w14:paraId="69BD71B8"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04CAD00F" w14:textId="77777777" w:rsidTr="00CA304F">
        <w:tc>
          <w:tcPr>
            <w:tcW w:w="421" w:type="dxa"/>
            <w:vMerge/>
            <w:tcMar>
              <w:left w:w="85" w:type="dxa"/>
              <w:right w:w="28" w:type="dxa"/>
            </w:tcMar>
          </w:tcPr>
          <w:p w14:paraId="2F3064E3"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708" w:type="dxa"/>
            <w:vMerge/>
            <w:tcMar>
              <w:left w:w="85" w:type="dxa"/>
              <w:right w:w="28" w:type="dxa"/>
            </w:tcMar>
          </w:tcPr>
          <w:p w14:paraId="6E9B2617" w14:textId="77777777" w:rsidR="00264757" w:rsidRPr="00264757" w:rsidRDefault="00264757" w:rsidP="00264757">
            <w:pPr>
              <w:overflowPunct/>
              <w:autoSpaceDE/>
              <w:autoSpaceDN/>
              <w:adjustRightInd/>
              <w:textAlignment w:val="auto"/>
              <w:rPr>
                <w:rFonts w:ascii="Verdana" w:hAnsi="Verdana" w:cs="Calibri"/>
                <w:sz w:val="16"/>
                <w:szCs w:val="16"/>
                <w:lang w:val="bg-BG"/>
              </w:rPr>
            </w:pPr>
          </w:p>
        </w:tc>
        <w:tc>
          <w:tcPr>
            <w:tcW w:w="1328" w:type="dxa"/>
            <w:vMerge/>
            <w:tcMar>
              <w:left w:w="85" w:type="dxa"/>
              <w:right w:w="28" w:type="dxa"/>
            </w:tcMar>
          </w:tcPr>
          <w:p w14:paraId="51112116" w14:textId="77777777" w:rsidR="00264757" w:rsidRPr="00BE433A" w:rsidRDefault="00264757" w:rsidP="00264757">
            <w:pPr>
              <w:overflowPunct/>
              <w:autoSpaceDE/>
              <w:autoSpaceDN/>
              <w:adjustRightInd/>
              <w:textAlignment w:val="auto"/>
              <w:rPr>
                <w:rFonts w:ascii="Verdana" w:hAnsi="Verdana" w:cs="Calibri"/>
                <w:sz w:val="16"/>
                <w:szCs w:val="16"/>
              </w:rPr>
            </w:pPr>
          </w:p>
        </w:tc>
        <w:tc>
          <w:tcPr>
            <w:tcW w:w="1641" w:type="dxa"/>
            <w:tcMar>
              <w:left w:w="85" w:type="dxa"/>
              <w:right w:w="28" w:type="dxa"/>
            </w:tcMar>
          </w:tcPr>
          <w:p w14:paraId="192F3604"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Hardness (HT) on Brinell, Vickers, Rockwell and Rockwell C scales using Lieb's method</w:t>
            </w:r>
          </w:p>
        </w:tc>
        <w:tc>
          <w:tcPr>
            <w:tcW w:w="2030" w:type="dxa"/>
            <w:tcMar>
              <w:left w:w="85" w:type="dxa"/>
              <w:right w:w="28" w:type="dxa"/>
            </w:tcMar>
          </w:tcPr>
          <w:p w14:paraId="4337F5F2"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ASTM A956-12</w:t>
            </w:r>
          </w:p>
          <w:p w14:paraId="54E30B1F" w14:textId="77777777" w:rsidR="00264757" w:rsidRPr="00264757" w:rsidRDefault="00264757" w:rsidP="00264757">
            <w:pPr>
              <w:overflowPunct/>
              <w:autoSpaceDE/>
              <w:autoSpaceDN/>
              <w:adjustRightInd/>
              <w:textAlignment w:val="auto"/>
              <w:rPr>
                <w:rFonts w:ascii="Verdana" w:hAnsi="Verdana" w:cs="Calibri"/>
                <w:sz w:val="16"/>
                <w:szCs w:val="16"/>
              </w:rPr>
            </w:pPr>
            <w:r w:rsidRPr="00264757">
              <w:rPr>
                <w:rFonts w:ascii="Verdana" w:hAnsi="Verdana" w:cs="Calibri"/>
                <w:sz w:val="16"/>
                <w:szCs w:val="16"/>
              </w:rPr>
              <w:t>7.1-PrK08 ed.03/15.08.2023</w:t>
            </w:r>
          </w:p>
        </w:tc>
        <w:tc>
          <w:tcPr>
            <w:tcW w:w="2365" w:type="dxa"/>
            <w:tcMar>
              <w:left w:w="85" w:type="dxa"/>
              <w:right w:w="28" w:type="dxa"/>
            </w:tcMar>
          </w:tcPr>
          <w:p w14:paraId="252E85AC" w14:textId="77777777" w:rsidR="00264757" w:rsidRPr="00BE433A" w:rsidRDefault="00264757" w:rsidP="00264757">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66BBA09B" w14:textId="77777777" w:rsidTr="00CA304F">
        <w:tc>
          <w:tcPr>
            <w:tcW w:w="421" w:type="dxa"/>
            <w:tcMar>
              <w:left w:w="85" w:type="dxa"/>
              <w:right w:w="28" w:type="dxa"/>
            </w:tcMar>
            <w:vAlign w:val="center"/>
          </w:tcPr>
          <w:p w14:paraId="739C883E" w14:textId="77777777" w:rsidR="00264757" w:rsidRPr="00264757" w:rsidRDefault="00264757" w:rsidP="00BE433A">
            <w:pPr>
              <w:overflowPunct/>
              <w:autoSpaceDE/>
              <w:autoSpaceDN/>
              <w:adjustRightInd/>
              <w:textAlignment w:val="auto"/>
              <w:rPr>
                <w:rFonts w:ascii="Verdana" w:hAnsi="Verdana" w:cs="Calibri"/>
                <w:sz w:val="16"/>
                <w:szCs w:val="16"/>
              </w:rPr>
            </w:pPr>
            <w:r w:rsidRPr="00264757">
              <w:rPr>
                <w:rFonts w:ascii="Verdana" w:hAnsi="Verdana" w:cs="Calibri"/>
                <w:sz w:val="16"/>
                <w:szCs w:val="16"/>
              </w:rPr>
              <w:t>2.</w:t>
            </w:r>
          </w:p>
        </w:tc>
        <w:tc>
          <w:tcPr>
            <w:tcW w:w="1708" w:type="dxa"/>
            <w:tcMar>
              <w:left w:w="85" w:type="dxa"/>
              <w:right w:w="28" w:type="dxa"/>
            </w:tcMar>
          </w:tcPr>
          <w:p w14:paraId="5723A696"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Insulating coating of base material of structures, equipment and products manufactured from electrically conductive metals and metal alloys.</w:t>
            </w:r>
          </w:p>
        </w:tc>
        <w:tc>
          <w:tcPr>
            <w:tcW w:w="1328" w:type="dxa"/>
            <w:tcMar>
              <w:left w:w="85" w:type="dxa"/>
              <w:right w:w="28" w:type="dxa"/>
            </w:tcMar>
          </w:tcPr>
          <w:p w14:paraId="0DBAB045"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New or in use/operation equipment and products, initial or periodic inspection</w:t>
            </w:r>
          </w:p>
        </w:tc>
        <w:tc>
          <w:tcPr>
            <w:tcW w:w="1641" w:type="dxa"/>
            <w:tcMar>
              <w:left w:w="85" w:type="dxa"/>
              <w:right w:w="28" w:type="dxa"/>
            </w:tcMar>
          </w:tcPr>
          <w:p w14:paraId="4E09107F"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Continuity of layers of insulating coatings of electrically conductive equipment - location of discontinuities, by electroscopy control method (CCI)</w:t>
            </w:r>
          </w:p>
        </w:tc>
        <w:tc>
          <w:tcPr>
            <w:tcW w:w="2030" w:type="dxa"/>
            <w:tcMar>
              <w:left w:w="85" w:type="dxa"/>
              <w:right w:w="28" w:type="dxa"/>
            </w:tcMar>
          </w:tcPr>
          <w:p w14:paraId="4CCAB246" w14:textId="60FF6F4F" w:rsidR="00264757" w:rsidRPr="00264757" w:rsidRDefault="00264757" w:rsidP="00BE433A">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15704-1983</w:t>
            </w:r>
          </w:p>
          <w:p w14:paraId="172614FA" w14:textId="2BF41438" w:rsidR="00264757" w:rsidRPr="00264757" w:rsidRDefault="00264757" w:rsidP="00BE433A">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2324 - 1983</w:t>
            </w:r>
          </w:p>
          <w:p w14:paraId="2AFF83BA" w14:textId="77777777" w:rsidR="00264757" w:rsidRPr="00264757" w:rsidRDefault="00264757" w:rsidP="00BE433A">
            <w:pPr>
              <w:overflowPunct/>
              <w:autoSpaceDE/>
              <w:autoSpaceDN/>
              <w:adjustRightInd/>
              <w:textAlignment w:val="auto"/>
              <w:rPr>
                <w:rFonts w:ascii="Verdana" w:hAnsi="Verdana" w:cs="Calibri"/>
                <w:sz w:val="16"/>
                <w:szCs w:val="16"/>
              </w:rPr>
            </w:pPr>
            <w:r w:rsidRPr="00264757">
              <w:rPr>
                <w:rFonts w:ascii="Verdana" w:hAnsi="Verdana" w:cs="Calibri"/>
                <w:sz w:val="16"/>
                <w:szCs w:val="16"/>
              </w:rPr>
              <w:t>7.1-PrK09</w:t>
            </w:r>
          </w:p>
          <w:p w14:paraId="276D464C" w14:textId="77777777" w:rsidR="00264757" w:rsidRPr="00264757" w:rsidRDefault="00264757" w:rsidP="00BE433A">
            <w:pPr>
              <w:overflowPunct/>
              <w:autoSpaceDE/>
              <w:autoSpaceDN/>
              <w:adjustRightInd/>
              <w:textAlignment w:val="auto"/>
              <w:rPr>
                <w:rFonts w:ascii="Verdana" w:hAnsi="Verdana" w:cs="Calibri"/>
                <w:sz w:val="16"/>
                <w:szCs w:val="16"/>
              </w:rPr>
            </w:pPr>
            <w:r w:rsidRPr="00264757">
              <w:rPr>
                <w:rFonts w:ascii="Verdana" w:hAnsi="Verdana" w:cs="Calibri"/>
                <w:sz w:val="16"/>
                <w:szCs w:val="16"/>
              </w:rPr>
              <w:t>ed.04/15.08.2023</w:t>
            </w:r>
          </w:p>
        </w:tc>
        <w:tc>
          <w:tcPr>
            <w:tcW w:w="2365" w:type="dxa"/>
            <w:tcMar>
              <w:left w:w="85" w:type="dxa"/>
              <w:right w:w="28" w:type="dxa"/>
            </w:tcMar>
          </w:tcPr>
          <w:p w14:paraId="262E8F47" w14:textId="397B615A"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15705:1983+</w:t>
            </w:r>
          </w:p>
          <w:p w14:paraId="633B5D13"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 xml:space="preserve">Modification1/1995 </w:t>
            </w:r>
          </w:p>
          <w:p w14:paraId="776E8A46"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r w:rsidR="00264757" w:rsidRPr="00264757" w14:paraId="3825B8D4" w14:textId="77777777" w:rsidTr="00CA304F">
        <w:tc>
          <w:tcPr>
            <w:tcW w:w="421" w:type="dxa"/>
            <w:tcMar>
              <w:left w:w="85" w:type="dxa"/>
              <w:right w:w="28" w:type="dxa"/>
            </w:tcMar>
            <w:vAlign w:val="center"/>
          </w:tcPr>
          <w:p w14:paraId="470D39D8" w14:textId="77777777" w:rsidR="00264757" w:rsidRPr="00264757" w:rsidRDefault="00264757" w:rsidP="00BE433A">
            <w:pPr>
              <w:overflowPunct/>
              <w:autoSpaceDE/>
              <w:autoSpaceDN/>
              <w:adjustRightInd/>
              <w:textAlignment w:val="auto"/>
              <w:rPr>
                <w:rFonts w:ascii="Verdana" w:hAnsi="Verdana" w:cs="Calibri"/>
                <w:sz w:val="16"/>
                <w:szCs w:val="16"/>
              </w:rPr>
            </w:pPr>
            <w:r w:rsidRPr="00264757">
              <w:rPr>
                <w:rFonts w:ascii="Verdana" w:hAnsi="Verdana" w:cs="Calibri"/>
                <w:sz w:val="16"/>
                <w:szCs w:val="16"/>
              </w:rPr>
              <w:t>3.</w:t>
            </w:r>
          </w:p>
        </w:tc>
        <w:tc>
          <w:tcPr>
            <w:tcW w:w="1708" w:type="dxa"/>
            <w:tcMar>
              <w:left w:w="85" w:type="dxa"/>
              <w:right w:w="28" w:type="dxa"/>
            </w:tcMar>
          </w:tcPr>
          <w:p w14:paraId="6170DDA5"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Basic material of welded joints, structures, equipment and products manufactured from homogeneous metal and metal alloys with a uniform, acoustically conductive structure</w:t>
            </w:r>
          </w:p>
        </w:tc>
        <w:tc>
          <w:tcPr>
            <w:tcW w:w="1328" w:type="dxa"/>
            <w:tcMar>
              <w:left w:w="85" w:type="dxa"/>
              <w:right w:w="28" w:type="dxa"/>
            </w:tcMar>
          </w:tcPr>
          <w:p w14:paraId="41F3FC66"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New or in use/operation equipment and products, initial or periodic inspection</w:t>
            </w:r>
          </w:p>
        </w:tc>
        <w:tc>
          <w:tcPr>
            <w:tcW w:w="1641" w:type="dxa"/>
            <w:tcMar>
              <w:left w:w="85" w:type="dxa"/>
              <w:right w:w="28" w:type="dxa"/>
            </w:tcMar>
          </w:tcPr>
          <w:p w14:paraId="4826BFC1"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Wall thickness by ultrasonic method of control (UTH)</w:t>
            </w:r>
          </w:p>
        </w:tc>
        <w:tc>
          <w:tcPr>
            <w:tcW w:w="2030" w:type="dxa"/>
            <w:tcMar>
              <w:left w:w="85" w:type="dxa"/>
              <w:right w:w="28" w:type="dxa"/>
            </w:tcMar>
          </w:tcPr>
          <w:p w14:paraId="11971BC5" w14:textId="72C7CDE3" w:rsidR="00264757" w:rsidRPr="00264757" w:rsidRDefault="00264757" w:rsidP="00BE433A">
            <w:pPr>
              <w:overflowPunct/>
              <w:autoSpaceDE/>
              <w:autoSpaceDN/>
              <w:adjustRightInd/>
              <w:textAlignment w:val="auto"/>
              <w:rPr>
                <w:rFonts w:ascii="Verdana" w:hAnsi="Verdana" w:cs="Calibri"/>
                <w:sz w:val="16"/>
                <w:szCs w:val="16"/>
              </w:rPr>
            </w:pPr>
            <w:r>
              <w:rPr>
                <w:rFonts w:ascii="Verdana" w:hAnsi="Verdana" w:cs="Calibri"/>
                <w:sz w:val="16"/>
                <w:szCs w:val="16"/>
              </w:rPr>
              <w:t>БДС</w:t>
            </w:r>
            <w:r w:rsidRPr="00264757">
              <w:rPr>
                <w:rFonts w:ascii="Verdana" w:hAnsi="Verdana" w:cs="Calibri"/>
                <w:sz w:val="16"/>
                <w:szCs w:val="16"/>
              </w:rPr>
              <w:t xml:space="preserve"> EN ISO 16809:2019</w:t>
            </w:r>
          </w:p>
          <w:p w14:paraId="6D110112" w14:textId="77777777" w:rsidR="00264757" w:rsidRPr="00264757" w:rsidRDefault="00264757" w:rsidP="00BE433A">
            <w:pPr>
              <w:overflowPunct/>
              <w:autoSpaceDE/>
              <w:autoSpaceDN/>
              <w:adjustRightInd/>
              <w:textAlignment w:val="auto"/>
              <w:rPr>
                <w:rFonts w:ascii="Verdana" w:hAnsi="Verdana" w:cs="Calibri"/>
                <w:sz w:val="16"/>
                <w:szCs w:val="16"/>
              </w:rPr>
            </w:pPr>
            <w:r w:rsidRPr="00264757">
              <w:rPr>
                <w:rFonts w:ascii="Verdana" w:hAnsi="Verdana" w:cs="Calibri"/>
                <w:sz w:val="16"/>
                <w:szCs w:val="16"/>
              </w:rPr>
              <w:t>7.1-PrK05 ed.05/15.08.2023</w:t>
            </w:r>
          </w:p>
        </w:tc>
        <w:tc>
          <w:tcPr>
            <w:tcW w:w="2365" w:type="dxa"/>
            <w:tcMar>
              <w:left w:w="85" w:type="dxa"/>
              <w:right w:w="28" w:type="dxa"/>
            </w:tcMar>
          </w:tcPr>
          <w:p w14:paraId="40630BB2" w14:textId="0AF79044"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БДС EN ISO 16809:2019</w:t>
            </w:r>
          </w:p>
          <w:p w14:paraId="32C484C1" w14:textId="77777777" w:rsidR="00264757" w:rsidRPr="00BE433A" w:rsidRDefault="00264757" w:rsidP="00BE433A">
            <w:pPr>
              <w:overflowPunct/>
              <w:autoSpaceDE/>
              <w:autoSpaceDN/>
              <w:adjustRightInd/>
              <w:textAlignment w:val="auto"/>
              <w:rPr>
                <w:rFonts w:ascii="Verdana" w:hAnsi="Verdana" w:cs="Calibri"/>
                <w:sz w:val="16"/>
                <w:szCs w:val="16"/>
              </w:rPr>
            </w:pPr>
            <w:r w:rsidRPr="00BE433A">
              <w:rPr>
                <w:rFonts w:ascii="Verdana" w:hAnsi="Verdana" w:cs="Calibri"/>
                <w:sz w:val="16"/>
                <w:szCs w:val="16"/>
              </w:rPr>
              <w:t>T.S.</w:t>
            </w:r>
          </w:p>
        </w:tc>
      </w:tr>
    </w:tbl>
    <w:p w14:paraId="2EF34BA5" w14:textId="77777777" w:rsidR="001A20F5" w:rsidRDefault="001A20F5" w:rsidP="00FC36E7">
      <w:pPr>
        <w:overflowPunct/>
        <w:autoSpaceDE/>
        <w:autoSpaceDN/>
        <w:adjustRightInd/>
        <w:spacing w:line="276" w:lineRule="auto"/>
        <w:ind w:right="-649"/>
        <w:jc w:val="both"/>
        <w:textAlignment w:val="auto"/>
        <w:rPr>
          <w:rFonts w:ascii="Verdana" w:hAnsi="Verdana" w:cs="Arial"/>
          <w:i/>
          <w:sz w:val="16"/>
          <w:szCs w:val="16"/>
          <w:lang w:eastAsia="bg-BG"/>
        </w:rPr>
      </w:pPr>
    </w:p>
    <w:p w14:paraId="6C9275D1" w14:textId="63F9D012" w:rsidR="004D48FE" w:rsidRPr="009045C0" w:rsidRDefault="003A1C19" w:rsidP="00FC36E7">
      <w:pPr>
        <w:overflowPunct/>
        <w:autoSpaceDE/>
        <w:autoSpaceDN/>
        <w:adjustRightInd/>
        <w:spacing w:line="276" w:lineRule="auto"/>
        <w:ind w:right="-649"/>
        <w:jc w:val="both"/>
        <w:textAlignment w:val="auto"/>
        <w:rPr>
          <w:rFonts w:ascii="Verdana" w:hAnsi="Verdana" w:cs="Arial"/>
          <w:i/>
          <w:sz w:val="16"/>
          <w:szCs w:val="16"/>
          <w:lang w:val="bg-BG" w:eastAsia="bg-BG"/>
        </w:rPr>
      </w:pPr>
      <w:r w:rsidRPr="003A1C19">
        <w:rPr>
          <w:rFonts w:ascii="Verdana" w:hAnsi="Verdana" w:cs="Arial"/>
          <w:i/>
          <w:sz w:val="16"/>
          <w:szCs w:val="16"/>
          <w:lang w:val="bg-BG" w:eastAsia="bg-BG"/>
        </w:rPr>
        <w:t>TS</w:t>
      </w:r>
      <w:r w:rsidR="00023F2D">
        <w:rPr>
          <w:rFonts w:ascii="Verdana" w:hAnsi="Verdana" w:cs="Arial"/>
          <w:i/>
          <w:sz w:val="16"/>
          <w:szCs w:val="16"/>
          <w:lang w:val="bg-BG" w:eastAsia="bg-BG"/>
        </w:rPr>
        <w:t xml:space="preserve"> </w:t>
      </w:r>
      <w:r w:rsidRPr="003A1C19">
        <w:rPr>
          <w:rFonts w:ascii="Verdana" w:hAnsi="Verdana" w:cs="Arial"/>
          <w:i/>
          <w:sz w:val="16"/>
          <w:szCs w:val="16"/>
          <w:lang w:val="bg-BG" w:eastAsia="bg-BG"/>
        </w:rPr>
        <w:t>- technical specification.</w:t>
      </w:r>
      <w:bookmarkStart w:id="1" w:name="_GoBack"/>
      <w:bookmarkEnd w:id="1"/>
    </w:p>
    <w:sectPr w:rsidR="004D48FE" w:rsidRPr="009045C0" w:rsidSect="007904F3">
      <w:footerReference w:type="default" r:id="rId8"/>
      <w:pgSz w:w="11907" w:h="16840" w:code="9"/>
      <w:pgMar w:top="993" w:right="1418" w:bottom="284" w:left="1418" w:header="658"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179A" w14:textId="77777777" w:rsidR="000E7E37" w:rsidRDefault="000E7E37">
      <w:r>
        <w:separator/>
      </w:r>
    </w:p>
  </w:endnote>
  <w:endnote w:type="continuationSeparator" w:id="0">
    <w:p w14:paraId="228A2C5A" w14:textId="77777777" w:rsidR="000E7E37" w:rsidRDefault="000E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BFFC" w14:textId="77777777" w:rsidR="00FC2E16" w:rsidRDefault="00FC2E16" w:rsidP="00A83490">
    <w:pPr>
      <w:pStyle w:val="Footer"/>
      <w:spacing w:before="100"/>
      <w:jc w:val="both"/>
      <w:rPr>
        <w:rFonts w:ascii="Verdana" w:hAnsi="Verdana"/>
        <w:sz w:val="16"/>
        <w:szCs w:val="16"/>
        <w:lang w:val="bg-BG"/>
      </w:rPr>
    </w:pPr>
  </w:p>
  <w:p w14:paraId="5456F393" w14:textId="1A218B72" w:rsidR="00FC2E16" w:rsidRPr="003A1C19" w:rsidRDefault="00FC2E16" w:rsidP="009045C0">
    <w:pPr>
      <w:pStyle w:val="Footer"/>
      <w:spacing w:before="100"/>
      <w:jc w:val="right"/>
      <w:rPr>
        <w:rFonts w:ascii="Verdana" w:hAnsi="Verdana"/>
        <w:bCs/>
        <w:sz w:val="16"/>
        <w:szCs w:val="16"/>
        <w:lang w:val="bg-BG"/>
      </w:rPr>
    </w:pPr>
    <w:r w:rsidRPr="003A1C19">
      <w:rPr>
        <w:rFonts w:ascii="Verdana" w:hAnsi="Verdana"/>
        <w:sz w:val="16"/>
        <w:szCs w:val="16"/>
        <w:lang w:val="bg-BG"/>
      </w:rPr>
      <w:t xml:space="preserve">                                 </w:t>
    </w:r>
    <w:r w:rsidR="00A655A0" w:rsidRPr="003A1C19">
      <w:rPr>
        <w:rFonts w:ascii="Verdana" w:hAnsi="Verdana"/>
        <w:sz w:val="16"/>
        <w:szCs w:val="16"/>
        <w:lang w:val="bg-BG"/>
      </w:rPr>
      <w:t xml:space="preserve">   </w:t>
    </w:r>
    <w:r w:rsidRPr="003A1C19">
      <w:rPr>
        <w:rFonts w:ascii="Verdana" w:hAnsi="Verdana"/>
        <w:sz w:val="16"/>
        <w:szCs w:val="16"/>
        <w:lang w:val="bg-BG"/>
      </w:rPr>
      <w:t xml:space="preserve">  </w:t>
    </w:r>
    <w:r w:rsidRPr="003A1C19">
      <w:rPr>
        <w:rFonts w:ascii="Verdana" w:hAnsi="Verdana"/>
        <w:sz w:val="16"/>
        <w:szCs w:val="16"/>
      </w:rPr>
      <w:t xml:space="preserve">Page </w:t>
    </w:r>
    <w:r w:rsidRPr="003A1C19">
      <w:rPr>
        <w:rFonts w:ascii="Verdana" w:hAnsi="Verdana"/>
        <w:bCs/>
        <w:sz w:val="16"/>
        <w:szCs w:val="16"/>
      </w:rPr>
      <w:fldChar w:fldCharType="begin"/>
    </w:r>
    <w:r w:rsidRPr="003A1C19">
      <w:rPr>
        <w:rFonts w:ascii="Verdana" w:hAnsi="Verdana"/>
        <w:bCs/>
        <w:sz w:val="16"/>
        <w:szCs w:val="16"/>
      </w:rPr>
      <w:instrText xml:space="preserve"> PAGE </w:instrText>
    </w:r>
    <w:r w:rsidRPr="003A1C19">
      <w:rPr>
        <w:rFonts w:ascii="Verdana" w:hAnsi="Verdana"/>
        <w:bCs/>
        <w:sz w:val="16"/>
        <w:szCs w:val="16"/>
      </w:rPr>
      <w:fldChar w:fldCharType="separate"/>
    </w:r>
    <w:r w:rsidR="009045C0">
      <w:rPr>
        <w:rFonts w:ascii="Verdana" w:hAnsi="Verdana"/>
        <w:bCs/>
        <w:noProof/>
        <w:sz w:val="16"/>
        <w:szCs w:val="16"/>
      </w:rPr>
      <w:t>2</w:t>
    </w:r>
    <w:r w:rsidRPr="003A1C19">
      <w:rPr>
        <w:rFonts w:ascii="Verdana" w:hAnsi="Verdana"/>
        <w:bCs/>
        <w:sz w:val="16"/>
        <w:szCs w:val="16"/>
      </w:rPr>
      <w:fldChar w:fldCharType="end"/>
    </w:r>
    <w:r w:rsidRPr="003A1C19">
      <w:rPr>
        <w:rFonts w:ascii="Verdana" w:hAnsi="Verdana"/>
        <w:sz w:val="16"/>
        <w:szCs w:val="16"/>
      </w:rPr>
      <w:t xml:space="preserve"> of </w:t>
    </w:r>
    <w:r w:rsidR="003A1C19" w:rsidRPr="003A1C19">
      <w:rPr>
        <w:rFonts w:ascii="Verdana" w:hAnsi="Verdana"/>
        <w:bCs/>
        <w:sz w:val="16"/>
        <w:szCs w:val="16"/>
        <w:lang w:val="bg-BG"/>
      </w:rPr>
      <w:t>3</w:t>
    </w:r>
  </w:p>
  <w:p w14:paraId="26CB34C2" w14:textId="77777777" w:rsidR="00FC2E16" w:rsidRPr="00A07D0E" w:rsidRDefault="00FC2E16" w:rsidP="00A07D0E">
    <w:pPr>
      <w:pStyle w:val="Footer"/>
      <w:spacing w:before="100"/>
      <w:jc w:val="center"/>
    </w:pPr>
  </w:p>
  <w:p w14:paraId="59AA6A92" w14:textId="77777777" w:rsidR="00FC2E16" w:rsidRDefault="00FC2E1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3EA1" w14:textId="77777777" w:rsidR="000E7E37" w:rsidRDefault="000E7E37">
      <w:r>
        <w:separator/>
      </w:r>
    </w:p>
  </w:footnote>
  <w:footnote w:type="continuationSeparator" w:id="0">
    <w:p w14:paraId="17CB9761" w14:textId="77777777" w:rsidR="000E7E37" w:rsidRDefault="000E7E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F52C47"/>
    <w:multiLevelType w:val="hybridMultilevel"/>
    <w:tmpl w:val="4A5E60F4"/>
    <w:lvl w:ilvl="0" w:tplc="889E79FC">
      <w:start w:val="9"/>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9117898"/>
    <w:multiLevelType w:val="hybridMultilevel"/>
    <w:tmpl w:val="69D6D140"/>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1"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12"/>
  </w:num>
  <w:num w:numId="15">
    <w:abstractNumId w:val="1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529A"/>
    <w:rsid w:val="00013F3A"/>
    <w:rsid w:val="0001638D"/>
    <w:rsid w:val="00023F2D"/>
    <w:rsid w:val="00025F2F"/>
    <w:rsid w:val="000360C2"/>
    <w:rsid w:val="000378C5"/>
    <w:rsid w:val="00053A72"/>
    <w:rsid w:val="00054EED"/>
    <w:rsid w:val="00061BC0"/>
    <w:rsid w:val="000816BC"/>
    <w:rsid w:val="00082DB8"/>
    <w:rsid w:val="00087EFE"/>
    <w:rsid w:val="00092663"/>
    <w:rsid w:val="000B2E67"/>
    <w:rsid w:val="000B460E"/>
    <w:rsid w:val="000B5FE1"/>
    <w:rsid w:val="000C07F5"/>
    <w:rsid w:val="000D6BF0"/>
    <w:rsid w:val="000E7E37"/>
    <w:rsid w:val="000F0754"/>
    <w:rsid w:val="000F2361"/>
    <w:rsid w:val="000F3CFD"/>
    <w:rsid w:val="000F755E"/>
    <w:rsid w:val="00100042"/>
    <w:rsid w:val="001064A3"/>
    <w:rsid w:val="00113437"/>
    <w:rsid w:val="00121B0B"/>
    <w:rsid w:val="001446A4"/>
    <w:rsid w:val="0014638B"/>
    <w:rsid w:val="00147A66"/>
    <w:rsid w:val="00151A77"/>
    <w:rsid w:val="00155635"/>
    <w:rsid w:val="00156ACD"/>
    <w:rsid w:val="00157D1E"/>
    <w:rsid w:val="00160FFA"/>
    <w:rsid w:val="00181AF7"/>
    <w:rsid w:val="001A20F5"/>
    <w:rsid w:val="001A5717"/>
    <w:rsid w:val="001A78B1"/>
    <w:rsid w:val="001A7A1C"/>
    <w:rsid w:val="001B3ACF"/>
    <w:rsid w:val="001B4BA5"/>
    <w:rsid w:val="001C4217"/>
    <w:rsid w:val="001C5179"/>
    <w:rsid w:val="001C5837"/>
    <w:rsid w:val="001D2EB1"/>
    <w:rsid w:val="001D538A"/>
    <w:rsid w:val="001E2CD4"/>
    <w:rsid w:val="002007E2"/>
    <w:rsid w:val="0020653E"/>
    <w:rsid w:val="00207C5C"/>
    <w:rsid w:val="00211287"/>
    <w:rsid w:val="002133D5"/>
    <w:rsid w:val="00214042"/>
    <w:rsid w:val="00223110"/>
    <w:rsid w:val="0022338D"/>
    <w:rsid w:val="00224147"/>
    <w:rsid w:val="002402DF"/>
    <w:rsid w:val="002604E1"/>
    <w:rsid w:val="00264757"/>
    <w:rsid w:val="00265712"/>
    <w:rsid w:val="00266D04"/>
    <w:rsid w:val="00274E79"/>
    <w:rsid w:val="00294854"/>
    <w:rsid w:val="00295332"/>
    <w:rsid w:val="002A2C5D"/>
    <w:rsid w:val="002A367E"/>
    <w:rsid w:val="002A4CAF"/>
    <w:rsid w:val="002A7185"/>
    <w:rsid w:val="002B4914"/>
    <w:rsid w:val="002D0E42"/>
    <w:rsid w:val="002D14C5"/>
    <w:rsid w:val="002D52AF"/>
    <w:rsid w:val="002E25EF"/>
    <w:rsid w:val="002F1ADA"/>
    <w:rsid w:val="002F3B7A"/>
    <w:rsid w:val="00305453"/>
    <w:rsid w:val="00310997"/>
    <w:rsid w:val="0031537A"/>
    <w:rsid w:val="0032290A"/>
    <w:rsid w:val="00323C8C"/>
    <w:rsid w:val="00324B98"/>
    <w:rsid w:val="003373FF"/>
    <w:rsid w:val="00355FBC"/>
    <w:rsid w:val="00356C52"/>
    <w:rsid w:val="00363845"/>
    <w:rsid w:val="003659F2"/>
    <w:rsid w:val="00367748"/>
    <w:rsid w:val="0038555F"/>
    <w:rsid w:val="003964B9"/>
    <w:rsid w:val="003A1C19"/>
    <w:rsid w:val="003A4EFA"/>
    <w:rsid w:val="003A79C5"/>
    <w:rsid w:val="003C00C2"/>
    <w:rsid w:val="003C2057"/>
    <w:rsid w:val="003D0E49"/>
    <w:rsid w:val="003D7483"/>
    <w:rsid w:val="003E3A72"/>
    <w:rsid w:val="003E41E8"/>
    <w:rsid w:val="003E5E26"/>
    <w:rsid w:val="003F0163"/>
    <w:rsid w:val="003F116D"/>
    <w:rsid w:val="003F1A9C"/>
    <w:rsid w:val="00401159"/>
    <w:rsid w:val="00420851"/>
    <w:rsid w:val="0042571A"/>
    <w:rsid w:val="00425B3F"/>
    <w:rsid w:val="00435B42"/>
    <w:rsid w:val="004364AC"/>
    <w:rsid w:val="00443AE5"/>
    <w:rsid w:val="00445A8C"/>
    <w:rsid w:val="00465D5C"/>
    <w:rsid w:val="00473079"/>
    <w:rsid w:val="00473253"/>
    <w:rsid w:val="004825D6"/>
    <w:rsid w:val="004826D8"/>
    <w:rsid w:val="0048556F"/>
    <w:rsid w:val="00491127"/>
    <w:rsid w:val="004A12CE"/>
    <w:rsid w:val="004A407A"/>
    <w:rsid w:val="004A78CB"/>
    <w:rsid w:val="004B0EA6"/>
    <w:rsid w:val="004B2CAF"/>
    <w:rsid w:val="004B5900"/>
    <w:rsid w:val="004B7EEA"/>
    <w:rsid w:val="004C3144"/>
    <w:rsid w:val="004C5C51"/>
    <w:rsid w:val="004D28EB"/>
    <w:rsid w:val="004D48FE"/>
    <w:rsid w:val="004D5316"/>
    <w:rsid w:val="004D7A37"/>
    <w:rsid w:val="004E640A"/>
    <w:rsid w:val="004F29DB"/>
    <w:rsid w:val="004F765C"/>
    <w:rsid w:val="00502272"/>
    <w:rsid w:val="00504A5D"/>
    <w:rsid w:val="00511CFD"/>
    <w:rsid w:val="00521A2C"/>
    <w:rsid w:val="00522578"/>
    <w:rsid w:val="00523382"/>
    <w:rsid w:val="00531025"/>
    <w:rsid w:val="005330EF"/>
    <w:rsid w:val="00535ACA"/>
    <w:rsid w:val="00543FB5"/>
    <w:rsid w:val="005451EF"/>
    <w:rsid w:val="005511A5"/>
    <w:rsid w:val="00552194"/>
    <w:rsid w:val="0055402F"/>
    <w:rsid w:val="005554D1"/>
    <w:rsid w:val="005622C2"/>
    <w:rsid w:val="0057056E"/>
    <w:rsid w:val="00571496"/>
    <w:rsid w:val="00575636"/>
    <w:rsid w:val="0057675F"/>
    <w:rsid w:val="005903A8"/>
    <w:rsid w:val="005A169A"/>
    <w:rsid w:val="005A3B17"/>
    <w:rsid w:val="005A3F5D"/>
    <w:rsid w:val="005A5425"/>
    <w:rsid w:val="005B29B2"/>
    <w:rsid w:val="005B69F7"/>
    <w:rsid w:val="005C012F"/>
    <w:rsid w:val="005C08FC"/>
    <w:rsid w:val="005C377C"/>
    <w:rsid w:val="005C753F"/>
    <w:rsid w:val="005D15A1"/>
    <w:rsid w:val="005D1AD8"/>
    <w:rsid w:val="005D600F"/>
    <w:rsid w:val="005D7788"/>
    <w:rsid w:val="005E39F4"/>
    <w:rsid w:val="005E3B0E"/>
    <w:rsid w:val="005F0F19"/>
    <w:rsid w:val="005F7788"/>
    <w:rsid w:val="00602A0B"/>
    <w:rsid w:val="00607378"/>
    <w:rsid w:val="00607F7F"/>
    <w:rsid w:val="00613B86"/>
    <w:rsid w:val="00613E2E"/>
    <w:rsid w:val="00617F6E"/>
    <w:rsid w:val="006203E3"/>
    <w:rsid w:val="00623882"/>
    <w:rsid w:val="00623BD2"/>
    <w:rsid w:val="00623F67"/>
    <w:rsid w:val="00624764"/>
    <w:rsid w:val="00635BD1"/>
    <w:rsid w:val="006367DA"/>
    <w:rsid w:val="00660F1B"/>
    <w:rsid w:val="00663C91"/>
    <w:rsid w:val="006657C8"/>
    <w:rsid w:val="00665A95"/>
    <w:rsid w:val="006709A5"/>
    <w:rsid w:val="006753A5"/>
    <w:rsid w:val="00680B3F"/>
    <w:rsid w:val="0068102B"/>
    <w:rsid w:val="0068351B"/>
    <w:rsid w:val="00687922"/>
    <w:rsid w:val="00687CE9"/>
    <w:rsid w:val="006909E0"/>
    <w:rsid w:val="00695ACA"/>
    <w:rsid w:val="006A182C"/>
    <w:rsid w:val="006C5430"/>
    <w:rsid w:val="006C5947"/>
    <w:rsid w:val="006D1E43"/>
    <w:rsid w:val="006D5077"/>
    <w:rsid w:val="006E1608"/>
    <w:rsid w:val="006E1CB8"/>
    <w:rsid w:val="006F1B93"/>
    <w:rsid w:val="006F39B9"/>
    <w:rsid w:val="006F71FF"/>
    <w:rsid w:val="00702643"/>
    <w:rsid w:val="00702886"/>
    <w:rsid w:val="007161BA"/>
    <w:rsid w:val="007235D4"/>
    <w:rsid w:val="00726AFC"/>
    <w:rsid w:val="00735898"/>
    <w:rsid w:val="007372DD"/>
    <w:rsid w:val="00740B38"/>
    <w:rsid w:val="00740B5B"/>
    <w:rsid w:val="00746D56"/>
    <w:rsid w:val="00754F14"/>
    <w:rsid w:val="00755E5F"/>
    <w:rsid w:val="0077238D"/>
    <w:rsid w:val="0077421C"/>
    <w:rsid w:val="007755F4"/>
    <w:rsid w:val="00776298"/>
    <w:rsid w:val="007765D8"/>
    <w:rsid w:val="007834DA"/>
    <w:rsid w:val="007864B0"/>
    <w:rsid w:val="007904F3"/>
    <w:rsid w:val="00794146"/>
    <w:rsid w:val="007A6290"/>
    <w:rsid w:val="007C27B3"/>
    <w:rsid w:val="007C70CD"/>
    <w:rsid w:val="007E6416"/>
    <w:rsid w:val="007E71BB"/>
    <w:rsid w:val="007F2ECC"/>
    <w:rsid w:val="007F2F86"/>
    <w:rsid w:val="007F3C0E"/>
    <w:rsid w:val="007F57DD"/>
    <w:rsid w:val="00801CD2"/>
    <w:rsid w:val="00803EA5"/>
    <w:rsid w:val="00814726"/>
    <w:rsid w:val="0081484F"/>
    <w:rsid w:val="008201DA"/>
    <w:rsid w:val="00821295"/>
    <w:rsid w:val="0082422D"/>
    <w:rsid w:val="0083164C"/>
    <w:rsid w:val="00840A14"/>
    <w:rsid w:val="0084107D"/>
    <w:rsid w:val="00842D4E"/>
    <w:rsid w:val="00845E23"/>
    <w:rsid w:val="00850080"/>
    <w:rsid w:val="008516B3"/>
    <w:rsid w:val="00851FFE"/>
    <w:rsid w:val="0085348A"/>
    <w:rsid w:val="008542A8"/>
    <w:rsid w:val="0086179C"/>
    <w:rsid w:val="00864BF5"/>
    <w:rsid w:val="00867E9C"/>
    <w:rsid w:val="00873308"/>
    <w:rsid w:val="00875522"/>
    <w:rsid w:val="00875E76"/>
    <w:rsid w:val="008770DC"/>
    <w:rsid w:val="00877BFC"/>
    <w:rsid w:val="00880069"/>
    <w:rsid w:val="008904A4"/>
    <w:rsid w:val="00892592"/>
    <w:rsid w:val="008A38C6"/>
    <w:rsid w:val="008A5083"/>
    <w:rsid w:val="008B0C99"/>
    <w:rsid w:val="008B457B"/>
    <w:rsid w:val="008B6875"/>
    <w:rsid w:val="008C25E9"/>
    <w:rsid w:val="008C3BFD"/>
    <w:rsid w:val="008C5CE4"/>
    <w:rsid w:val="008E1CBD"/>
    <w:rsid w:val="008E4905"/>
    <w:rsid w:val="009045C0"/>
    <w:rsid w:val="009131A9"/>
    <w:rsid w:val="00916E66"/>
    <w:rsid w:val="0092557A"/>
    <w:rsid w:val="00926093"/>
    <w:rsid w:val="00926AD9"/>
    <w:rsid w:val="009314AB"/>
    <w:rsid w:val="00946D85"/>
    <w:rsid w:val="00952E7F"/>
    <w:rsid w:val="00964FD9"/>
    <w:rsid w:val="00965013"/>
    <w:rsid w:val="00971879"/>
    <w:rsid w:val="00974546"/>
    <w:rsid w:val="00983F56"/>
    <w:rsid w:val="0098740B"/>
    <w:rsid w:val="00990F16"/>
    <w:rsid w:val="00991D25"/>
    <w:rsid w:val="00996D87"/>
    <w:rsid w:val="00996DEE"/>
    <w:rsid w:val="009A49E5"/>
    <w:rsid w:val="009A6206"/>
    <w:rsid w:val="009B1EA3"/>
    <w:rsid w:val="009B61D7"/>
    <w:rsid w:val="009D7108"/>
    <w:rsid w:val="009D778C"/>
    <w:rsid w:val="009E1615"/>
    <w:rsid w:val="009E2C35"/>
    <w:rsid w:val="009E5CB2"/>
    <w:rsid w:val="00A00494"/>
    <w:rsid w:val="00A01B5C"/>
    <w:rsid w:val="00A0435B"/>
    <w:rsid w:val="00A06FD1"/>
    <w:rsid w:val="00A07D0E"/>
    <w:rsid w:val="00A13DB8"/>
    <w:rsid w:val="00A201F7"/>
    <w:rsid w:val="00A22918"/>
    <w:rsid w:val="00A24013"/>
    <w:rsid w:val="00A340EF"/>
    <w:rsid w:val="00A37771"/>
    <w:rsid w:val="00A473A8"/>
    <w:rsid w:val="00A508E5"/>
    <w:rsid w:val="00A50B60"/>
    <w:rsid w:val="00A521B7"/>
    <w:rsid w:val="00A55C45"/>
    <w:rsid w:val="00A57AA4"/>
    <w:rsid w:val="00A610B9"/>
    <w:rsid w:val="00A62836"/>
    <w:rsid w:val="00A63B20"/>
    <w:rsid w:val="00A64607"/>
    <w:rsid w:val="00A655A0"/>
    <w:rsid w:val="00A70EE4"/>
    <w:rsid w:val="00A729E0"/>
    <w:rsid w:val="00A751F3"/>
    <w:rsid w:val="00A813A6"/>
    <w:rsid w:val="00A83490"/>
    <w:rsid w:val="00A83C5F"/>
    <w:rsid w:val="00A85FA0"/>
    <w:rsid w:val="00AA0C44"/>
    <w:rsid w:val="00AA2B1C"/>
    <w:rsid w:val="00AA3FBB"/>
    <w:rsid w:val="00AB4D59"/>
    <w:rsid w:val="00AC17C0"/>
    <w:rsid w:val="00AC6964"/>
    <w:rsid w:val="00AC6E11"/>
    <w:rsid w:val="00AD13E8"/>
    <w:rsid w:val="00AD2046"/>
    <w:rsid w:val="00AD2F22"/>
    <w:rsid w:val="00AD527B"/>
    <w:rsid w:val="00AD7F5B"/>
    <w:rsid w:val="00AE2756"/>
    <w:rsid w:val="00B01442"/>
    <w:rsid w:val="00B03BA5"/>
    <w:rsid w:val="00B104B9"/>
    <w:rsid w:val="00B126CF"/>
    <w:rsid w:val="00B15C2F"/>
    <w:rsid w:val="00B23572"/>
    <w:rsid w:val="00B24196"/>
    <w:rsid w:val="00B326CD"/>
    <w:rsid w:val="00B33A06"/>
    <w:rsid w:val="00B3550D"/>
    <w:rsid w:val="00B4169E"/>
    <w:rsid w:val="00B47C52"/>
    <w:rsid w:val="00B5252C"/>
    <w:rsid w:val="00B559FF"/>
    <w:rsid w:val="00B60E3B"/>
    <w:rsid w:val="00B618A5"/>
    <w:rsid w:val="00B816E9"/>
    <w:rsid w:val="00B92535"/>
    <w:rsid w:val="00B95780"/>
    <w:rsid w:val="00B965C5"/>
    <w:rsid w:val="00BA321A"/>
    <w:rsid w:val="00BA6246"/>
    <w:rsid w:val="00BA7D9F"/>
    <w:rsid w:val="00BB0F43"/>
    <w:rsid w:val="00BB2C0F"/>
    <w:rsid w:val="00BB50BE"/>
    <w:rsid w:val="00BD1601"/>
    <w:rsid w:val="00BD40A2"/>
    <w:rsid w:val="00BD6C04"/>
    <w:rsid w:val="00BD7342"/>
    <w:rsid w:val="00BD7B24"/>
    <w:rsid w:val="00BE266D"/>
    <w:rsid w:val="00BE4200"/>
    <w:rsid w:val="00BE433A"/>
    <w:rsid w:val="00BF35E2"/>
    <w:rsid w:val="00C01FBC"/>
    <w:rsid w:val="00C04986"/>
    <w:rsid w:val="00C07C2C"/>
    <w:rsid w:val="00C11551"/>
    <w:rsid w:val="00C16D52"/>
    <w:rsid w:val="00C22105"/>
    <w:rsid w:val="00C24745"/>
    <w:rsid w:val="00C2511D"/>
    <w:rsid w:val="00C35ED5"/>
    <w:rsid w:val="00C36019"/>
    <w:rsid w:val="00C4108F"/>
    <w:rsid w:val="00C43498"/>
    <w:rsid w:val="00C43725"/>
    <w:rsid w:val="00C45C46"/>
    <w:rsid w:val="00C473A4"/>
    <w:rsid w:val="00C52CDA"/>
    <w:rsid w:val="00C52DD7"/>
    <w:rsid w:val="00C537C7"/>
    <w:rsid w:val="00C552FF"/>
    <w:rsid w:val="00C72C92"/>
    <w:rsid w:val="00C7500B"/>
    <w:rsid w:val="00C810F1"/>
    <w:rsid w:val="00C86651"/>
    <w:rsid w:val="00C94665"/>
    <w:rsid w:val="00CA304F"/>
    <w:rsid w:val="00CC0F11"/>
    <w:rsid w:val="00CD270D"/>
    <w:rsid w:val="00CD2776"/>
    <w:rsid w:val="00CD7AD3"/>
    <w:rsid w:val="00CE4213"/>
    <w:rsid w:val="00CF2BDB"/>
    <w:rsid w:val="00CF42AC"/>
    <w:rsid w:val="00CF43C8"/>
    <w:rsid w:val="00D11FCC"/>
    <w:rsid w:val="00D12A3B"/>
    <w:rsid w:val="00D1318E"/>
    <w:rsid w:val="00D259F5"/>
    <w:rsid w:val="00D26F06"/>
    <w:rsid w:val="00D450FA"/>
    <w:rsid w:val="00D511DB"/>
    <w:rsid w:val="00D61AE4"/>
    <w:rsid w:val="00D66B76"/>
    <w:rsid w:val="00D7472F"/>
    <w:rsid w:val="00D81E66"/>
    <w:rsid w:val="00D863EA"/>
    <w:rsid w:val="00D8757D"/>
    <w:rsid w:val="00D966BC"/>
    <w:rsid w:val="00DA1796"/>
    <w:rsid w:val="00DA45EC"/>
    <w:rsid w:val="00DA5C4F"/>
    <w:rsid w:val="00DB0C24"/>
    <w:rsid w:val="00DD054E"/>
    <w:rsid w:val="00DE3EB6"/>
    <w:rsid w:val="00DF344E"/>
    <w:rsid w:val="00E0647C"/>
    <w:rsid w:val="00E27D31"/>
    <w:rsid w:val="00E31A66"/>
    <w:rsid w:val="00E3512D"/>
    <w:rsid w:val="00E37B30"/>
    <w:rsid w:val="00E51434"/>
    <w:rsid w:val="00E578A0"/>
    <w:rsid w:val="00E57B06"/>
    <w:rsid w:val="00E74D42"/>
    <w:rsid w:val="00E873A0"/>
    <w:rsid w:val="00E913B1"/>
    <w:rsid w:val="00E934FB"/>
    <w:rsid w:val="00EA2652"/>
    <w:rsid w:val="00EA3193"/>
    <w:rsid w:val="00EB1A57"/>
    <w:rsid w:val="00EB6A1B"/>
    <w:rsid w:val="00EC7C88"/>
    <w:rsid w:val="00ED4AAB"/>
    <w:rsid w:val="00ED6721"/>
    <w:rsid w:val="00ED7905"/>
    <w:rsid w:val="00EE3986"/>
    <w:rsid w:val="00EE5CE7"/>
    <w:rsid w:val="00EE708A"/>
    <w:rsid w:val="00EE79E9"/>
    <w:rsid w:val="00EF2613"/>
    <w:rsid w:val="00EF440A"/>
    <w:rsid w:val="00EF6289"/>
    <w:rsid w:val="00F0346E"/>
    <w:rsid w:val="00F129EE"/>
    <w:rsid w:val="00F13CA8"/>
    <w:rsid w:val="00F1533D"/>
    <w:rsid w:val="00F160A4"/>
    <w:rsid w:val="00F16236"/>
    <w:rsid w:val="00F177FE"/>
    <w:rsid w:val="00F25F71"/>
    <w:rsid w:val="00F26708"/>
    <w:rsid w:val="00F30134"/>
    <w:rsid w:val="00F32468"/>
    <w:rsid w:val="00F3537D"/>
    <w:rsid w:val="00F47C85"/>
    <w:rsid w:val="00F642B5"/>
    <w:rsid w:val="00F72355"/>
    <w:rsid w:val="00F72B45"/>
    <w:rsid w:val="00F72CF1"/>
    <w:rsid w:val="00F77623"/>
    <w:rsid w:val="00F828EF"/>
    <w:rsid w:val="00F84242"/>
    <w:rsid w:val="00FA1942"/>
    <w:rsid w:val="00FA3679"/>
    <w:rsid w:val="00FB6334"/>
    <w:rsid w:val="00FB6DBB"/>
    <w:rsid w:val="00FC0655"/>
    <w:rsid w:val="00FC07C0"/>
    <w:rsid w:val="00FC2E16"/>
    <w:rsid w:val="00FC36E7"/>
    <w:rsid w:val="00FC3CD9"/>
    <w:rsid w:val="00FC6F20"/>
    <w:rsid w:val="00FD26DE"/>
    <w:rsid w:val="00FD4655"/>
    <w:rsid w:val="00FE14DF"/>
    <w:rsid w:val="00FF6B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5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uiPriority w:val="39"/>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basedOn w:val="DefaultParagraphFont"/>
    <w:link w:val="Header"/>
    <w:uiPriority w:val="99"/>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paragraph" w:customStyle="1" w:styleId="FR1">
    <w:name w:val="FR1"/>
    <w:rsid w:val="009D778C"/>
    <w:pPr>
      <w:widowControl w:val="0"/>
      <w:suppressAutoHyphens/>
      <w:autoSpaceDE w:val="0"/>
    </w:pPr>
    <w:rPr>
      <w:b/>
      <w:bCs/>
      <w:sz w:val="16"/>
      <w:szCs w:val="16"/>
      <w:lang w:eastAsia="ar-SA"/>
    </w:rPr>
  </w:style>
  <w:style w:type="table" w:customStyle="1" w:styleId="TableGrid0">
    <w:name w:val="TableGrid"/>
    <w:rsid w:val="00FC2E16"/>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2948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
    <w:basedOn w:val="DefaultParagraphFont"/>
    <w:rsid w:val="00294854"/>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bg-BG" w:eastAsia="bg-BG" w:bidi="bg-BG"/>
    </w:rPr>
  </w:style>
  <w:style w:type="table" w:customStyle="1" w:styleId="TableGrid4">
    <w:name w:val="Table Grid4"/>
    <w:basedOn w:val="TableNormal"/>
    <w:next w:val="TableGrid"/>
    <w:uiPriority w:val="39"/>
    <w:rsid w:val="003A1C19"/>
    <w:rPr>
      <w:rFonts w:ascii="Calibri" w:eastAsia="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4757"/>
    <w:rPr>
      <w:rFonts w:ascii="Calibri" w:eastAsia="Calibri" w:hAnsi="Calibr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323245990">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431AF-1262-44CA-8223-D61FCAE6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Donka Petrova</cp:lastModifiedBy>
  <cp:revision>8</cp:revision>
  <cp:lastPrinted>2023-11-20T15:00:00Z</cp:lastPrinted>
  <dcterms:created xsi:type="dcterms:W3CDTF">2023-11-16T13:43:00Z</dcterms:created>
  <dcterms:modified xsi:type="dcterms:W3CDTF">2023-11-22T12:01:00Z</dcterms:modified>
</cp:coreProperties>
</file>