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4ADB3" w14:textId="77777777" w:rsidR="004E574A" w:rsidRPr="004E65A5" w:rsidRDefault="004E574A" w:rsidP="009A56B5">
      <w:pPr>
        <w:rPr>
          <w:rFonts w:ascii="Verdana" w:hAnsi="Verdana"/>
          <w:b/>
          <w:bCs/>
          <w:sz w:val="20"/>
          <w:lang w:val="en-US"/>
        </w:rPr>
      </w:pPr>
    </w:p>
    <w:p w14:paraId="55D87262" w14:textId="77777777" w:rsidR="00B7733D" w:rsidRPr="009354DF" w:rsidRDefault="00260648" w:rsidP="00260648">
      <w:pPr>
        <w:jc w:val="center"/>
        <w:rPr>
          <w:rFonts w:ascii="Verdana" w:hAnsi="Verdana"/>
          <w:b/>
          <w:bCs/>
          <w:sz w:val="22"/>
          <w:szCs w:val="22"/>
          <w:lang w:val="en-GB"/>
        </w:rPr>
      </w:pPr>
      <w:r w:rsidRPr="009354DF">
        <w:rPr>
          <w:rFonts w:ascii="Verdana" w:hAnsi="Verdana"/>
          <w:b/>
          <w:bCs/>
          <w:sz w:val="22"/>
          <w:szCs w:val="22"/>
          <w:lang w:val="en-GB"/>
        </w:rPr>
        <w:t>ORDER</w:t>
      </w:r>
    </w:p>
    <w:p w14:paraId="6BA908F1" w14:textId="4690DCA0" w:rsidR="00260648" w:rsidRPr="003E1DC6" w:rsidRDefault="00260648" w:rsidP="00260648">
      <w:pPr>
        <w:jc w:val="center"/>
        <w:rPr>
          <w:rFonts w:ascii="Verdana" w:hAnsi="Verdana"/>
          <w:b/>
          <w:bCs/>
          <w:sz w:val="20"/>
          <w:lang w:val="en-US"/>
        </w:rPr>
      </w:pPr>
      <w:r w:rsidRPr="00A22B47">
        <w:rPr>
          <w:rFonts w:ascii="Verdana" w:hAnsi="Verdana"/>
          <w:b/>
          <w:bCs/>
          <w:sz w:val="20"/>
          <w:lang w:val="en-GB"/>
        </w:rPr>
        <w:t>No. A 1</w:t>
      </w:r>
      <w:r w:rsidR="003E1DC6">
        <w:rPr>
          <w:rFonts w:ascii="Verdana" w:hAnsi="Verdana"/>
          <w:b/>
          <w:bCs/>
          <w:sz w:val="20"/>
          <w:lang w:val="en-US"/>
        </w:rPr>
        <w:t>50</w:t>
      </w:r>
    </w:p>
    <w:p w14:paraId="4EC9029B" w14:textId="60376ED3" w:rsidR="00260648" w:rsidRPr="003969FF" w:rsidRDefault="00260648" w:rsidP="00260648">
      <w:pPr>
        <w:jc w:val="center"/>
        <w:rPr>
          <w:rFonts w:ascii="Verdana" w:hAnsi="Verdana"/>
          <w:b/>
          <w:bCs/>
          <w:sz w:val="20"/>
        </w:rPr>
      </w:pPr>
      <w:r w:rsidRPr="00A22B47">
        <w:rPr>
          <w:rFonts w:ascii="Verdana" w:hAnsi="Verdana"/>
          <w:b/>
          <w:bCs/>
          <w:sz w:val="20"/>
          <w:lang w:val="en-GB"/>
        </w:rPr>
        <w:t xml:space="preserve">Sofia, </w:t>
      </w:r>
      <w:r w:rsidR="003E1DC6">
        <w:rPr>
          <w:rFonts w:ascii="Verdana" w:hAnsi="Verdana"/>
          <w:b/>
          <w:bCs/>
          <w:sz w:val="20"/>
          <w:lang w:val="en-GB"/>
        </w:rPr>
        <w:t>1</w:t>
      </w:r>
      <w:r w:rsidR="003969FF">
        <w:rPr>
          <w:rFonts w:ascii="Verdana" w:hAnsi="Verdana"/>
          <w:b/>
          <w:bCs/>
          <w:sz w:val="20"/>
        </w:rPr>
        <w:t>5</w:t>
      </w:r>
      <w:r w:rsidRPr="00A22B47">
        <w:rPr>
          <w:rFonts w:ascii="Verdana" w:hAnsi="Verdana"/>
          <w:b/>
          <w:bCs/>
          <w:sz w:val="20"/>
          <w:lang w:val="en-GB"/>
        </w:rPr>
        <w:t>.0</w:t>
      </w:r>
      <w:r w:rsidR="003E1DC6">
        <w:rPr>
          <w:rFonts w:ascii="Verdana" w:hAnsi="Verdana"/>
          <w:b/>
          <w:bCs/>
          <w:sz w:val="20"/>
          <w:lang w:val="en-GB"/>
        </w:rPr>
        <w:t>3</w:t>
      </w:r>
      <w:r w:rsidRPr="00A22B47">
        <w:rPr>
          <w:rFonts w:ascii="Verdana" w:hAnsi="Verdana"/>
          <w:b/>
          <w:bCs/>
          <w:sz w:val="20"/>
          <w:lang w:val="en-GB"/>
        </w:rPr>
        <w:t>.202</w:t>
      </w:r>
      <w:r w:rsidR="003969FF">
        <w:rPr>
          <w:rFonts w:ascii="Verdana" w:hAnsi="Verdana"/>
          <w:b/>
          <w:bCs/>
          <w:sz w:val="20"/>
        </w:rPr>
        <w:t>1</w:t>
      </w:r>
    </w:p>
    <w:p w14:paraId="1075D44C" w14:textId="77777777" w:rsidR="007A4705" w:rsidRPr="00A22B47" w:rsidRDefault="007A4705" w:rsidP="00260648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0EB600BE" w14:textId="70995EDD" w:rsidR="00BF5BA0" w:rsidRPr="00CF62DA" w:rsidRDefault="00782534" w:rsidP="00BF5BA0">
      <w:pPr>
        <w:spacing w:after="120"/>
        <w:jc w:val="center"/>
        <w:rPr>
          <w:rFonts w:ascii="Verdana" w:hAnsi="Verdana"/>
          <w:b/>
          <w:sz w:val="22"/>
          <w:szCs w:val="22"/>
          <w:lang w:val="en-GB"/>
        </w:rPr>
      </w:pPr>
      <w:bookmarkStart w:id="0" w:name="_GoBack"/>
      <w:bookmarkEnd w:id="0"/>
      <w:r w:rsidRPr="00CF62DA">
        <w:rPr>
          <w:rFonts w:ascii="Verdana" w:hAnsi="Verdana"/>
          <w:b/>
          <w:sz w:val="22"/>
          <w:szCs w:val="22"/>
          <w:lang w:val="en-GB"/>
        </w:rPr>
        <w:t>VOSTOX Ltd, PERNIK</w:t>
      </w:r>
    </w:p>
    <w:p w14:paraId="77473CE8" w14:textId="77777777" w:rsidR="00BF5BA0" w:rsidRPr="00105358" w:rsidRDefault="00BF5BA0" w:rsidP="00BF5BA0">
      <w:pPr>
        <w:spacing w:after="120"/>
        <w:jc w:val="center"/>
        <w:rPr>
          <w:rFonts w:ascii="Verdana" w:hAnsi="Verdana"/>
          <w:b/>
          <w:lang w:val="en-GB"/>
        </w:rPr>
      </w:pPr>
      <w:r w:rsidRPr="00CF62DA">
        <w:rPr>
          <w:rFonts w:ascii="Verdana" w:hAnsi="Verdana"/>
          <w:b/>
          <w:sz w:val="22"/>
          <w:szCs w:val="22"/>
          <w:lang w:val="en-GB"/>
        </w:rPr>
        <w:t>Product certification body</w:t>
      </w:r>
    </w:p>
    <w:p w14:paraId="4A67B51F" w14:textId="11D0B256" w:rsidR="00782534" w:rsidRPr="003C1AB6" w:rsidRDefault="00782534" w:rsidP="00782534">
      <w:pPr>
        <w:tabs>
          <w:tab w:val="left" w:pos="4440"/>
        </w:tabs>
        <w:jc w:val="center"/>
        <w:outlineLvl w:val="0"/>
        <w:rPr>
          <w:rFonts w:ascii="Verdana" w:hAnsi="Verdana"/>
          <w:b/>
          <w:bCs/>
          <w:sz w:val="20"/>
          <w:lang w:val="en-GB"/>
        </w:rPr>
      </w:pPr>
      <w:r w:rsidRPr="003C1AB6">
        <w:rPr>
          <w:rFonts w:ascii="Verdana" w:hAnsi="Verdana"/>
          <w:b/>
          <w:bCs/>
          <w:sz w:val="20"/>
          <w:lang w:val="en-GB"/>
        </w:rPr>
        <w:t>Management address:</w:t>
      </w:r>
      <w:r>
        <w:rPr>
          <w:rFonts w:ascii="Verdana" w:hAnsi="Verdana"/>
          <w:b/>
          <w:bCs/>
          <w:sz w:val="20"/>
          <w:lang w:val="en-GB"/>
        </w:rPr>
        <w:t xml:space="preserve"> </w:t>
      </w:r>
      <w:r w:rsidRPr="007A09BA">
        <w:rPr>
          <w:rFonts w:ascii="Verdana" w:hAnsi="Verdana"/>
          <w:bCs/>
          <w:sz w:val="20"/>
          <w:lang w:val="en-GB"/>
        </w:rPr>
        <w:t>2300, Pernik, Otets Paisiy St., bldg. 57, ent. B, floor 1, apt. 18</w:t>
      </w:r>
    </w:p>
    <w:p w14:paraId="12EBF93F" w14:textId="2302B5AA" w:rsidR="00782534" w:rsidRPr="003C1AB6" w:rsidRDefault="00782534" w:rsidP="00782534">
      <w:pPr>
        <w:tabs>
          <w:tab w:val="left" w:pos="4440"/>
        </w:tabs>
        <w:spacing w:before="60"/>
        <w:jc w:val="center"/>
        <w:outlineLvl w:val="0"/>
        <w:rPr>
          <w:rFonts w:ascii="Verdana" w:hAnsi="Verdana"/>
          <w:sz w:val="20"/>
          <w:lang w:val="en-GB"/>
        </w:rPr>
      </w:pPr>
      <w:r w:rsidRPr="003C1AB6">
        <w:rPr>
          <w:rFonts w:ascii="Verdana" w:hAnsi="Verdana"/>
          <w:b/>
          <w:sz w:val="20"/>
          <w:lang w:val="en-GB"/>
        </w:rPr>
        <w:t xml:space="preserve">Office address: </w:t>
      </w:r>
      <w:r w:rsidRPr="007A09BA">
        <w:rPr>
          <w:rFonts w:ascii="Verdana" w:hAnsi="Verdana"/>
          <w:bCs/>
          <w:sz w:val="20"/>
          <w:lang w:val="en-GB"/>
        </w:rPr>
        <w:t>2300, Pernik, 71 Sv. Sv. Kiril i Metodiy St., office No. 10</w:t>
      </w:r>
    </w:p>
    <w:p w14:paraId="24C2E5E5" w14:textId="1B61F60F" w:rsidR="003C7977" w:rsidRPr="00A22B47" w:rsidRDefault="003C7977" w:rsidP="00BF5BA0">
      <w:pPr>
        <w:tabs>
          <w:tab w:val="left" w:pos="4440"/>
        </w:tabs>
        <w:jc w:val="center"/>
        <w:outlineLvl w:val="0"/>
        <w:rPr>
          <w:rFonts w:ascii="Verdana" w:hAnsi="Verdana"/>
          <w:sz w:val="20"/>
          <w:lang w:val="en-GB"/>
        </w:rPr>
      </w:pPr>
    </w:p>
    <w:p w14:paraId="0A4DDFE4" w14:textId="346B42C4" w:rsidR="00DD4047" w:rsidRPr="00DD4047" w:rsidRDefault="00DD4047" w:rsidP="009354DF">
      <w:pPr>
        <w:spacing w:before="120" w:after="120"/>
        <w:jc w:val="both"/>
        <w:rPr>
          <w:rFonts w:ascii="Verdana" w:hAnsi="Verdana"/>
          <w:b/>
          <w:sz w:val="20"/>
          <w:lang w:val="en-GB"/>
        </w:rPr>
      </w:pPr>
      <w:r w:rsidRPr="00DD4047">
        <w:rPr>
          <w:rFonts w:ascii="Verdana" w:hAnsi="Verdana"/>
          <w:b/>
          <w:sz w:val="20"/>
          <w:lang w:val="en-GB"/>
        </w:rPr>
        <w:t xml:space="preserve">To perform </w:t>
      </w:r>
      <w:r w:rsidR="00782534">
        <w:rPr>
          <w:rFonts w:ascii="Verdana" w:hAnsi="Verdana"/>
          <w:b/>
          <w:sz w:val="20"/>
          <w:lang w:val="en-GB"/>
        </w:rPr>
        <w:t xml:space="preserve">product </w:t>
      </w:r>
      <w:r w:rsidRPr="00DD4047">
        <w:rPr>
          <w:rFonts w:ascii="Verdana" w:hAnsi="Verdana"/>
          <w:b/>
          <w:sz w:val="20"/>
          <w:lang w:val="en-GB"/>
        </w:rPr>
        <w:t xml:space="preserve">certification </w:t>
      </w:r>
      <w:r w:rsidR="00782534">
        <w:rPr>
          <w:rFonts w:ascii="Verdana" w:hAnsi="Verdana"/>
          <w:b/>
          <w:sz w:val="20"/>
          <w:lang w:val="en-GB"/>
        </w:rPr>
        <w:t xml:space="preserve">according to </w:t>
      </w:r>
      <w:r w:rsidR="00782534" w:rsidRPr="00782534">
        <w:rPr>
          <w:rFonts w:ascii="Verdana" w:hAnsi="Verdana"/>
          <w:b/>
          <w:sz w:val="20"/>
          <w:lang w:val="en-GB"/>
        </w:rPr>
        <w:t>the following scope</w:t>
      </w:r>
      <w:r w:rsidRPr="00DD4047">
        <w:rPr>
          <w:rFonts w:ascii="Verdana" w:hAnsi="Verdana"/>
          <w:b/>
          <w:sz w:val="20"/>
          <w:lang w:val="en-GB"/>
        </w:rPr>
        <w:t>:</w:t>
      </w:r>
    </w:p>
    <w:tbl>
      <w:tblPr>
        <w:tblW w:w="94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552"/>
        <w:gridCol w:w="3030"/>
        <w:gridCol w:w="3268"/>
      </w:tblGrid>
      <w:tr w:rsidR="00DD4047" w:rsidRPr="009354DF" w14:paraId="6724D022" w14:textId="77777777" w:rsidTr="003267F2">
        <w:tc>
          <w:tcPr>
            <w:tcW w:w="9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E9EB" w14:textId="3EC3DDA5" w:rsidR="00DD4047" w:rsidRPr="009354DF" w:rsidRDefault="00DD4047" w:rsidP="00C91890">
            <w:pPr>
              <w:rPr>
                <w:rFonts w:ascii="Verdana" w:hAnsi="Verdana"/>
                <w:bCs/>
                <w:i/>
                <w:sz w:val="20"/>
                <w:lang w:val="en-GB"/>
              </w:rPr>
            </w:pPr>
            <w:r w:rsidRPr="009354DF">
              <w:rPr>
                <w:rFonts w:ascii="Verdana" w:hAnsi="Verdana"/>
                <w:bCs/>
                <w:i/>
                <w:sz w:val="20"/>
                <w:lang w:val="en-GB"/>
              </w:rPr>
              <w:t xml:space="preserve">Type of scope: </w:t>
            </w:r>
            <w:r w:rsidR="00C91890" w:rsidRPr="009354DF">
              <w:rPr>
                <w:rFonts w:ascii="Verdana" w:hAnsi="Verdana"/>
                <w:bCs/>
                <w:i/>
                <w:sz w:val="20"/>
                <w:lang w:val="en-GB"/>
              </w:rPr>
              <w:t>fixed</w:t>
            </w:r>
          </w:p>
        </w:tc>
      </w:tr>
      <w:tr w:rsidR="00DD4047" w:rsidRPr="009354DF" w14:paraId="7B1B3CBE" w14:textId="77777777" w:rsidTr="003267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9A8C" w14:textId="166D8938" w:rsidR="00DD4047" w:rsidRPr="009354DF" w:rsidRDefault="00DD4047" w:rsidP="00C91890">
            <w:pPr>
              <w:jc w:val="center"/>
              <w:rPr>
                <w:rFonts w:ascii="Verdana" w:hAnsi="Verdana"/>
                <w:b/>
                <w:bCs/>
                <w:sz w:val="20"/>
                <w:lang w:val="en-GB"/>
              </w:rPr>
            </w:pPr>
            <w:r w:rsidRPr="009354DF">
              <w:rPr>
                <w:rFonts w:ascii="Verdana" w:hAnsi="Verdana"/>
                <w:b/>
                <w:bCs/>
                <w:sz w:val="20"/>
                <w:lang w:val="en-GB"/>
              </w:rPr>
              <w:t>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9970" w14:textId="5F95DBD9" w:rsidR="00DD4047" w:rsidRPr="009354DF" w:rsidRDefault="00DD4047" w:rsidP="00C91890">
            <w:pPr>
              <w:jc w:val="center"/>
              <w:rPr>
                <w:rFonts w:ascii="Verdana" w:hAnsi="Verdana"/>
                <w:b/>
                <w:bCs/>
                <w:sz w:val="20"/>
                <w:lang w:val="en-GB"/>
              </w:rPr>
            </w:pPr>
            <w:r w:rsidRPr="009354DF">
              <w:rPr>
                <w:rFonts w:ascii="Verdana" w:hAnsi="Verdana"/>
                <w:b/>
                <w:bCs/>
                <w:sz w:val="20"/>
                <w:lang w:val="en-GB"/>
              </w:rPr>
              <w:t xml:space="preserve">Product, </w:t>
            </w:r>
            <w:r w:rsidR="00C91890" w:rsidRPr="009354DF">
              <w:rPr>
                <w:rFonts w:ascii="Verdana" w:hAnsi="Verdana"/>
                <w:b/>
                <w:bCs/>
                <w:sz w:val="20"/>
                <w:lang w:val="en-GB"/>
              </w:rPr>
              <w:t>P</w:t>
            </w:r>
            <w:r w:rsidRPr="009354DF">
              <w:rPr>
                <w:rFonts w:ascii="Verdana" w:hAnsi="Verdana"/>
                <w:b/>
                <w:bCs/>
                <w:sz w:val="20"/>
                <w:lang w:val="en-GB"/>
              </w:rPr>
              <w:t xml:space="preserve">rocess, </w:t>
            </w:r>
            <w:r w:rsidR="00C91890" w:rsidRPr="009354DF">
              <w:rPr>
                <w:rFonts w:ascii="Verdana" w:hAnsi="Verdana"/>
                <w:b/>
                <w:bCs/>
                <w:sz w:val="20"/>
                <w:lang w:val="en-GB"/>
              </w:rPr>
              <w:t>S</w:t>
            </w:r>
            <w:r w:rsidRPr="009354DF">
              <w:rPr>
                <w:rFonts w:ascii="Verdana" w:hAnsi="Verdana"/>
                <w:b/>
                <w:bCs/>
                <w:sz w:val="20"/>
                <w:lang w:val="en-GB"/>
              </w:rPr>
              <w:t>ervice</w:t>
            </w:r>
            <w:r w:rsidR="00C91890" w:rsidRPr="009354DF">
              <w:rPr>
                <w:rFonts w:ascii="Verdana" w:hAnsi="Verdana"/>
                <w:b/>
                <w:bCs/>
                <w:sz w:val="20"/>
                <w:lang w:val="en-GB"/>
              </w:rPr>
              <w:t>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60D0" w14:textId="104D6207" w:rsidR="00DD4047" w:rsidRPr="009354DF" w:rsidRDefault="00DD4047" w:rsidP="00C91890">
            <w:pPr>
              <w:jc w:val="center"/>
              <w:rPr>
                <w:rFonts w:ascii="Verdana" w:hAnsi="Verdana"/>
                <w:b/>
                <w:bCs/>
                <w:sz w:val="20"/>
                <w:lang w:val="en-GB"/>
              </w:rPr>
            </w:pPr>
            <w:r w:rsidRPr="009354DF">
              <w:rPr>
                <w:rFonts w:ascii="Verdana" w:hAnsi="Verdana"/>
                <w:b/>
                <w:bCs/>
                <w:sz w:val="20"/>
                <w:lang w:val="en-GB"/>
              </w:rPr>
              <w:t xml:space="preserve">Certification </w:t>
            </w:r>
            <w:r w:rsidR="00C91890" w:rsidRPr="009354DF">
              <w:rPr>
                <w:rFonts w:ascii="Verdana" w:hAnsi="Verdana"/>
                <w:b/>
                <w:bCs/>
                <w:sz w:val="20"/>
                <w:lang w:val="en-GB"/>
              </w:rPr>
              <w:t>S</w:t>
            </w:r>
            <w:r w:rsidRPr="009354DF">
              <w:rPr>
                <w:rFonts w:ascii="Verdana" w:hAnsi="Verdana"/>
                <w:b/>
                <w:bCs/>
                <w:sz w:val="20"/>
                <w:lang w:val="en-GB"/>
              </w:rPr>
              <w:t>cheme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09C" w14:textId="06DD783B" w:rsidR="00DD4047" w:rsidRPr="009354DF" w:rsidRDefault="00C91890" w:rsidP="00AE5356">
            <w:pPr>
              <w:jc w:val="center"/>
              <w:rPr>
                <w:rFonts w:ascii="Verdana" w:hAnsi="Verdana"/>
                <w:b/>
                <w:bCs/>
                <w:sz w:val="20"/>
                <w:lang w:val="en-GB"/>
              </w:rPr>
            </w:pPr>
            <w:r w:rsidRPr="009354DF">
              <w:rPr>
                <w:rFonts w:ascii="Verdana" w:hAnsi="Verdana"/>
                <w:b/>
                <w:bCs/>
                <w:sz w:val="20"/>
                <w:lang w:val="en-GB"/>
              </w:rPr>
              <w:t>Regulation</w:t>
            </w:r>
            <w:r w:rsidR="00DD4047" w:rsidRPr="009354DF">
              <w:rPr>
                <w:rFonts w:ascii="Verdana" w:hAnsi="Verdana"/>
                <w:b/>
                <w:bCs/>
                <w:sz w:val="20"/>
                <w:lang w:val="en-GB"/>
              </w:rPr>
              <w:t>/ standard /</w:t>
            </w:r>
          </w:p>
          <w:p w14:paraId="39187A5E" w14:textId="458F769A" w:rsidR="00DD4047" w:rsidRPr="009354DF" w:rsidRDefault="00DD4047" w:rsidP="00C91890">
            <w:pPr>
              <w:jc w:val="center"/>
              <w:rPr>
                <w:rFonts w:ascii="Verdana" w:hAnsi="Verdana"/>
                <w:b/>
                <w:bCs/>
                <w:sz w:val="20"/>
                <w:lang w:val="en-GB"/>
              </w:rPr>
            </w:pPr>
            <w:r w:rsidRPr="009354DF">
              <w:rPr>
                <w:rFonts w:ascii="Verdana" w:hAnsi="Verdana"/>
                <w:b/>
                <w:bCs/>
                <w:sz w:val="20"/>
                <w:lang w:val="en-GB"/>
              </w:rPr>
              <w:t xml:space="preserve">Technical </w:t>
            </w:r>
            <w:r w:rsidR="00C91890" w:rsidRPr="009354DF">
              <w:rPr>
                <w:rFonts w:ascii="Verdana" w:hAnsi="Verdana"/>
                <w:b/>
                <w:bCs/>
                <w:sz w:val="20"/>
                <w:lang w:val="en-GB"/>
              </w:rPr>
              <w:t>S</w:t>
            </w:r>
            <w:r w:rsidRPr="009354DF">
              <w:rPr>
                <w:rFonts w:ascii="Verdana" w:hAnsi="Verdana"/>
                <w:b/>
                <w:bCs/>
                <w:sz w:val="20"/>
                <w:lang w:val="en-GB"/>
              </w:rPr>
              <w:t>pecification</w:t>
            </w:r>
          </w:p>
        </w:tc>
      </w:tr>
      <w:tr w:rsidR="00DD4047" w:rsidRPr="009354DF" w14:paraId="1B3C2343" w14:textId="77777777" w:rsidTr="003267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8A3" w14:textId="77777777" w:rsidR="00DD4047" w:rsidRPr="009354DF" w:rsidRDefault="00DD4047" w:rsidP="00AE5356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98C" w14:textId="77777777" w:rsidR="00DD4047" w:rsidRPr="009354DF" w:rsidRDefault="00DD4047" w:rsidP="00AE5356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1BA8" w14:textId="77777777" w:rsidR="00DD4047" w:rsidRPr="009354DF" w:rsidRDefault="00DD4047" w:rsidP="00AE5356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AD90" w14:textId="77777777" w:rsidR="00DD4047" w:rsidRPr="009354DF" w:rsidRDefault="00DD4047" w:rsidP="00AE5356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4</w:t>
            </w:r>
          </w:p>
        </w:tc>
      </w:tr>
      <w:tr w:rsidR="00CF62DA" w:rsidRPr="009354DF" w14:paraId="45AD750B" w14:textId="77777777" w:rsidTr="00CF62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081" w14:textId="77777777" w:rsidR="00CF62DA" w:rsidRPr="009354DF" w:rsidRDefault="00CF62DA" w:rsidP="00314A5D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0707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Mobile waste and recycling containers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59EF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Certification scheme 1a,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Р704-А;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1b,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Р704-В;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3,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Р704-С;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6C0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БДС EN 840-1:2020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840-2:2020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840-3:2020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840-4:2020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840-5:2020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840-6:2020</w:t>
            </w:r>
          </w:p>
        </w:tc>
      </w:tr>
      <w:tr w:rsidR="00CF62DA" w:rsidRPr="009354DF" w14:paraId="28404B84" w14:textId="77777777" w:rsidTr="00CF62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F30D" w14:textId="77777777" w:rsidR="00CF62DA" w:rsidRPr="009354DF" w:rsidRDefault="00CF62DA" w:rsidP="00314A5D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FB36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Stationary waste containers with capacity up to 5,000 L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1703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Certification scheme 1a,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Р704-А;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1b,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Р704-В;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3,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Р704-С;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A7A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БДС EN 13071-1:2019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13071-2:2019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13071-3:2020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12574-1:2017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12574-2:2017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12574-3:2017</w:t>
            </w:r>
          </w:p>
        </w:tc>
      </w:tr>
      <w:tr w:rsidR="00CF62DA" w:rsidRPr="009354DF" w14:paraId="7104D5B1" w14:textId="77777777" w:rsidTr="00CF62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C56" w14:textId="77777777" w:rsidR="00CF62DA" w:rsidRPr="009354DF" w:rsidRDefault="00CF62DA" w:rsidP="00314A5D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E0B9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Equipment and flooring for playgrounds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FF1D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Certification scheme 1a,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Р704-А;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1b,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Р704-В;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3,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Р704-С;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036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БДС EN 1176-1:2017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1176-2:2017+АС:2020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1176-3:2017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1176-4:2017+АС:2019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1176-5:2019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1176-6:2017+АС:2019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1176-7:2020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1176-10:2008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1176-11:2014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1177:2018+АС:2019</w:t>
            </w:r>
          </w:p>
        </w:tc>
      </w:tr>
      <w:tr w:rsidR="00CF62DA" w:rsidRPr="009354DF" w14:paraId="238DE237" w14:textId="77777777" w:rsidTr="00CF62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B7A" w14:textId="77777777" w:rsidR="00CF62DA" w:rsidRPr="009354DF" w:rsidRDefault="00CF62DA" w:rsidP="00314A5D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01FB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Permanently installed outdoor fitness equipment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BAEC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Certification scheme 1a,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Р704-А;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1b,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Р704-В;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3,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Р704-С;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72E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БДС EN 16630:2015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12655:2002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12432:2002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12346:2002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12196:2004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12197:2002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1270:2006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913:2019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914:2020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915:2008</w:t>
            </w:r>
          </w:p>
        </w:tc>
      </w:tr>
      <w:tr w:rsidR="00CF62DA" w:rsidRPr="009354DF" w14:paraId="67FD22A8" w14:textId="77777777" w:rsidTr="00CF62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BCB" w14:textId="77777777" w:rsidR="00CF62DA" w:rsidRPr="009354DF" w:rsidRDefault="00CF62DA" w:rsidP="00314A5D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FCFB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Protection equipment for mobile waste containers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8E7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Certification scheme 1a,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Р704-А;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1b,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Р704-В;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916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БДС EN 15132:2006</w:t>
            </w:r>
          </w:p>
        </w:tc>
      </w:tr>
      <w:tr w:rsidR="00CF62DA" w:rsidRPr="009354DF" w14:paraId="45A6EE56" w14:textId="77777777" w:rsidTr="00CF62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5EC" w14:textId="77777777" w:rsidR="00CF62DA" w:rsidRPr="009354DF" w:rsidRDefault="00CF62DA" w:rsidP="00314A5D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859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Containers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7A51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Certification scheme 1a,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Р704-А;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1b,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Р704-В;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3,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Р704-С;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0CE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DIN 30720-1:2016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DIN 30720-2:2016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DIN 30722-1:2015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DIN 30722-2:2015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DIN 30735:2016</w:t>
            </w:r>
          </w:p>
        </w:tc>
      </w:tr>
      <w:tr w:rsidR="00CF62DA" w:rsidRPr="009354DF" w14:paraId="57E22BB2" w14:textId="77777777" w:rsidTr="00CF62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285E" w14:textId="77777777" w:rsidR="00CF62DA" w:rsidRPr="009354DF" w:rsidRDefault="00CF62DA" w:rsidP="00314A5D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0CB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Stationary exercise equipment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2FF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Certification scheme 1a,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Р704-А;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1b,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Р704-В;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Certification scheme 3,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Р704-С;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D604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БДС EN ISO 20957-1:2017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ISO 20957-4:2017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ISO 20957-5:2017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ISO 20957-8:2018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ISO 20957-9:2017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ISO 20957-9/A1:2019</w:t>
            </w:r>
          </w:p>
          <w:p w14:paraId="63052826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БДС EN ISO 20957-10:2018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957-2:2004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957-6:2010+A1:2014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БДС EN 957-7:2002</w:t>
            </w:r>
          </w:p>
        </w:tc>
      </w:tr>
      <w:tr w:rsidR="00CF62DA" w:rsidRPr="009354DF" w14:paraId="2F8D7AB1" w14:textId="77777777" w:rsidTr="00CF62DA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67E" w14:textId="77777777" w:rsidR="00CF62DA" w:rsidRPr="009354DF" w:rsidRDefault="00CF62DA" w:rsidP="00314A5D">
            <w:pPr>
              <w:jc w:val="center"/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48E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Packaging. Box palettes.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20C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Certification scheme 1b,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Р704-В; Certification scheme 3,</w:t>
            </w:r>
            <w:r w:rsidRPr="009354DF">
              <w:rPr>
                <w:rFonts w:ascii="Verdana" w:hAnsi="Verdana"/>
                <w:sz w:val="20"/>
                <w:lang w:val="en-GB"/>
              </w:rPr>
              <w:br/>
              <w:t>procedure Р704-С;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F6DD" w14:textId="77777777" w:rsidR="00CF62DA" w:rsidRPr="009354DF" w:rsidRDefault="00CF62DA" w:rsidP="009354DF">
            <w:pPr>
              <w:rPr>
                <w:rFonts w:ascii="Verdana" w:hAnsi="Verdana"/>
                <w:sz w:val="20"/>
                <w:lang w:val="en-GB"/>
              </w:rPr>
            </w:pPr>
            <w:r w:rsidRPr="009354DF">
              <w:rPr>
                <w:rFonts w:ascii="Verdana" w:hAnsi="Verdana"/>
                <w:sz w:val="20"/>
                <w:lang w:val="en-GB"/>
              </w:rPr>
              <w:t>БДС EN 13626:2004</w:t>
            </w:r>
          </w:p>
        </w:tc>
      </w:tr>
    </w:tbl>
    <w:p w14:paraId="7E80EB2C" w14:textId="2FEB261A" w:rsidR="00DD4047" w:rsidRPr="00616A25" w:rsidRDefault="00DD4047" w:rsidP="00DD4047">
      <w:pPr>
        <w:ind w:firstLine="708"/>
        <w:jc w:val="both"/>
        <w:rPr>
          <w:rFonts w:ascii="Verdana" w:hAnsi="Verdana"/>
          <w:sz w:val="20"/>
          <w:lang w:val="en-GB"/>
        </w:rPr>
      </w:pPr>
    </w:p>
    <w:p w14:paraId="3A84B2E7" w14:textId="77777777" w:rsidR="00AF46D7" w:rsidRDefault="00AF46D7" w:rsidP="009354DF">
      <w:pPr>
        <w:spacing w:after="120"/>
        <w:jc w:val="center"/>
        <w:rPr>
          <w:rFonts w:ascii="Verdana" w:hAnsi="Verdana"/>
          <w:b/>
          <w:sz w:val="20"/>
          <w:lang w:val="en-US"/>
        </w:rPr>
      </w:pPr>
    </w:p>
    <w:p w14:paraId="0E8A7AF0" w14:textId="183FAC08" w:rsidR="009F488D" w:rsidRDefault="009F488D" w:rsidP="00CE3416">
      <w:pPr>
        <w:pStyle w:val="PlainText"/>
        <w:tabs>
          <w:tab w:val="left" w:pos="5670"/>
        </w:tabs>
        <w:ind w:left="284" w:right="-41"/>
        <w:jc w:val="both"/>
        <w:rPr>
          <w:rFonts w:ascii="Verdana" w:hAnsi="Verdana" w:cs="Arial"/>
          <w:lang w:val="bg-BG"/>
        </w:rPr>
      </w:pPr>
    </w:p>
    <w:sectPr w:rsidR="009F488D" w:rsidSect="003C2EC4">
      <w:footerReference w:type="first" r:id="rId8"/>
      <w:pgSz w:w="11907" w:h="16840" w:code="9"/>
      <w:pgMar w:top="1134" w:right="1134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C675B" w14:textId="77777777" w:rsidR="003E1DC6" w:rsidRDefault="003E1DC6">
      <w:r>
        <w:separator/>
      </w:r>
    </w:p>
  </w:endnote>
  <w:endnote w:type="continuationSeparator" w:id="0">
    <w:p w14:paraId="44B3B3F3" w14:textId="77777777" w:rsidR="003E1DC6" w:rsidRDefault="003E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04DFC" w14:textId="77777777" w:rsidR="003E1DC6" w:rsidRDefault="003E1DC6" w:rsidP="003C2EC4">
    <w:pPr>
      <w:jc w:val="center"/>
      <w:rPr>
        <w:rStyle w:val="hps"/>
        <w:rFonts w:ascii="Calibri" w:hAnsi="Calibri"/>
        <w:bCs/>
        <w:lang w:val="en-GB"/>
      </w:rPr>
    </w:pPr>
  </w:p>
  <w:p w14:paraId="3A5E6A8B" w14:textId="5BA62227" w:rsidR="003E1DC6" w:rsidRPr="003C2EC4" w:rsidRDefault="003E1DC6" w:rsidP="003C2EC4">
    <w:pPr>
      <w:jc w:val="center"/>
      <w:rPr>
        <w:rStyle w:val="hps"/>
        <w:rFonts w:ascii="Calibri" w:hAnsi="Calibri"/>
        <w:bCs/>
        <w:sz w:val="2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ABD8A" w14:textId="77777777" w:rsidR="003E1DC6" w:rsidRDefault="003E1DC6">
      <w:r>
        <w:separator/>
      </w:r>
    </w:p>
  </w:footnote>
  <w:footnote w:type="continuationSeparator" w:id="0">
    <w:p w14:paraId="4043C5DC" w14:textId="77777777" w:rsidR="003E1DC6" w:rsidRDefault="003E1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1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7FEE"/>
    <w:rsid w:val="00010872"/>
    <w:rsid w:val="00012E0E"/>
    <w:rsid w:val="0001711E"/>
    <w:rsid w:val="00020B69"/>
    <w:rsid w:val="0002238B"/>
    <w:rsid w:val="00026D35"/>
    <w:rsid w:val="000301AC"/>
    <w:rsid w:val="00032420"/>
    <w:rsid w:val="00035E15"/>
    <w:rsid w:val="0004008A"/>
    <w:rsid w:val="000413BA"/>
    <w:rsid w:val="00041EAC"/>
    <w:rsid w:val="00044008"/>
    <w:rsid w:val="0004497B"/>
    <w:rsid w:val="00053658"/>
    <w:rsid w:val="00054121"/>
    <w:rsid w:val="000554B4"/>
    <w:rsid w:val="00056CB4"/>
    <w:rsid w:val="00057435"/>
    <w:rsid w:val="00065047"/>
    <w:rsid w:val="000667AE"/>
    <w:rsid w:val="00066E8B"/>
    <w:rsid w:val="000670EC"/>
    <w:rsid w:val="000702F0"/>
    <w:rsid w:val="000741CB"/>
    <w:rsid w:val="000831E5"/>
    <w:rsid w:val="00085E4A"/>
    <w:rsid w:val="0009029A"/>
    <w:rsid w:val="00091177"/>
    <w:rsid w:val="00094A98"/>
    <w:rsid w:val="00095A7A"/>
    <w:rsid w:val="00097281"/>
    <w:rsid w:val="000A4041"/>
    <w:rsid w:val="000A5C7F"/>
    <w:rsid w:val="000B3DF4"/>
    <w:rsid w:val="000B47F5"/>
    <w:rsid w:val="000C0F57"/>
    <w:rsid w:val="000C2A1D"/>
    <w:rsid w:val="000C2DD3"/>
    <w:rsid w:val="000D17ED"/>
    <w:rsid w:val="000D184C"/>
    <w:rsid w:val="000D3C83"/>
    <w:rsid w:val="000D4FCD"/>
    <w:rsid w:val="000F41F5"/>
    <w:rsid w:val="001210F5"/>
    <w:rsid w:val="00124E3D"/>
    <w:rsid w:val="00124FD0"/>
    <w:rsid w:val="00130478"/>
    <w:rsid w:val="00132052"/>
    <w:rsid w:val="001370A2"/>
    <w:rsid w:val="001530FF"/>
    <w:rsid w:val="00153F9D"/>
    <w:rsid w:val="00160A75"/>
    <w:rsid w:val="001718C4"/>
    <w:rsid w:val="001817F0"/>
    <w:rsid w:val="00187141"/>
    <w:rsid w:val="00197562"/>
    <w:rsid w:val="001978A9"/>
    <w:rsid w:val="00197933"/>
    <w:rsid w:val="001A16F4"/>
    <w:rsid w:val="001A2DE1"/>
    <w:rsid w:val="001B1D5E"/>
    <w:rsid w:val="001B4824"/>
    <w:rsid w:val="001B56E2"/>
    <w:rsid w:val="001C670F"/>
    <w:rsid w:val="001D2AC3"/>
    <w:rsid w:val="001E3D1B"/>
    <w:rsid w:val="001E4245"/>
    <w:rsid w:val="001E5C4D"/>
    <w:rsid w:val="001F6219"/>
    <w:rsid w:val="002030FE"/>
    <w:rsid w:val="0021126A"/>
    <w:rsid w:val="0021516D"/>
    <w:rsid w:val="0022135D"/>
    <w:rsid w:val="002379C1"/>
    <w:rsid w:val="00241638"/>
    <w:rsid w:val="00243A24"/>
    <w:rsid w:val="002472EA"/>
    <w:rsid w:val="002517AE"/>
    <w:rsid w:val="00253375"/>
    <w:rsid w:val="00255414"/>
    <w:rsid w:val="00260636"/>
    <w:rsid w:val="00260648"/>
    <w:rsid w:val="0026418D"/>
    <w:rsid w:val="002646E6"/>
    <w:rsid w:val="0026490A"/>
    <w:rsid w:val="00265629"/>
    <w:rsid w:val="00265B0E"/>
    <w:rsid w:val="00272176"/>
    <w:rsid w:val="002737D4"/>
    <w:rsid w:val="00293F3C"/>
    <w:rsid w:val="002A3DE9"/>
    <w:rsid w:val="002B0DA0"/>
    <w:rsid w:val="002B3E5D"/>
    <w:rsid w:val="002B3EFA"/>
    <w:rsid w:val="002B4C5B"/>
    <w:rsid w:val="002B4CB5"/>
    <w:rsid w:val="002B65EA"/>
    <w:rsid w:val="002B6DB1"/>
    <w:rsid w:val="002C0830"/>
    <w:rsid w:val="002C3863"/>
    <w:rsid w:val="002D0183"/>
    <w:rsid w:val="002E0E5A"/>
    <w:rsid w:val="002E1350"/>
    <w:rsid w:val="002E61D1"/>
    <w:rsid w:val="002E6F46"/>
    <w:rsid w:val="002F6DC0"/>
    <w:rsid w:val="002F7973"/>
    <w:rsid w:val="003129C8"/>
    <w:rsid w:val="00313193"/>
    <w:rsid w:val="003144C9"/>
    <w:rsid w:val="0032221D"/>
    <w:rsid w:val="003239B8"/>
    <w:rsid w:val="003267F2"/>
    <w:rsid w:val="0033190A"/>
    <w:rsid w:val="00334F21"/>
    <w:rsid w:val="0033608D"/>
    <w:rsid w:val="00342621"/>
    <w:rsid w:val="0034509A"/>
    <w:rsid w:val="00345A7B"/>
    <w:rsid w:val="00352945"/>
    <w:rsid w:val="00356922"/>
    <w:rsid w:val="00360E7D"/>
    <w:rsid w:val="00363089"/>
    <w:rsid w:val="003637B0"/>
    <w:rsid w:val="003657A6"/>
    <w:rsid w:val="00365C0D"/>
    <w:rsid w:val="003671C1"/>
    <w:rsid w:val="00383444"/>
    <w:rsid w:val="003969FF"/>
    <w:rsid w:val="00396CF2"/>
    <w:rsid w:val="003A21B2"/>
    <w:rsid w:val="003A7D40"/>
    <w:rsid w:val="003C0965"/>
    <w:rsid w:val="003C0BC4"/>
    <w:rsid w:val="003C2EC4"/>
    <w:rsid w:val="003C7501"/>
    <w:rsid w:val="003C792A"/>
    <w:rsid w:val="003C7977"/>
    <w:rsid w:val="003D19D2"/>
    <w:rsid w:val="003D6012"/>
    <w:rsid w:val="003E1DC6"/>
    <w:rsid w:val="003E3E6D"/>
    <w:rsid w:val="003F3562"/>
    <w:rsid w:val="003F5FB2"/>
    <w:rsid w:val="00401ECE"/>
    <w:rsid w:val="00410325"/>
    <w:rsid w:val="00412B6C"/>
    <w:rsid w:val="00414E52"/>
    <w:rsid w:val="00423A5D"/>
    <w:rsid w:val="00434229"/>
    <w:rsid w:val="00446B42"/>
    <w:rsid w:val="00460C4C"/>
    <w:rsid w:val="00465F2A"/>
    <w:rsid w:val="004703E3"/>
    <w:rsid w:val="00475381"/>
    <w:rsid w:val="004812A7"/>
    <w:rsid w:val="00481FDF"/>
    <w:rsid w:val="00482DC4"/>
    <w:rsid w:val="00484C76"/>
    <w:rsid w:val="004876AB"/>
    <w:rsid w:val="004916D2"/>
    <w:rsid w:val="00494F6F"/>
    <w:rsid w:val="004A1BE1"/>
    <w:rsid w:val="004A4A0B"/>
    <w:rsid w:val="004B1967"/>
    <w:rsid w:val="004B4AD6"/>
    <w:rsid w:val="004B627F"/>
    <w:rsid w:val="004B7644"/>
    <w:rsid w:val="004C1AD2"/>
    <w:rsid w:val="004D1C22"/>
    <w:rsid w:val="004D7764"/>
    <w:rsid w:val="004E1D7E"/>
    <w:rsid w:val="004E250F"/>
    <w:rsid w:val="004E574A"/>
    <w:rsid w:val="004E65A5"/>
    <w:rsid w:val="004E6904"/>
    <w:rsid w:val="004F0266"/>
    <w:rsid w:val="004F0343"/>
    <w:rsid w:val="004F5840"/>
    <w:rsid w:val="004F75EE"/>
    <w:rsid w:val="00504401"/>
    <w:rsid w:val="00505C8D"/>
    <w:rsid w:val="00511134"/>
    <w:rsid w:val="005161F7"/>
    <w:rsid w:val="005168BC"/>
    <w:rsid w:val="00522227"/>
    <w:rsid w:val="00523043"/>
    <w:rsid w:val="00526A5D"/>
    <w:rsid w:val="00530729"/>
    <w:rsid w:val="0053100A"/>
    <w:rsid w:val="005357D9"/>
    <w:rsid w:val="00536382"/>
    <w:rsid w:val="005409B0"/>
    <w:rsid w:val="0054637E"/>
    <w:rsid w:val="00550407"/>
    <w:rsid w:val="00563CFF"/>
    <w:rsid w:val="00567A56"/>
    <w:rsid w:val="00570025"/>
    <w:rsid w:val="005707E3"/>
    <w:rsid w:val="00577FD0"/>
    <w:rsid w:val="00583D33"/>
    <w:rsid w:val="005861E8"/>
    <w:rsid w:val="00587880"/>
    <w:rsid w:val="00593656"/>
    <w:rsid w:val="005A03E9"/>
    <w:rsid w:val="005A190D"/>
    <w:rsid w:val="005A1BAE"/>
    <w:rsid w:val="005A2696"/>
    <w:rsid w:val="005B3613"/>
    <w:rsid w:val="005C1BC8"/>
    <w:rsid w:val="005C3709"/>
    <w:rsid w:val="005D00AB"/>
    <w:rsid w:val="005D15E7"/>
    <w:rsid w:val="005E5D44"/>
    <w:rsid w:val="005F2877"/>
    <w:rsid w:val="005F47AC"/>
    <w:rsid w:val="00603450"/>
    <w:rsid w:val="00605DB4"/>
    <w:rsid w:val="00615137"/>
    <w:rsid w:val="00616A25"/>
    <w:rsid w:val="00617C58"/>
    <w:rsid w:val="006211D3"/>
    <w:rsid w:val="00621AA4"/>
    <w:rsid w:val="00624C33"/>
    <w:rsid w:val="00625915"/>
    <w:rsid w:val="00627FA4"/>
    <w:rsid w:val="0063039F"/>
    <w:rsid w:val="006335EC"/>
    <w:rsid w:val="00637FB4"/>
    <w:rsid w:val="00647CEC"/>
    <w:rsid w:val="006512A7"/>
    <w:rsid w:val="00654736"/>
    <w:rsid w:val="00654993"/>
    <w:rsid w:val="006568CA"/>
    <w:rsid w:val="0066045E"/>
    <w:rsid w:val="006612D6"/>
    <w:rsid w:val="0066138E"/>
    <w:rsid w:val="00664DF6"/>
    <w:rsid w:val="00673E48"/>
    <w:rsid w:val="00683345"/>
    <w:rsid w:val="00686319"/>
    <w:rsid w:val="00693812"/>
    <w:rsid w:val="00695B54"/>
    <w:rsid w:val="006A1156"/>
    <w:rsid w:val="006A5EB8"/>
    <w:rsid w:val="006B500D"/>
    <w:rsid w:val="006C1F4C"/>
    <w:rsid w:val="006C53A8"/>
    <w:rsid w:val="006D050E"/>
    <w:rsid w:val="006D4032"/>
    <w:rsid w:val="006D4B12"/>
    <w:rsid w:val="006D6334"/>
    <w:rsid w:val="006E21AB"/>
    <w:rsid w:val="006E43B6"/>
    <w:rsid w:val="006F255D"/>
    <w:rsid w:val="00700DF1"/>
    <w:rsid w:val="00707426"/>
    <w:rsid w:val="0071007A"/>
    <w:rsid w:val="00713A29"/>
    <w:rsid w:val="00715ACA"/>
    <w:rsid w:val="0072182B"/>
    <w:rsid w:val="00724013"/>
    <w:rsid w:val="007312D1"/>
    <w:rsid w:val="00733B47"/>
    <w:rsid w:val="007371E2"/>
    <w:rsid w:val="0074155D"/>
    <w:rsid w:val="00742FE3"/>
    <w:rsid w:val="007446D8"/>
    <w:rsid w:val="0075063E"/>
    <w:rsid w:val="00750FFB"/>
    <w:rsid w:val="007607BB"/>
    <w:rsid w:val="00760B24"/>
    <w:rsid w:val="00760EEF"/>
    <w:rsid w:val="00762BCC"/>
    <w:rsid w:val="00765D6C"/>
    <w:rsid w:val="0077151F"/>
    <w:rsid w:val="0077251A"/>
    <w:rsid w:val="00782534"/>
    <w:rsid w:val="007854B2"/>
    <w:rsid w:val="007870D8"/>
    <w:rsid w:val="00787765"/>
    <w:rsid w:val="00795D0E"/>
    <w:rsid w:val="007A1F86"/>
    <w:rsid w:val="007A261C"/>
    <w:rsid w:val="007A4705"/>
    <w:rsid w:val="007A68E8"/>
    <w:rsid w:val="007B0083"/>
    <w:rsid w:val="007B05F9"/>
    <w:rsid w:val="007B2C61"/>
    <w:rsid w:val="007B3D46"/>
    <w:rsid w:val="007B50CA"/>
    <w:rsid w:val="007D1924"/>
    <w:rsid w:val="007D4E3E"/>
    <w:rsid w:val="007E27EA"/>
    <w:rsid w:val="007F0E6F"/>
    <w:rsid w:val="007F6567"/>
    <w:rsid w:val="008068A7"/>
    <w:rsid w:val="0081265A"/>
    <w:rsid w:val="0081405A"/>
    <w:rsid w:val="008302A7"/>
    <w:rsid w:val="00831A99"/>
    <w:rsid w:val="00837141"/>
    <w:rsid w:val="00842B23"/>
    <w:rsid w:val="008512F8"/>
    <w:rsid w:val="00857691"/>
    <w:rsid w:val="0085797A"/>
    <w:rsid w:val="008636B7"/>
    <w:rsid w:val="00864F7E"/>
    <w:rsid w:val="00880528"/>
    <w:rsid w:val="00887195"/>
    <w:rsid w:val="00891B20"/>
    <w:rsid w:val="00893905"/>
    <w:rsid w:val="008C2B7B"/>
    <w:rsid w:val="008D25A3"/>
    <w:rsid w:val="008D417B"/>
    <w:rsid w:val="008F1320"/>
    <w:rsid w:val="00901BA4"/>
    <w:rsid w:val="00907102"/>
    <w:rsid w:val="00930729"/>
    <w:rsid w:val="00930B3E"/>
    <w:rsid w:val="009354DF"/>
    <w:rsid w:val="00935BC6"/>
    <w:rsid w:val="0093796B"/>
    <w:rsid w:val="0094140A"/>
    <w:rsid w:val="00945018"/>
    <w:rsid w:val="0095425D"/>
    <w:rsid w:val="00954F9A"/>
    <w:rsid w:val="00960960"/>
    <w:rsid w:val="00963561"/>
    <w:rsid w:val="00965A3D"/>
    <w:rsid w:val="00967C5A"/>
    <w:rsid w:val="009838EB"/>
    <w:rsid w:val="0098405F"/>
    <w:rsid w:val="00984A5A"/>
    <w:rsid w:val="00985D6A"/>
    <w:rsid w:val="00986ADB"/>
    <w:rsid w:val="00990FB4"/>
    <w:rsid w:val="009A1C98"/>
    <w:rsid w:val="009A228F"/>
    <w:rsid w:val="009A56B5"/>
    <w:rsid w:val="009A68FE"/>
    <w:rsid w:val="009B247C"/>
    <w:rsid w:val="009B65F9"/>
    <w:rsid w:val="009B7FE5"/>
    <w:rsid w:val="009C4182"/>
    <w:rsid w:val="009C78C6"/>
    <w:rsid w:val="009D3864"/>
    <w:rsid w:val="009D58C1"/>
    <w:rsid w:val="009D73FC"/>
    <w:rsid w:val="009F2670"/>
    <w:rsid w:val="009F3CDA"/>
    <w:rsid w:val="009F488D"/>
    <w:rsid w:val="009F71CC"/>
    <w:rsid w:val="00A018C7"/>
    <w:rsid w:val="00A0340D"/>
    <w:rsid w:val="00A12155"/>
    <w:rsid w:val="00A15D22"/>
    <w:rsid w:val="00A22B47"/>
    <w:rsid w:val="00A2377C"/>
    <w:rsid w:val="00A2461B"/>
    <w:rsid w:val="00A271AA"/>
    <w:rsid w:val="00A31D6B"/>
    <w:rsid w:val="00A32C76"/>
    <w:rsid w:val="00A43BA8"/>
    <w:rsid w:val="00A5054E"/>
    <w:rsid w:val="00A55CE1"/>
    <w:rsid w:val="00A61450"/>
    <w:rsid w:val="00A703D2"/>
    <w:rsid w:val="00A71159"/>
    <w:rsid w:val="00A71D7A"/>
    <w:rsid w:val="00A72139"/>
    <w:rsid w:val="00A72847"/>
    <w:rsid w:val="00A74626"/>
    <w:rsid w:val="00A77556"/>
    <w:rsid w:val="00A77A51"/>
    <w:rsid w:val="00A85DEF"/>
    <w:rsid w:val="00A86381"/>
    <w:rsid w:val="00A919FD"/>
    <w:rsid w:val="00AA3439"/>
    <w:rsid w:val="00AA578D"/>
    <w:rsid w:val="00AA5FB4"/>
    <w:rsid w:val="00AB32CD"/>
    <w:rsid w:val="00AC1B75"/>
    <w:rsid w:val="00AC305C"/>
    <w:rsid w:val="00AD08ED"/>
    <w:rsid w:val="00AD2C5F"/>
    <w:rsid w:val="00AE02BF"/>
    <w:rsid w:val="00AE0481"/>
    <w:rsid w:val="00AE42B3"/>
    <w:rsid w:val="00AE47E7"/>
    <w:rsid w:val="00AE5356"/>
    <w:rsid w:val="00AE5A14"/>
    <w:rsid w:val="00AE789D"/>
    <w:rsid w:val="00AE7EE7"/>
    <w:rsid w:val="00AF44F8"/>
    <w:rsid w:val="00AF46D7"/>
    <w:rsid w:val="00AF56D4"/>
    <w:rsid w:val="00AF6EDB"/>
    <w:rsid w:val="00AF79EE"/>
    <w:rsid w:val="00B011D9"/>
    <w:rsid w:val="00B14250"/>
    <w:rsid w:val="00B22A81"/>
    <w:rsid w:val="00B2523E"/>
    <w:rsid w:val="00B27F86"/>
    <w:rsid w:val="00B3251C"/>
    <w:rsid w:val="00B339E0"/>
    <w:rsid w:val="00B46A98"/>
    <w:rsid w:val="00B47772"/>
    <w:rsid w:val="00B51EA3"/>
    <w:rsid w:val="00B529F5"/>
    <w:rsid w:val="00B53644"/>
    <w:rsid w:val="00B56E3F"/>
    <w:rsid w:val="00B6580D"/>
    <w:rsid w:val="00B75BA6"/>
    <w:rsid w:val="00B7733D"/>
    <w:rsid w:val="00B77551"/>
    <w:rsid w:val="00B85180"/>
    <w:rsid w:val="00B9187B"/>
    <w:rsid w:val="00B94393"/>
    <w:rsid w:val="00B944D3"/>
    <w:rsid w:val="00B97EB2"/>
    <w:rsid w:val="00BA4B64"/>
    <w:rsid w:val="00BB1F59"/>
    <w:rsid w:val="00BB6335"/>
    <w:rsid w:val="00BB7361"/>
    <w:rsid w:val="00BC5808"/>
    <w:rsid w:val="00BC59DE"/>
    <w:rsid w:val="00BC5E3F"/>
    <w:rsid w:val="00BD2509"/>
    <w:rsid w:val="00BE2F74"/>
    <w:rsid w:val="00BE312B"/>
    <w:rsid w:val="00BE7C5B"/>
    <w:rsid w:val="00BF02C6"/>
    <w:rsid w:val="00BF10B3"/>
    <w:rsid w:val="00BF2E40"/>
    <w:rsid w:val="00BF3134"/>
    <w:rsid w:val="00BF5BA0"/>
    <w:rsid w:val="00C048EB"/>
    <w:rsid w:val="00C04AB8"/>
    <w:rsid w:val="00C05902"/>
    <w:rsid w:val="00C12410"/>
    <w:rsid w:val="00C209C9"/>
    <w:rsid w:val="00C2711F"/>
    <w:rsid w:val="00C32189"/>
    <w:rsid w:val="00C37240"/>
    <w:rsid w:val="00C43495"/>
    <w:rsid w:val="00C45E16"/>
    <w:rsid w:val="00C46680"/>
    <w:rsid w:val="00C516A9"/>
    <w:rsid w:val="00C521DD"/>
    <w:rsid w:val="00C5299A"/>
    <w:rsid w:val="00C53FF0"/>
    <w:rsid w:val="00C62D0A"/>
    <w:rsid w:val="00C67B27"/>
    <w:rsid w:val="00C67C00"/>
    <w:rsid w:val="00C76988"/>
    <w:rsid w:val="00C7737C"/>
    <w:rsid w:val="00C817E7"/>
    <w:rsid w:val="00C84BEE"/>
    <w:rsid w:val="00C853E1"/>
    <w:rsid w:val="00C91890"/>
    <w:rsid w:val="00C95DB1"/>
    <w:rsid w:val="00CA0AA9"/>
    <w:rsid w:val="00CA3121"/>
    <w:rsid w:val="00CA4164"/>
    <w:rsid w:val="00CB4E2A"/>
    <w:rsid w:val="00CC34EE"/>
    <w:rsid w:val="00CC3993"/>
    <w:rsid w:val="00CD10B3"/>
    <w:rsid w:val="00CD6625"/>
    <w:rsid w:val="00CE2AB2"/>
    <w:rsid w:val="00CE3416"/>
    <w:rsid w:val="00CE3E93"/>
    <w:rsid w:val="00CE5CF8"/>
    <w:rsid w:val="00CF5558"/>
    <w:rsid w:val="00CF62DA"/>
    <w:rsid w:val="00CF680D"/>
    <w:rsid w:val="00D043E9"/>
    <w:rsid w:val="00D05EB5"/>
    <w:rsid w:val="00D10D78"/>
    <w:rsid w:val="00D12ED8"/>
    <w:rsid w:val="00D13390"/>
    <w:rsid w:val="00D13C6B"/>
    <w:rsid w:val="00D221AB"/>
    <w:rsid w:val="00D32E27"/>
    <w:rsid w:val="00D40C8B"/>
    <w:rsid w:val="00D44AA7"/>
    <w:rsid w:val="00D5009C"/>
    <w:rsid w:val="00D51166"/>
    <w:rsid w:val="00D55643"/>
    <w:rsid w:val="00D5724B"/>
    <w:rsid w:val="00D6387E"/>
    <w:rsid w:val="00D73112"/>
    <w:rsid w:val="00D73309"/>
    <w:rsid w:val="00D7779F"/>
    <w:rsid w:val="00D8180B"/>
    <w:rsid w:val="00D840AD"/>
    <w:rsid w:val="00D84686"/>
    <w:rsid w:val="00D84C70"/>
    <w:rsid w:val="00D86819"/>
    <w:rsid w:val="00D93BE0"/>
    <w:rsid w:val="00D940C7"/>
    <w:rsid w:val="00D95E8F"/>
    <w:rsid w:val="00D96527"/>
    <w:rsid w:val="00D965E5"/>
    <w:rsid w:val="00DA75B4"/>
    <w:rsid w:val="00DB00F2"/>
    <w:rsid w:val="00DB0D0E"/>
    <w:rsid w:val="00DB3BD5"/>
    <w:rsid w:val="00DB44DF"/>
    <w:rsid w:val="00DB472A"/>
    <w:rsid w:val="00DB760F"/>
    <w:rsid w:val="00DD4047"/>
    <w:rsid w:val="00DE7D3A"/>
    <w:rsid w:val="00DF254E"/>
    <w:rsid w:val="00E075B8"/>
    <w:rsid w:val="00E07FAA"/>
    <w:rsid w:val="00E17F9E"/>
    <w:rsid w:val="00E20528"/>
    <w:rsid w:val="00E23296"/>
    <w:rsid w:val="00E27709"/>
    <w:rsid w:val="00E35298"/>
    <w:rsid w:val="00E40AA9"/>
    <w:rsid w:val="00E4231E"/>
    <w:rsid w:val="00E46D20"/>
    <w:rsid w:val="00E52F65"/>
    <w:rsid w:val="00E67210"/>
    <w:rsid w:val="00E75293"/>
    <w:rsid w:val="00E779A9"/>
    <w:rsid w:val="00E802DE"/>
    <w:rsid w:val="00E8150E"/>
    <w:rsid w:val="00E85D47"/>
    <w:rsid w:val="00E86820"/>
    <w:rsid w:val="00E92C1C"/>
    <w:rsid w:val="00E96792"/>
    <w:rsid w:val="00E97A7B"/>
    <w:rsid w:val="00EA002F"/>
    <w:rsid w:val="00EA0645"/>
    <w:rsid w:val="00EB08F4"/>
    <w:rsid w:val="00EB597B"/>
    <w:rsid w:val="00EC065B"/>
    <w:rsid w:val="00EC0D18"/>
    <w:rsid w:val="00EC62D3"/>
    <w:rsid w:val="00EC75AD"/>
    <w:rsid w:val="00ED1209"/>
    <w:rsid w:val="00ED317A"/>
    <w:rsid w:val="00EF0273"/>
    <w:rsid w:val="00EF7BE4"/>
    <w:rsid w:val="00F001BD"/>
    <w:rsid w:val="00F011F5"/>
    <w:rsid w:val="00F249A8"/>
    <w:rsid w:val="00F26F68"/>
    <w:rsid w:val="00F32CA2"/>
    <w:rsid w:val="00F35943"/>
    <w:rsid w:val="00F37835"/>
    <w:rsid w:val="00F46708"/>
    <w:rsid w:val="00F46CA9"/>
    <w:rsid w:val="00F5154D"/>
    <w:rsid w:val="00F60D6A"/>
    <w:rsid w:val="00F655D1"/>
    <w:rsid w:val="00F7203E"/>
    <w:rsid w:val="00F72A2B"/>
    <w:rsid w:val="00F72AF7"/>
    <w:rsid w:val="00F73FA2"/>
    <w:rsid w:val="00F7431A"/>
    <w:rsid w:val="00F750B4"/>
    <w:rsid w:val="00F86951"/>
    <w:rsid w:val="00F86A0A"/>
    <w:rsid w:val="00F93A89"/>
    <w:rsid w:val="00F9587E"/>
    <w:rsid w:val="00FA08FE"/>
    <w:rsid w:val="00FA1F49"/>
    <w:rsid w:val="00FA58BE"/>
    <w:rsid w:val="00FA5AC9"/>
    <w:rsid w:val="00FB0BC3"/>
    <w:rsid w:val="00FB624A"/>
    <w:rsid w:val="00FB7DAC"/>
    <w:rsid w:val="00FC221D"/>
    <w:rsid w:val="00FC2480"/>
    <w:rsid w:val="00FC5249"/>
    <w:rsid w:val="00FC6F71"/>
    <w:rsid w:val="00FC77FF"/>
    <w:rsid w:val="00FD1409"/>
    <w:rsid w:val="00FE2497"/>
    <w:rsid w:val="00FE4079"/>
    <w:rsid w:val="00FF391B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uiPriority w:val="20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1DC6-8DFB-45E8-A9AC-DC03ED64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Simona Petkova</cp:lastModifiedBy>
  <cp:revision>3</cp:revision>
  <cp:lastPrinted>2021-04-23T12:35:00Z</cp:lastPrinted>
  <dcterms:created xsi:type="dcterms:W3CDTF">2022-09-14T11:12:00Z</dcterms:created>
  <dcterms:modified xsi:type="dcterms:W3CDTF">2022-09-14T11:12:00Z</dcterms:modified>
</cp:coreProperties>
</file>