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FD93" w14:textId="77777777" w:rsidR="006E0431" w:rsidRDefault="006E0431">
      <w:pPr>
        <w:spacing w:line="139" w:lineRule="exact"/>
        <w:rPr>
          <w:sz w:val="11"/>
          <w:szCs w:val="11"/>
        </w:rPr>
      </w:pPr>
    </w:p>
    <w:p w14:paraId="47F9BB68" w14:textId="77777777" w:rsidR="006E0431" w:rsidRDefault="006E0431">
      <w:pPr>
        <w:spacing w:line="1" w:lineRule="exact"/>
        <w:sectPr w:rsidR="006E0431">
          <w:footerReference w:type="default" r:id="rId6"/>
          <w:footerReference w:type="first" r:id="rId7"/>
          <w:pgSz w:w="11900" w:h="16840"/>
          <w:pgMar w:top="377" w:right="213" w:bottom="945" w:left="535" w:header="0" w:footer="3" w:gutter="0"/>
          <w:pgNumType w:start="1"/>
          <w:cols w:space="720"/>
          <w:noEndnote/>
          <w:titlePg/>
          <w:docGrid w:linePitch="360"/>
        </w:sectPr>
      </w:pPr>
    </w:p>
    <w:p w14:paraId="529757CD" w14:textId="3DF57503" w:rsidR="006E0431" w:rsidRDefault="006E0431">
      <w:pPr>
        <w:spacing w:line="1" w:lineRule="exact"/>
      </w:pPr>
    </w:p>
    <w:p w14:paraId="252DF901" w14:textId="77777777" w:rsidR="006E0431" w:rsidRDefault="0054077F">
      <w:pPr>
        <w:pStyle w:val="Heading30"/>
        <w:keepNext/>
        <w:keepLines/>
      </w:pPr>
      <w:bookmarkStart w:id="0" w:name="bookmark4"/>
      <w:r>
        <w:t>ЗАПОВЕД</w:t>
      </w:r>
      <w:bookmarkEnd w:id="0"/>
    </w:p>
    <w:p w14:paraId="6FB669A9" w14:textId="77777777" w:rsidR="006E0431" w:rsidRDefault="0054077F">
      <w:pPr>
        <w:pStyle w:val="Heading50"/>
        <w:keepNext/>
        <w:keepLines/>
        <w:spacing w:after="100"/>
      </w:pPr>
      <w:bookmarkStart w:id="1" w:name="bookmark6"/>
      <w:r>
        <w:t>№ А 435</w:t>
      </w:r>
      <w:bookmarkEnd w:id="1"/>
    </w:p>
    <w:p w14:paraId="4400717B" w14:textId="77777777" w:rsidR="006E0431" w:rsidRDefault="0054077F">
      <w:pPr>
        <w:pStyle w:val="Heading50"/>
        <w:keepNext/>
        <w:keepLines/>
        <w:spacing w:after="240"/>
      </w:pPr>
      <w:r>
        <w:t>гр. София, 13.07.2022 г.</w:t>
      </w:r>
    </w:p>
    <w:p w14:paraId="1E41E664" w14:textId="429AC036" w:rsidR="006E0431" w:rsidRDefault="0054077F">
      <w:pPr>
        <w:pStyle w:val="BodyText"/>
        <w:spacing w:line="360" w:lineRule="auto"/>
        <w:jc w:val="center"/>
      </w:pPr>
      <w:r>
        <w:rPr>
          <w:b/>
          <w:bCs/>
        </w:rPr>
        <w:br/>
      </w:r>
      <w:r>
        <w:rPr>
          <w:b/>
          <w:bCs/>
        </w:rPr>
        <w:t>Орган за контрол „ОРИОН-5 ЛАБ" от вид С при „О</w:t>
      </w:r>
      <w:r>
        <w:rPr>
          <w:b/>
          <w:bCs/>
        </w:rPr>
        <w:t>РИОН-5 ВАТРАЧКИ И</w:t>
      </w:r>
      <w:r>
        <w:rPr>
          <w:b/>
          <w:bCs/>
        </w:rPr>
        <w:br/>
        <w:t>СИНОВЕ" ООД, гр. София</w:t>
      </w:r>
    </w:p>
    <w:p w14:paraId="61305B53" w14:textId="77777777" w:rsidR="006E0431" w:rsidRDefault="0054077F">
      <w:pPr>
        <w:pStyle w:val="BodyText"/>
        <w:spacing w:after="0"/>
        <w:ind w:left="1040"/>
        <w:jc w:val="both"/>
      </w:pPr>
      <w:r>
        <w:rPr>
          <w:b/>
          <w:bCs/>
        </w:rPr>
        <w:t xml:space="preserve">Адрес на управление: </w:t>
      </w:r>
      <w:r>
        <w:t>1404, гр. София, кв. Стрелбище, бул. Гоце Делчев 171, бл. 27, вх. Ж, ет. 1</w:t>
      </w:r>
    </w:p>
    <w:p w14:paraId="172C668E" w14:textId="77777777" w:rsidR="006E0431" w:rsidRDefault="0054077F">
      <w:pPr>
        <w:pStyle w:val="BodyText"/>
        <w:spacing w:after="240"/>
        <w:ind w:left="1040"/>
        <w:jc w:val="both"/>
      </w:pPr>
      <w:r>
        <w:rPr>
          <w:b/>
          <w:bCs/>
        </w:rPr>
        <w:t xml:space="preserve">Адрес на офис: </w:t>
      </w:r>
      <w:r>
        <w:t>1680, гр. София, кв. Борово, бул. България, бл. 13, вх. Ж, ет. 1, ап. 2</w:t>
      </w:r>
    </w:p>
    <w:p w14:paraId="7789CD36" w14:textId="77777777" w:rsidR="00280F4E" w:rsidRDefault="00280F4E">
      <w:pPr>
        <w:pStyle w:val="Tablecaption0"/>
        <w:spacing w:line="240" w:lineRule="auto"/>
        <w:ind w:left="1033"/>
        <w:rPr>
          <w:rFonts w:ascii="Verdana" w:eastAsia="Verdana" w:hAnsi="Verdana" w:cs="Verdana"/>
          <w:b/>
          <w:bCs/>
          <w:sz w:val="20"/>
          <w:szCs w:val="20"/>
        </w:rPr>
      </w:pPr>
    </w:p>
    <w:p w14:paraId="1D67228A" w14:textId="7C928FEB" w:rsidR="006E0431" w:rsidRDefault="0054077F">
      <w:pPr>
        <w:pStyle w:val="Tablecaption0"/>
        <w:spacing w:line="240" w:lineRule="auto"/>
        <w:ind w:left="103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Да извършва контрол на:</w:t>
      </w:r>
    </w:p>
    <w:p w14:paraId="1DA81B97" w14:textId="77777777" w:rsidR="00280F4E" w:rsidRDefault="00280F4E">
      <w:pPr>
        <w:pStyle w:val="Tablecaption0"/>
        <w:spacing w:line="240" w:lineRule="auto"/>
        <w:ind w:left="1033"/>
        <w:rPr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552"/>
        <w:gridCol w:w="1998"/>
        <w:gridCol w:w="2120"/>
        <w:gridCol w:w="1714"/>
        <w:gridCol w:w="2092"/>
        <w:gridCol w:w="32"/>
      </w:tblGrid>
      <w:tr w:rsidR="006E0431" w14:paraId="5B73FDDE" w14:textId="77777777" w:rsidTr="00766BD9">
        <w:tblPrEx>
          <w:tblCellMar>
            <w:top w:w="0" w:type="dxa"/>
            <w:bottom w:w="0" w:type="dxa"/>
          </w:tblCellMar>
        </w:tblPrEx>
        <w:trPr>
          <w:trHeight w:hRule="exact" w:val="1461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8A4D084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E01D44" w14:textId="77777777" w:rsidR="006E0431" w:rsidRDefault="0054077F">
            <w:pPr>
              <w:pStyle w:val="Other0"/>
              <w:spacing w:after="0"/>
              <w:ind w:firstLine="160"/>
            </w:pPr>
            <w:r>
              <w:rPr>
                <w:b/>
                <w:bCs/>
              </w:rPr>
              <w:t>Област на контрол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1CF6DDB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Вид на контрола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DB62E39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Контролиран параметър/ характеристика:</w:t>
            </w:r>
          </w:p>
        </w:tc>
        <w:tc>
          <w:tcPr>
            <w:tcW w:w="1714" w:type="dxa"/>
            <w:shd w:val="clear" w:color="auto" w:fill="auto"/>
          </w:tcPr>
          <w:p w14:paraId="2117F503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Методи за изпитване/ измерване използвани при контрол; процедура за контрол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F1F3654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Нормативни актове, стандарти, спецификации, схеми за контрол</w:t>
            </w:r>
          </w:p>
        </w:tc>
      </w:tr>
      <w:tr w:rsidR="006E0431" w14:paraId="69EAD4C9" w14:textId="77777777" w:rsidTr="00766BD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2" w:type="dxa"/>
            <w:shd w:val="clear" w:color="auto" w:fill="auto"/>
            <w:vAlign w:val="bottom"/>
          </w:tcPr>
          <w:p w14:paraId="0BDF2730" w14:textId="77777777" w:rsidR="006E0431" w:rsidRDefault="0054077F">
            <w:pPr>
              <w:pStyle w:val="Other0"/>
              <w:spacing w:after="0"/>
              <w:ind w:firstLine="260"/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AEF0161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98" w:type="dxa"/>
            <w:shd w:val="clear" w:color="auto" w:fill="auto"/>
            <w:vAlign w:val="bottom"/>
          </w:tcPr>
          <w:p w14:paraId="0E14AEC6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A818ED0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675093D5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124" w:type="dxa"/>
            <w:gridSpan w:val="2"/>
            <w:shd w:val="clear" w:color="auto" w:fill="auto"/>
            <w:vAlign w:val="bottom"/>
          </w:tcPr>
          <w:p w14:paraId="19443D28" w14:textId="77777777" w:rsidR="006E0431" w:rsidRDefault="0054077F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6E0431" w14:paraId="6BC511F5" w14:textId="77777777" w:rsidTr="00766BD9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52" w:type="dxa"/>
            <w:shd w:val="clear" w:color="auto" w:fill="auto"/>
          </w:tcPr>
          <w:p w14:paraId="70F21821" w14:textId="77777777" w:rsidR="006E0431" w:rsidRDefault="006E0431">
            <w:pPr>
              <w:rPr>
                <w:sz w:val="10"/>
                <w:szCs w:val="10"/>
              </w:rPr>
            </w:pPr>
          </w:p>
        </w:tc>
        <w:tc>
          <w:tcPr>
            <w:tcW w:w="10508" w:type="dxa"/>
            <w:gridSpan w:val="6"/>
            <w:shd w:val="clear" w:color="auto" w:fill="auto"/>
          </w:tcPr>
          <w:p w14:paraId="1294A686" w14:textId="77777777" w:rsidR="006E0431" w:rsidRDefault="0054077F">
            <w:pPr>
              <w:pStyle w:val="Other0"/>
              <w:spacing w:after="0"/>
            </w:pPr>
            <w:r>
              <w:rPr>
                <w:b/>
                <w:bCs/>
              </w:rPr>
              <w:t xml:space="preserve">Тип обхват: </w:t>
            </w:r>
            <w:r>
              <w:rPr>
                <w:i/>
                <w:iCs/>
              </w:rPr>
              <w:t>гъвкав*</w:t>
            </w:r>
          </w:p>
        </w:tc>
      </w:tr>
      <w:tr w:rsidR="006E0431" w14:paraId="2050F57F" w14:textId="77777777" w:rsidTr="00766BD9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652" w:type="dxa"/>
            <w:vMerge w:val="restart"/>
            <w:shd w:val="clear" w:color="auto" w:fill="auto"/>
          </w:tcPr>
          <w:p w14:paraId="024ED573" w14:textId="77777777" w:rsidR="006E0431" w:rsidRDefault="0054077F">
            <w:pPr>
              <w:pStyle w:val="Other0"/>
              <w:spacing w:after="0"/>
              <w:ind w:firstLine="140"/>
              <w:jc w:val="both"/>
            </w:pPr>
            <w: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55F508E" w14:textId="77777777" w:rsidR="006E0431" w:rsidRDefault="0054077F">
            <w:pPr>
              <w:pStyle w:val="Other0"/>
              <w:spacing w:after="0"/>
            </w:pPr>
            <w:r>
              <w:t>Електрически уредби и съоръжения до 1000 V</w:t>
            </w:r>
          </w:p>
        </w:tc>
        <w:tc>
          <w:tcPr>
            <w:tcW w:w="1998" w:type="dxa"/>
            <w:vMerge w:val="restart"/>
            <w:shd w:val="clear" w:color="auto" w:fill="auto"/>
          </w:tcPr>
          <w:p w14:paraId="54A21EC5" w14:textId="77777777" w:rsidR="006E0431" w:rsidRDefault="0054077F">
            <w:pPr>
              <w:pStyle w:val="Other0"/>
              <w:spacing w:after="0"/>
            </w:pPr>
            <w:r>
              <w:t>на нови и/или в експлоатация обекти/ съоръжения</w:t>
            </w:r>
          </w:p>
        </w:tc>
        <w:tc>
          <w:tcPr>
            <w:tcW w:w="2120" w:type="dxa"/>
            <w:shd w:val="clear" w:color="auto" w:fill="auto"/>
          </w:tcPr>
          <w:p w14:paraId="6A834B79" w14:textId="77777777" w:rsidR="006E0431" w:rsidRDefault="0054077F">
            <w:pPr>
              <w:pStyle w:val="Other0"/>
              <w:spacing w:after="0"/>
            </w:pPr>
            <w:r>
              <w:t>Импеданс на контура „фаза-защитен проводник</w:t>
            </w:r>
          </w:p>
        </w:tc>
        <w:tc>
          <w:tcPr>
            <w:tcW w:w="1714" w:type="dxa"/>
            <w:shd w:val="clear" w:color="auto" w:fill="auto"/>
          </w:tcPr>
          <w:p w14:paraId="49F34DFA" w14:textId="77777777" w:rsidR="006E0431" w:rsidRDefault="0054077F">
            <w:pPr>
              <w:pStyle w:val="Other0"/>
              <w:spacing w:after="0"/>
            </w:pPr>
            <w:r>
              <w:t xml:space="preserve">Процедура </w:t>
            </w:r>
            <w:proofErr w:type="spellStart"/>
            <w:r>
              <w:t>ПКфзп</w:t>
            </w:r>
            <w:proofErr w:type="spellEnd"/>
          </w:p>
        </w:tc>
        <w:tc>
          <w:tcPr>
            <w:tcW w:w="2124" w:type="dxa"/>
            <w:gridSpan w:val="2"/>
            <w:shd w:val="clear" w:color="auto" w:fill="auto"/>
            <w:vAlign w:val="bottom"/>
          </w:tcPr>
          <w:p w14:paraId="160354AD" w14:textId="77777777" w:rsidR="006E0431" w:rsidRDefault="0054077F">
            <w:pPr>
              <w:pStyle w:val="Other0"/>
              <w:spacing w:after="0"/>
            </w:pPr>
            <w:r>
              <w:t>Наредба № 3, ДВ. бр. 90, 91/2004Г.; Наредба № 16- 116, ДВ. бр. 26/2008Г.;</w:t>
            </w:r>
          </w:p>
          <w:p w14:paraId="18D4370F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10BC080F" w14:textId="77777777" w:rsidTr="00766BD9">
        <w:tblPrEx>
          <w:tblCellMar>
            <w:top w:w="0" w:type="dxa"/>
            <w:bottom w:w="0" w:type="dxa"/>
          </w:tblCellMar>
        </w:tblPrEx>
        <w:trPr>
          <w:trHeight w:val="3497"/>
          <w:jc w:val="center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E6C1B5" w14:textId="77777777" w:rsidR="006E0431" w:rsidRDefault="006E0431"/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A21BEA" w14:textId="77777777" w:rsidR="006E0431" w:rsidRDefault="006E0431"/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5ADB6" w14:textId="77777777" w:rsidR="006E0431" w:rsidRDefault="006E0431"/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033E2E9C" w14:textId="6E5C0590" w:rsidR="00766BD9" w:rsidRDefault="0054077F">
            <w:pPr>
              <w:pStyle w:val="Other0"/>
              <w:spacing w:after="0"/>
            </w:pPr>
            <w:r>
              <w:t xml:space="preserve">Прекъсвачи за защитно изключване </w:t>
            </w:r>
            <w:r>
              <w:rPr>
                <w:lang w:val="en-US" w:eastAsia="en-US" w:bidi="en-US"/>
              </w:rPr>
              <w:t>FI</w:t>
            </w:r>
            <w:r w:rsidRPr="00DB7E76">
              <w:rPr>
                <w:lang w:eastAsia="en-US" w:bidi="en-US"/>
              </w:rPr>
              <w:t xml:space="preserve"> </w:t>
            </w:r>
            <w:r>
              <w:t>(</w:t>
            </w:r>
            <w:proofErr w:type="spellStart"/>
            <w:r>
              <w:t>дефект</w:t>
            </w:r>
            <w:r>
              <w:t>ото</w:t>
            </w:r>
            <w:r>
              <w:t>кови</w:t>
            </w:r>
            <w:proofErr w:type="spellEnd"/>
            <w:r>
              <w:t xml:space="preserve"> защити) ток на задействане; време за</w:t>
            </w:r>
          </w:p>
          <w:p w14:paraId="36174680" w14:textId="77777777" w:rsidR="00766BD9" w:rsidRDefault="00766BD9">
            <w:pPr>
              <w:pStyle w:val="Other0"/>
              <w:spacing w:after="0"/>
            </w:pPr>
            <w:r>
              <w:t>изключване;</w:t>
            </w:r>
          </w:p>
          <w:p w14:paraId="35F87691" w14:textId="77777777" w:rsidR="00766BD9" w:rsidRDefault="00766BD9">
            <w:pPr>
              <w:pStyle w:val="Other0"/>
              <w:spacing w:after="0"/>
            </w:pPr>
            <w:r>
              <w:t>допирно напрежение;</w:t>
            </w:r>
          </w:p>
          <w:p w14:paraId="17E958E4" w14:textId="77777777" w:rsidR="00766BD9" w:rsidRDefault="00766BD9">
            <w:pPr>
              <w:pStyle w:val="Other0"/>
              <w:spacing w:after="0"/>
            </w:pPr>
            <w:r>
              <w:t>съпротивление на предпазно</w:t>
            </w:r>
          </w:p>
          <w:p w14:paraId="1BB5E075" w14:textId="2B5F549F" w:rsidR="006E0431" w:rsidRDefault="00766BD9" w:rsidP="00766BD9">
            <w:pPr>
              <w:pStyle w:val="Other0"/>
              <w:spacing w:after="0"/>
            </w:pPr>
            <w:r>
              <w:t>заземяване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2B70AAF8" w14:textId="77777777" w:rsidR="006E0431" w:rsidRDefault="0054077F">
            <w:pPr>
              <w:pStyle w:val="Other0"/>
              <w:spacing w:after="0"/>
            </w:pPr>
            <w:r>
              <w:t xml:space="preserve">Процедура </w:t>
            </w:r>
            <w:proofErr w:type="spellStart"/>
            <w:r>
              <w:t>ПКд</w:t>
            </w:r>
            <w:proofErr w:type="spellEnd"/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BA3FE" w14:textId="77777777" w:rsidR="006E0431" w:rsidRDefault="0054077F">
            <w:pPr>
              <w:pStyle w:val="Other0"/>
              <w:spacing w:after="0"/>
            </w:pPr>
            <w:r>
              <w:t>Наредба № 3, ДВ. бр. 90, 91/2004Г.; Наредба № 16- 116, ДВ. бр. 26/2008Г.;</w:t>
            </w:r>
          </w:p>
          <w:p w14:paraId="02AF0E16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1A3656AB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260"/>
          <w:jc w:val="center"/>
        </w:trPr>
        <w:tc>
          <w:tcPr>
            <w:tcW w:w="652" w:type="dxa"/>
            <w:vMerge w:val="restart"/>
            <w:shd w:val="clear" w:color="auto" w:fill="auto"/>
          </w:tcPr>
          <w:p w14:paraId="7FF4F118" w14:textId="77777777" w:rsidR="006E0431" w:rsidRDefault="0054077F">
            <w:pPr>
              <w:pStyle w:val="Other0"/>
              <w:spacing w:after="0"/>
            </w:pPr>
            <w: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2D21283" w14:textId="77777777" w:rsidR="006E0431" w:rsidRDefault="0054077F">
            <w:pPr>
              <w:pStyle w:val="Other0"/>
              <w:spacing w:after="0"/>
            </w:pPr>
            <w:r>
              <w:t>Електрически уредби и съоръжения до и над 1000 V</w:t>
            </w:r>
          </w:p>
        </w:tc>
        <w:tc>
          <w:tcPr>
            <w:tcW w:w="1998" w:type="dxa"/>
            <w:vMerge w:val="restart"/>
            <w:shd w:val="clear" w:color="auto" w:fill="auto"/>
          </w:tcPr>
          <w:p w14:paraId="001D21E8" w14:textId="77777777" w:rsidR="006E0431" w:rsidRDefault="0054077F">
            <w:pPr>
              <w:pStyle w:val="Other0"/>
              <w:spacing w:after="0"/>
            </w:pPr>
            <w:r>
              <w:t xml:space="preserve">на нови и/или в експлоатация обекти/ </w:t>
            </w:r>
            <w:r>
              <w:t>съоръжения</w:t>
            </w:r>
          </w:p>
        </w:tc>
        <w:tc>
          <w:tcPr>
            <w:tcW w:w="2120" w:type="dxa"/>
            <w:shd w:val="clear" w:color="auto" w:fill="auto"/>
          </w:tcPr>
          <w:p w14:paraId="78AA6D90" w14:textId="77777777" w:rsidR="006E0431" w:rsidRDefault="0054077F">
            <w:pPr>
              <w:pStyle w:val="Other0"/>
              <w:spacing w:after="0"/>
            </w:pPr>
            <w:r>
              <w:t xml:space="preserve">Съпротивление на </w:t>
            </w:r>
            <w:proofErr w:type="spellStart"/>
            <w:r>
              <w:t>мълниезащитни</w:t>
            </w:r>
            <w:proofErr w:type="spellEnd"/>
            <w:r>
              <w:t xml:space="preserve"> заземителни уредби</w:t>
            </w:r>
          </w:p>
        </w:tc>
        <w:tc>
          <w:tcPr>
            <w:tcW w:w="1714" w:type="dxa"/>
            <w:shd w:val="clear" w:color="auto" w:fill="auto"/>
          </w:tcPr>
          <w:p w14:paraId="3D3A1491" w14:textId="77777777" w:rsidR="006E0431" w:rsidRDefault="0054077F">
            <w:pPr>
              <w:pStyle w:val="Other0"/>
              <w:spacing w:after="0"/>
            </w:pPr>
            <w:r>
              <w:t xml:space="preserve">Процедура </w:t>
            </w:r>
            <w:proofErr w:type="spellStart"/>
            <w:r>
              <w:t>ПКм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7833CC13" w14:textId="77777777" w:rsidR="006E0431" w:rsidRDefault="0054077F">
            <w:pPr>
              <w:pStyle w:val="Other0"/>
              <w:spacing w:after="0"/>
            </w:pPr>
            <w:r>
              <w:t>Наредба № 4, ДВ. бр. 6/2011Г.;</w:t>
            </w:r>
          </w:p>
          <w:p w14:paraId="7628E717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11AC978D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487"/>
          <w:jc w:val="center"/>
        </w:trPr>
        <w:tc>
          <w:tcPr>
            <w:tcW w:w="652" w:type="dxa"/>
            <w:vMerge/>
            <w:shd w:val="clear" w:color="auto" w:fill="auto"/>
          </w:tcPr>
          <w:p w14:paraId="31A79498" w14:textId="77777777" w:rsidR="006E0431" w:rsidRDefault="006E0431"/>
        </w:tc>
        <w:tc>
          <w:tcPr>
            <w:tcW w:w="2552" w:type="dxa"/>
            <w:vMerge/>
            <w:shd w:val="clear" w:color="auto" w:fill="auto"/>
          </w:tcPr>
          <w:p w14:paraId="04FC6716" w14:textId="77777777" w:rsidR="006E0431" w:rsidRDefault="006E0431"/>
        </w:tc>
        <w:tc>
          <w:tcPr>
            <w:tcW w:w="1998" w:type="dxa"/>
            <w:vMerge/>
            <w:shd w:val="clear" w:color="auto" w:fill="auto"/>
          </w:tcPr>
          <w:p w14:paraId="620B5EA1" w14:textId="77777777" w:rsidR="006E0431" w:rsidRDefault="006E0431"/>
        </w:tc>
        <w:tc>
          <w:tcPr>
            <w:tcW w:w="2120" w:type="dxa"/>
            <w:shd w:val="clear" w:color="auto" w:fill="auto"/>
          </w:tcPr>
          <w:p w14:paraId="693A23B2" w14:textId="77777777" w:rsidR="006E0431" w:rsidRDefault="0054077F">
            <w:pPr>
              <w:pStyle w:val="Other0"/>
              <w:spacing w:after="0"/>
            </w:pPr>
            <w:r>
              <w:t>Съпротивление на защитни заземителни уредби</w:t>
            </w:r>
          </w:p>
        </w:tc>
        <w:tc>
          <w:tcPr>
            <w:tcW w:w="1714" w:type="dxa"/>
            <w:shd w:val="clear" w:color="auto" w:fill="auto"/>
          </w:tcPr>
          <w:p w14:paraId="7678625D" w14:textId="77777777" w:rsidR="006E0431" w:rsidRDefault="0054077F">
            <w:pPr>
              <w:pStyle w:val="Other0"/>
              <w:spacing w:after="0"/>
            </w:pPr>
            <w:r>
              <w:t xml:space="preserve">Процедура </w:t>
            </w:r>
            <w:proofErr w:type="spellStart"/>
            <w:r>
              <w:t>ПКз</w:t>
            </w:r>
            <w:proofErr w:type="spellEnd"/>
          </w:p>
        </w:tc>
        <w:tc>
          <w:tcPr>
            <w:tcW w:w="2092" w:type="dxa"/>
            <w:shd w:val="clear" w:color="auto" w:fill="auto"/>
            <w:vAlign w:val="bottom"/>
          </w:tcPr>
          <w:p w14:paraId="03628FE9" w14:textId="77777777" w:rsidR="006E0431" w:rsidRDefault="0054077F">
            <w:pPr>
              <w:pStyle w:val="Other0"/>
              <w:spacing w:after="0"/>
            </w:pPr>
            <w:r>
              <w:t>Наредба № 3, ДВ. бр. 90, 91/2004Г.;</w:t>
            </w:r>
          </w:p>
          <w:p w14:paraId="77379683" w14:textId="77777777" w:rsidR="006E0431" w:rsidRDefault="0054077F">
            <w:pPr>
              <w:pStyle w:val="Other0"/>
              <w:spacing w:after="0"/>
            </w:pPr>
            <w:r>
              <w:t>Наредба № 16- 116, ДВ. бр.</w:t>
            </w:r>
          </w:p>
          <w:p w14:paraId="2A961AA0" w14:textId="77777777" w:rsidR="006E0431" w:rsidRDefault="0054077F">
            <w:pPr>
              <w:pStyle w:val="Other0"/>
              <w:spacing w:after="0"/>
            </w:pPr>
            <w:r>
              <w:t>26/2008г.;</w:t>
            </w:r>
          </w:p>
          <w:p w14:paraId="5B88297D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7C65F6DC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721"/>
          <w:jc w:val="center"/>
        </w:trPr>
        <w:tc>
          <w:tcPr>
            <w:tcW w:w="652" w:type="dxa"/>
            <w:shd w:val="clear" w:color="auto" w:fill="auto"/>
          </w:tcPr>
          <w:p w14:paraId="253EA85B" w14:textId="77777777" w:rsidR="006E0431" w:rsidRDefault="006E0431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6FCD845F" w14:textId="77777777" w:rsidR="006E0431" w:rsidRDefault="006E0431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shd w:val="clear" w:color="auto" w:fill="auto"/>
          </w:tcPr>
          <w:p w14:paraId="3A5C1E22" w14:textId="77777777" w:rsidR="006E0431" w:rsidRDefault="006E043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auto"/>
          </w:tcPr>
          <w:p w14:paraId="7AFCCE4C" w14:textId="77777777" w:rsidR="006E0431" w:rsidRDefault="0054077F">
            <w:pPr>
              <w:pStyle w:val="Other0"/>
              <w:spacing w:after="0"/>
            </w:pPr>
            <w:r>
              <w:t xml:space="preserve">Съпротивление на изолацията на кабели и </w:t>
            </w:r>
            <w:proofErr w:type="spellStart"/>
            <w:r>
              <w:t>токопроводи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14:paraId="4F83328B" w14:textId="77777777" w:rsidR="006E0431" w:rsidRDefault="0054077F">
            <w:pPr>
              <w:pStyle w:val="Other0"/>
              <w:spacing w:after="0"/>
            </w:pPr>
            <w:r>
              <w:t>БДС 1986 т. 3.3 а), б), д) и е).</w:t>
            </w:r>
          </w:p>
          <w:p w14:paraId="7736DEED" w14:textId="77777777" w:rsidR="006E0431" w:rsidRDefault="0054077F">
            <w:pPr>
              <w:pStyle w:val="Other0"/>
              <w:spacing w:after="0"/>
            </w:pPr>
            <w:r>
              <w:t xml:space="preserve">Процедура </w:t>
            </w:r>
            <w:proofErr w:type="spellStart"/>
            <w:r>
              <w:t>ПКи</w:t>
            </w:r>
            <w:proofErr w:type="spellEnd"/>
            <w:r>
              <w:t>-к-</w:t>
            </w:r>
            <w:proofErr w:type="spellStart"/>
            <w:r>
              <w:t>нн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0F132189" w14:textId="77777777" w:rsidR="006E0431" w:rsidRDefault="0054077F">
            <w:pPr>
              <w:pStyle w:val="Other0"/>
              <w:spacing w:after="0"/>
            </w:pPr>
            <w:r>
              <w:t>Наредба № 3, ДВ. бр. 90, 91/2004Г.; Наредба № 16- 116, ДВ. бр. 26/2008Г.;</w:t>
            </w:r>
          </w:p>
          <w:p w14:paraId="6BFA4CEC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4028E151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2966"/>
          <w:jc w:val="center"/>
        </w:trPr>
        <w:tc>
          <w:tcPr>
            <w:tcW w:w="652" w:type="dxa"/>
            <w:vMerge w:val="restart"/>
            <w:shd w:val="clear" w:color="auto" w:fill="auto"/>
          </w:tcPr>
          <w:p w14:paraId="6EBC634F" w14:textId="77777777" w:rsidR="006E0431" w:rsidRDefault="0054077F">
            <w:pPr>
              <w:pStyle w:val="Other0"/>
              <w:spacing w:after="0"/>
            </w:pPr>
            <w: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C3AC49C" w14:textId="77777777" w:rsidR="006E0431" w:rsidRDefault="0054077F">
            <w:pPr>
              <w:pStyle w:val="Other0"/>
              <w:spacing w:after="0"/>
            </w:pPr>
            <w:r>
              <w:t>Електрически уредби и съоръжения до и над 1000 V</w:t>
            </w:r>
          </w:p>
        </w:tc>
        <w:tc>
          <w:tcPr>
            <w:tcW w:w="1998" w:type="dxa"/>
            <w:vMerge w:val="restart"/>
            <w:shd w:val="clear" w:color="auto" w:fill="auto"/>
          </w:tcPr>
          <w:p w14:paraId="059578B4" w14:textId="77777777" w:rsidR="006E0431" w:rsidRDefault="0054077F">
            <w:pPr>
              <w:pStyle w:val="Other0"/>
              <w:spacing w:after="0"/>
            </w:pPr>
            <w:r>
              <w:t xml:space="preserve">на нови и/или в </w:t>
            </w:r>
            <w:r>
              <w:t>експлоатация обекти/ съоръжения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24457AC" w14:textId="77777777" w:rsidR="006E0431" w:rsidRDefault="0054077F">
            <w:pPr>
              <w:pStyle w:val="Other0"/>
              <w:spacing w:after="0"/>
            </w:pPr>
            <w:r>
              <w:t xml:space="preserve">Изолация на </w:t>
            </w:r>
            <w:proofErr w:type="spellStart"/>
            <w:r>
              <w:t>токопроводи</w:t>
            </w:r>
            <w:proofErr w:type="spellEnd"/>
            <w:r>
              <w:t xml:space="preserve"> (шини) с номинално напрежение до 20 </w:t>
            </w:r>
            <w:r>
              <w:rPr>
                <w:lang w:val="en-US" w:eastAsia="en-US" w:bidi="en-US"/>
              </w:rPr>
              <w:t>kV</w:t>
            </w:r>
            <w:r w:rsidRPr="00DB7E76">
              <w:rPr>
                <w:lang w:eastAsia="en-US" w:bidi="en-US"/>
              </w:rPr>
              <w:t xml:space="preserve">, </w:t>
            </w:r>
            <w:r>
              <w:t xml:space="preserve">чрез контрол с повишено напрежение с промишлена честота </w:t>
            </w:r>
            <w:r w:rsidRPr="00DB7E76">
              <w:rPr>
                <w:lang w:eastAsia="en-US" w:bidi="en-US"/>
              </w:rPr>
              <w:t>50</w:t>
            </w:r>
            <w:r>
              <w:rPr>
                <w:lang w:val="en-US" w:eastAsia="en-US" w:bidi="en-US"/>
              </w:rPr>
              <w:t>Hz</w:t>
            </w:r>
            <w:r w:rsidRPr="00DB7E76">
              <w:rPr>
                <w:lang w:eastAsia="en-US" w:bidi="en-US"/>
              </w:rPr>
              <w:t xml:space="preserve"> </w:t>
            </w:r>
            <w:r>
              <w:t xml:space="preserve">до 50 </w:t>
            </w:r>
            <w:r>
              <w:rPr>
                <w:lang w:val="en-US" w:eastAsia="en-US" w:bidi="en-US"/>
              </w:rPr>
              <w:t>kV</w:t>
            </w:r>
          </w:p>
        </w:tc>
        <w:tc>
          <w:tcPr>
            <w:tcW w:w="1714" w:type="dxa"/>
            <w:shd w:val="clear" w:color="auto" w:fill="auto"/>
          </w:tcPr>
          <w:p w14:paraId="22E449DD" w14:textId="77777777" w:rsidR="006E0431" w:rsidRDefault="0054077F">
            <w:pPr>
              <w:pStyle w:val="Other0"/>
              <w:spacing w:after="0"/>
            </w:pPr>
            <w:r>
              <w:t>БДС 5589</w:t>
            </w:r>
          </w:p>
          <w:p w14:paraId="2AF257BD" w14:textId="77777777" w:rsidR="006E0431" w:rsidRDefault="0054077F">
            <w:pPr>
              <w:pStyle w:val="Other0"/>
              <w:spacing w:after="0"/>
            </w:pPr>
            <w:r>
              <w:t>БДС 3637</w:t>
            </w:r>
          </w:p>
          <w:p w14:paraId="2E1CA6D5" w14:textId="77777777" w:rsidR="006E0431" w:rsidRDefault="0054077F">
            <w:pPr>
              <w:pStyle w:val="Other0"/>
              <w:spacing w:after="0"/>
            </w:pPr>
            <w:r>
              <w:t xml:space="preserve">БДС 13910 Процедура </w:t>
            </w:r>
            <w:proofErr w:type="spellStart"/>
            <w:r>
              <w:t>ПКи</w:t>
            </w:r>
            <w:proofErr w:type="spellEnd"/>
            <w:r>
              <w:t>-т-</w:t>
            </w:r>
            <w:proofErr w:type="spellStart"/>
            <w:r>
              <w:t>срн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1C39038F" w14:textId="77777777" w:rsidR="006E0431" w:rsidRDefault="0054077F">
            <w:pPr>
              <w:pStyle w:val="Other0"/>
              <w:spacing w:after="0"/>
            </w:pPr>
            <w:r>
              <w:t xml:space="preserve">Наредба № 3, ДВ. бр. 90, </w:t>
            </w:r>
            <w:r>
              <w:t>91/2004Г.; Наредба № 16- 116, ДВ. бр. 26/2008Г.;</w:t>
            </w:r>
          </w:p>
          <w:p w14:paraId="524A580B" w14:textId="77777777" w:rsidR="006E0431" w:rsidRDefault="0054077F">
            <w:pPr>
              <w:pStyle w:val="Other0"/>
              <w:spacing w:after="0"/>
            </w:pPr>
            <w:r>
              <w:t>НИЕМС;</w:t>
            </w:r>
          </w:p>
          <w:p w14:paraId="092088B3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7CFA8E25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940"/>
          <w:jc w:val="center"/>
        </w:trPr>
        <w:tc>
          <w:tcPr>
            <w:tcW w:w="652" w:type="dxa"/>
            <w:vMerge/>
            <w:shd w:val="clear" w:color="auto" w:fill="auto"/>
          </w:tcPr>
          <w:p w14:paraId="7B58B34B" w14:textId="77777777" w:rsidR="006E0431" w:rsidRDefault="006E0431"/>
        </w:tc>
        <w:tc>
          <w:tcPr>
            <w:tcW w:w="2552" w:type="dxa"/>
            <w:vMerge/>
            <w:shd w:val="clear" w:color="auto" w:fill="auto"/>
          </w:tcPr>
          <w:p w14:paraId="14E34068" w14:textId="77777777" w:rsidR="006E0431" w:rsidRDefault="006E0431"/>
        </w:tc>
        <w:tc>
          <w:tcPr>
            <w:tcW w:w="1998" w:type="dxa"/>
            <w:vMerge/>
            <w:shd w:val="clear" w:color="auto" w:fill="auto"/>
          </w:tcPr>
          <w:p w14:paraId="6D2A8881" w14:textId="77777777" w:rsidR="006E0431" w:rsidRDefault="006E0431"/>
        </w:tc>
        <w:tc>
          <w:tcPr>
            <w:tcW w:w="2120" w:type="dxa"/>
            <w:shd w:val="clear" w:color="auto" w:fill="auto"/>
            <w:vAlign w:val="bottom"/>
          </w:tcPr>
          <w:p w14:paraId="13C3BBF2" w14:textId="77777777" w:rsidR="006E0431" w:rsidRDefault="0054077F">
            <w:pPr>
              <w:pStyle w:val="Other0"/>
              <w:spacing w:after="0"/>
            </w:pPr>
            <w:r>
              <w:t xml:space="preserve">Изолация на силови кабелни линии до </w:t>
            </w:r>
            <w:r w:rsidRPr="00DB7E76">
              <w:rPr>
                <w:lang w:eastAsia="en-US" w:bidi="en-US"/>
              </w:rPr>
              <w:t>20</w:t>
            </w:r>
            <w:r>
              <w:rPr>
                <w:lang w:val="en-US" w:eastAsia="en-US" w:bidi="en-US"/>
              </w:rPr>
              <w:t>kV</w:t>
            </w:r>
            <w:r w:rsidRPr="00DB7E76">
              <w:rPr>
                <w:lang w:eastAsia="en-US" w:bidi="en-US"/>
              </w:rPr>
              <w:t xml:space="preserve">, </w:t>
            </w:r>
            <w:r>
              <w:t xml:space="preserve">чрез контрол с повишено постоянно напрежение до </w:t>
            </w:r>
            <w:r w:rsidRPr="00DB7E76">
              <w:rPr>
                <w:lang w:eastAsia="en-US" w:bidi="en-US"/>
              </w:rPr>
              <w:t>70</w:t>
            </w:r>
            <w:r>
              <w:rPr>
                <w:lang w:val="en-US" w:eastAsia="en-US" w:bidi="en-US"/>
              </w:rPr>
              <w:t>kV</w:t>
            </w:r>
          </w:p>
        </w:tc>
        <w:tc>
          <w:tcPr>
            <w:tcW w:w="1714" w:type="dxa"/>
            <w:shd w:val="clear" w:color="auto" w:fill="auto"/>
          </w:tcPr>
          <w:p w14:paraId="570DE8C9" w14:textId="77777777" w:rsidR="006E0431" w:rsidRDefault="0054077F">
            <w:pPr>
              <w:pStyle w:val="Other0"/>
              <w:spacing w:before="240" w:after="0"/>
            </w:pPr>
            <w:r>
              <w:t xml:space="preserve">БДС 2406 Процедура </w:t>
            </w:r>
            <w:proofErr w:type="spellStart"/>
            <w:r>
              <w:t>ПКи</w:t>
            </w:r>
            <w:proofErr w:type="spellEnd"/>
            <w:r>
              <w:t>-к-</w:t>
            </w:r>
            <w:proofErr w:type="spellStart"/>
            <w:r>
              <w:t>срн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4BA857DC" w14:textId="77777777" w:rsidR="006E0431" w:rsidRDefault="0054077F">
            <w:pPr>
              <w:pStyle w:val="Other0"/>
              <w:spacing w:after="0"/>
            </w:pPr>
            <w:r>
              <w:t>Наредба № 3, ДВ, бр. 90, 91/2004Г.; Наредба № 16- 116, ДВ. бр.</w:t>
            </w:r>
          </w:p>
          <w:p w14:paraId="143F81E5" w14:textId="77777777" w:rsidR="006E0431" w:rsidRDefault="0054077F">
            <w:pPr>
              <w:pStyle w:val="Other0"/>
              <w:spacing w:after="0"/>
            </w:pPr>
            <w:r>
              <w:t>26/2008Г.; НИЕМС;</w:t>
            </w:r>
          </w:p>
          <w:p w14:paraId="6366E20A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5EB901AA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728"/>
          <w:jc w:val="center"/>
        </w:trPr>
        <w:tc>
          <w:tcPr>
            <w:tcW w:w="652" w:type="dxa"/>
            <w:vMerge w:val="restart"/>
            <w:shd w:val="clear" w:color="auto" w:fill="auto"/>
          </w:tcPr>
          <w:p w14:paraId="332C0C97" w14:textId="77777777" w:rsidR="006E0431" w:rsidRDefault="0054077F">
            <w:pPr>
              <w:pStyle w:val="Other0"/>
              <w:spacing w:after="0"/>
            </w:pPr>
            <w: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BEBCD1B" w14:textId="2649D6C6" w:rsidR="006E0431" w:rsidRDefault="0054077F">
            <w:pPr>
              <w:pStyle w:val="Other0"/>
              <w:spacing w:after="0"/>
            </w:pPr>
            <w:r>
              <w:t xml:space="preserve">Силови трансформатори за напрежение до </w:t>
            </w:r>
            <w:r w:rsidR="006256BD">
              <w:rPr>
                <w:lang w:eastAsia="en-US" w:bidi="en-US"/>
              </w:rPr>
              <w:t xml:space="preserve">110 </w:t>
            </w:r>
            <w:r>
              <w:rPr>
                <w:lang w:val="en-US" w:eastAsia="en-US" w:bidi="en-US"/>
              </w:rPr>
              <w:t>kV</w:t>
            </w:r>
          </w:p>
        </w:tc>
        <w:tc>
          <w:tcPr>
            <w:tcW w:w="1998" w:type="dxa"/>
            <w:vMerge w:val="restart"/>
            <w:shd w:val="clear" w:color="auto" w:fill="auto"/>
          </w:tcPr>
          <w:p w14:paraId="60284CE3" w14:textId="77777777" w:rsidR="006E0431" w:rsidRDefault="0054077F">
            <w:pPr>
              <w:pStyle w:val="Other0"/>
              <w:spacing w:after="0"/>
            </w:pPr>
            <w:r>
              <w:t>на нови и/или в експлоатация обекти/ съоръжения</w:t>
            </w:r>
          </w:p>
        </w:tc>
        <w:tc>
          <w:tcPr>
            <w:tcW w:w="2120" w:type="dxa"/>
            <w:shd w:val="clear" w:color="auto" w:fill="auto"/>
          </w:tcPr>
          <w:p w14:paraId="051A96A1" w14:textId="77777777" w:rsidR="006E0431" w:rsidRDefault="0054077F">
            <w:pPr>
              <w:pStyle w:val="Other0"/>
              <w:spacing w:after="0"/>
            </w:pPr>
            <w:r>
              <w:t xml:space="preserve">Съпротивление на изолацията и отношение </w:t>
            </w:r>
            <w:r>
              <w:rPr>
                <w:lang w:val="en-US" w:eastAsia="en-US" w:bidi="en-US"/>
              </w:rPr>
              <w:t>R</w:t>
            </w:r>
            <w:r w:rsidRPr="00DB7E76">
              <w:rPr>
                <w:lang w:eastAsia="en-US" w:bidi="en-US"/>
              </w:rPr>
              <w:t>60:</w:t>
            </w:r>
            <w:r>
              <w:rPr>
                <w:lang w:val="en-US" w:eastAsia="en-US" w:bidi="en-US"/>
              </w:rPr>
              <w:t>R</w:t>
            </w:r>
            <w:r w:rsidRPr="00DB7E76">
              <w:rPr>
                <w:lang w:eastAsia="en-US" w:bidi="en-US"/>
              </w:rPr>
              <w:t>15</w:t>
            </w:r>
          </w:p>
        </w:tc>
        <w:tc>
          <w:tcPr>
            <w:tcW w:w="1714" w:type="dxa"/>
            <w:shd w:val="clear" w:color="auto" w:fill="auto"/>
          </w:tcPr>
          <w:p w14:paraId="6811631F" w14:textId="77777777" w:rsidR="006E0431" w:rsidRDefault="0054077F">
            <w:pPr>
              <w:pStyle w:val="Other0"/>
              <w:spacing w:after="0"/>
            </w:pPr>
            <w:r>
              <w:t xml:space="preserve">БДС 16654 Процедура </w:t>
            </w:r>
            <w:proofErr w:type="spellStart"/>
            <w:r>
              <w:t>ПКи</w:t>
            </w:r>
            <w:proofErr w:type="spellEnd"/>
            <w:r>
              <w:t>-с-</w:t>
            </w:r>
            <w:proofErr w:type="spellStart"/>
            <w:r>
              <w:t>тр</w:t>
            </w:r>
            <w:proofErr w:type="spellEnd"/>
          </w:p>
        </w:tc>
        <w:tc>
          <w:tcPr>
            <w:tcW w:w="2092" w:type="dxa"/>
            <w:shd w:val="clear" w:color="auto" w:fill="auto"/>
            <w:vAlign w:val="bottom"/>
          </w:tcPr>
          <w:p w14:paraId="7E1484C9" w14:textId="77777777" w:rsidR="006E0431" w:rsidRDefault="0054077F">
            <w:pPr>
              <w:pStyle w:val="Other0"/>
              <w:spacing w:after="0"/>
            </w:pPr>
            <w:r>
              <w:t xml:space="preserve">Наредба № 3, ДВ. бр. 90, 91/2004Г.; Наредба № 16- 116, ДВ. </w:t>
            </w:r>
            <w:r>
              <w:t>бр. 26/2008г.;</w:t>
            </w:r>
          </w:p>
          <w:p w14:paraId="7436FBC4" w14:textId="77777777" w:rsidR="006E0431" w:rsidRDefault="0054077F">
            <w:pPr>
              <w:pStyle w:val="Other0"/>
              <w:spacing w:after="0"/>
            </w:pPr>
            <w:r>
              <w:t>НИЕМС;</w:t>
            </w:r>
          </w:p>
          <w:p w14:paraId="7C658C01" w14:textId="77777777" w:rsidR="006E0431" w:rsidRDefault="0054077F">
            <w:pPr>
              <w:pStyle w:val="Other0"/>
              <w:spacing w:after="0"/>
            </w:pPr>
            <w:r>
              <w:t>ТС</w:t>
            </w:r>
          </w:p>
        </w:tc>
      </w:tr>
      <w:tr w:rsidR="00DB7E76" w14:paraId="1114122E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728"/>
          <w:jc w:val="center"/>
        </w:trPr>
        <w:tc>
          <w:tcPr>
            <w:tcW w:w="652" w:type="dxa"/>
            <w:vMerge/>
            <w:shd w:val="clear" w:color="auto" w:fill="auto"/>
          </w:tcPr>
          <w:p w14:paraId="4AD153C7" w14:textId="77777777" w:rsidR="00DB7E76" w:rsidRDefault="00DB7E76" w:rsidP="00DB7E76">
            <w:pPr>
              <w:pStyle w:val="Other0"/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14:paraId="5B87D108" w14:textId="77777777" w:rsidR="00DB7E76" w:rsidRDefault="00DB7E76" w:rsidP="00DB7E76">
            <w:pPr>
              <w:pStyle w:val="Other0"/>
              <w:spacing w:after="0"/>
            </w:pPr>
          </w:p>
        </w:tc>
        <w:tc>
          <w:tcPr>
            <w:tcW w:w="1998" w:type="dxa"/>
            <w:vMerge/>
            <w:shd w:val="clear" w:color="auto" w:fill="auto"/>
          </w:tcPr>
          <w:p w14:paraId="046B14A6" w14:textId="77777777" w:rsidR="00DB7E76" w:rsidRDefault="00DB7E76" w:rsidP="00DB7E76">
            <w:pPr>
              <w:pStyle w:val="Other0"/>
              <w:spacing w:after="0"/>
            </w:pPr>
          </w:p>
        </w:tc>
        <w:tc>
          <w:tcPr>
            <w:tcW w:w="2120" w:type="dxa"/>
            <w:shd w:val="clear" w:color="auto" w:fill="auto"/>
          </w:tcPr>
          <w:p w14:paraId="1B03D7A2" w14:textId="529B3595" w:rsidR="00DB7E76" w:rsidRDefault="00DB7E76" w:rsidP="00DB7E76">
            <w:pPr>
              <w:pStyle w:val="Other0"/>
              <w:spacing w:after="0"/>
            </w:pPr>
            <w:r>
              <w:t>Активно съпротивление на намотките</w:t>
            </w:r>
          </w:p>
        </w:tc>
        <w:tc>
          <w:tcPr>
            <w:tcW w:w="1714" w:type="dxa"/>
            <w:shd w:val="clear" w:color="auto" w:fill="auto"/>
          </w:tcPr>
          <w:p w14:paraId="7D742595" w14:textId="2763703E" w:rsidR="00DB7E76" w:rsidRDefault="00DB7E76" w:rsidP="00DB7E76">
            <w:pPr>
              <w:pStyle w:val="Other0"/>
              <w:spacing w:after="0"/>
            </w:pPr>
            <w:r>
              <w:t xml:space="preserve">БДС </w:t>
            </w:r>
            <w:r>
              <w:rPr>
                <w:lang w:val="en-US" w:eastAsia="en-US" w:bidi="en-US"/>
              </w:rPr>
              <w:t>EN</w:t>
            </w:r>
            <w:r w:rsidRPr="00DB7E76">
              <w:rPr>
                <w:lang w:eastAsia="en-US" w:bidi="en-US"/>
              </w:rPr>
              <w:t xml:space="preserve"> </w:t>
            </w:r>
            <w:r>
              <w:t xml:space="preserve">60076-1 БДС 15320 Процедура </w:t>
            </w:r>
            <w:proofErr w:type="spellStart"/>
            <w:r>
              <w:t>ПКас</w:t>
            </w:r>
            <w:proofErr w:type="spellEnd"/>
            <w:r>
              <w:t>-с-</w:t>
            </w:r>
            <w:proofErr w:type="spellStart"/>
            <w:r>
              <w:t>тр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2CD5CF92" w14:textId="77777777" w:rsidR="00DB7E76" w:rsidRDefault="00DB7E76" w:rsidP="00DB7E76">
            <w:pPr>
              <w:pStyle w:val="Other0"/>
              <w:spacing w:after="0"/>
            </w:pPr>
            <w:r>
              <w:t>Наредба № 3, ДВ. бр. 90, 91/2004г.; Наредба № 16- 116, ДВ. бр. 26/2008Г.;</w:t>
            </w:r>
          </w:p>
          <w:p w14:paraId="2188CDBC" w14:textId="77777777" w:rsidR="00DB7E76" w:rsidRDefault="00DB7E76" w:rsidP="00DB7E76">
            <w:pPr>
              <w:pStyle w:val="Other0"/>
              <w:spacing w:after="0"/>
            </w:pPr>
            <w:r>
              <w:t>НИЕМС;</w:t>
            </w:r>
          </w:p>
          <w:p w14:paraId="6BD2CD1F" w14:textId="184979E5" w:rsidR="00DB7E76" w:rsidRDefault="00DB7E76" w:rsidP="00DB7E76">
            <w:pPr>
              <w:pStyle w:val="Other0"/>
              <w:spacing w:after="0"/>
            </w:pPr>
            <w:r>
              <w:t>ТС</w:t>
            </w:r>
          </w:p>
        </w:tc>
      </w:tr>
      <w:tr w:rsidR="006E0431" w14:paraId="7A2E7DE0" w14:textId="77777777" w:rsidTr="00766BD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hRule="exact" w:val="1728"/>
          <w:jc w:val="center"/>
        </w:trPr>
        <w:tc>
          <w:tcPr>
            <w:tcW w:w="652" w:type="dxa"/>
            <w:vMerge/>
            <w:shd w:val="clear" w:color="auto" w:fill="auto"/>
          </w:tcPr>
          <w:p w14:paraId="7A81C7F9" w14:textId="77777777" w:rsidR="006E0431" w:rsidRDefault="006E0431"/>
        </w:tc>
        <w:tc>
          <w:tcPr>
            <w:tcW w:w="2552" w:type="dxa"/>
            <w:vMerge/>
            <w:shd w:val="clear" w:color="auto" w:fill="auto"/>
          </w:tcPr>
          <w:p w14:paraId="5FE186E7" w14:textId="77777777" w:rsidR="006E0431" w:rsidRDefault="006E0431"/>
        </w:tc>
        <w:tc>
          <w:tcPr>
            <w:tcW w:w="1998" w:type="dxa"/>
            <w:vMerge/>
            <w:shd w:val="clear" w:color="auto" w:fill="auto"/>
          </w:tcPr>
          <w:p w14:paraId="6A01380A" w14:textId="77777777" w:rsidR="006E0431" w:rsidRDefault="006E0431"/>
        </w:tc>
        <w:tc>
          <w:tcPr>
            <w:tcW w:w="2120" w:type="dxa"/>
            <w:shd w:val="clear" w:color="auto" w:fill="auto"/>
          </w:tcPr>
          <w:p w14:paraId="4BCFB598" w14:textId="6D53568E" w:rsidR="006E0431" w:rsidRPr="00DB7E76" w:rsidRDefault="00DB7E76">
            <w:pPr>
              <w:pStyle w:val="Other0"/>
              <w:spacing w:after="0"/>
            </w:pPr>
            <w:r>
              <w:t xml:space="preserve">Коефициент на трансформацията </w:t>
            </w:r>
          </w:p>
        </w:tc>
        <w:tc>
          <w:tcPr>
            <w:tcW w:w="1714" w:type="dxa"/>
            <w:shd w:val="clear" w:color="auto" w:fill="auto"/>
          </w:tcPr>
          <w:p w14:paraId="161CDEA1" w14:textId="77777777" w:rsidR="00E24CD6" w:rsidRDefault="00E24CD6">
            <w:pPr>
              <w:pStyle w:val="Other0"/>
              <w:spacing w:after="0"/>
              <w:rPr>
                <w:lang w:bidi="en-US"/>
              </w:rPr>
            </w:pPr>
            <w:r w:rsidRPr="00E24CD6">
              <w:t xml:space="preserve">БДС </w:t>
            </w:r>
            <w:r w:rsidRPr="00E24CD6">
              <w:rPr>
                <w:lang w:bidi="en-US"/>
              </w:rPr>
              <w:t>EN</w:t>
            </w:r>
          </w:p>
          <w:p w14:paraId="1133DD94" w14:textId="6C9570D2" w:rsidR="00E24CD6" w:rsidRDefault="00E24CD6">
            <w:pPr>
              <w:pStyle w:val="Other0"/>
              <w:spacing w:after="0"/>
            </w:pPr>
            <w:r w:rsidRPr="00E24CD6">
              <w:t>60076-1</w:t>
            </w:r>
          </w:p>
          <w:p w14:paraId="7A765983" w14:textId="3FE0DFFE" w:rsidR="006E0431" w:rsidRDefault="00E24CD6">
            <w:pPr>
              <w:pStyle w:val="Other0"/>
              <w:spacing w:after="0"/>
            </w:pPr>
            <w:r w:rsidRPr="00E24CD6">
              <w:t xml:space="preserve">БДС 15320 Процедура </w:t>
            </w:r>
            <w:proofErr w:type="spellStart"/>
            <w:r w:rsidRPr="00E24CD6">
              <w:t>ПК</w:t>
            </w:r>
            <w:r>
              <w:t>кт</w:t>
            </w:r>
            <w:proofErr w:type="spellEnd"/>
            <w:r w:rsidRPr="00E24CD6">
              <w:t>-с-</w:t>
            </w:r>
            <w:proofErr w:type="spellStart"/>
            <w:r w:rsidRPr="00E24CD6">
              <w:t>тр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2F13337C" w14:textId="6FBE2C48" w:rsidR="00E24CD6" w:rsidRPr="00E24CD6" w:rsidRDefault="00E24CD6" w:rsidP="00E24CD6">
            <w:pPr>
              <w:pStyle w:val="Other0"/>
            </w:pPr>
            <w:r w:rsidRPr="00E24CD6">
              <w:t>Наредба № 3, ДВ. бр. 90, 91/2004г.; Наредба № 16- 116, ДВ. бр. 26/2008</w:t>
            </w:r>
            <w:r>
              <w:t>г</w:t>
            </w:r>
            <w:r w:rsidRPr="00E24CD6">
              <w:t>.;</w:t>
            </w:r>
          </w:p>
          <w:p w14:paraId="3127365A" w14:textId="1CA86477" w:rsidR="00E24CD6" w:rsidRDefault="00E24CD6" w:rsidP="00E24CD6">
            <w:pPr>
              <w:pStyle w:val="Other0"/>
            </w:pPr>
            <w:r w:rsidRPr="00E24CD6">
              <w:t>НИЕМС;</w:t>
            </w:r>
            <w:r>
              <w:t xml:space="preserve"> ТС</w:t>
            </w:r>
          </w:p>
          <w:p w14:paraId="0EAAE87A" w14:textId="58A4463B" w:rsidR="00E24CD6" w:rsidRDefault="00E24CD6" w:rsidP="00E24CD6">
            <w:pPr>
              <w:pStyle w:val="Other0"/>
            </w:pPr>
            <w:r>
              <w:t xml:space="preserve"> ТС</w:t>
            </w:r>
          </w:p>
          <w:p w14:paraId="0A31990E" w14:textId="77777777" w:rsidR="00E24CD6" w:rsidRPr="00E24CD6" w:rsidRDefault="00E24CD6" w:rsidP="00E24CD6">
            <w:pPr>
              <w:pStyle w:val="Other0"/>
            </w:pPr>
          </w:p>
          <w:p w14:paraId="457A26C7" w14:textId="4DA54E49" w:rsidR="006E0431" w:rsidRDefault="00E24CD6" w:rsidP="00E24CD6">
            <w:pPr>
              <w:pStyle w:val="Other0"/>
              <w:spacing w:after="0"/>
            </w:pPr>
            <w:r w:rsidRPr="00E24CD6">
              <w:t>ТС</w:t>
            </w:r>
          </w:p>
        </w:tc>
      </w:tr>
    </w:tbl>
    <w:p w14:paraId="649FF58E" w14:textId="77777777" w:rsidR="006E0431" w:rsidRDefault="0054077F">
      <w:pPr>
        <w:spacing w:line="1" w:lineRule="exact"/>
        <w:rPr>
          <w:sz w:val="2"/>
          <w:szCs w:val="2"/>
        </w:rPr>
      </w:pPr>
      <w:r>
        <w:br w:type="page"/>
      </w:r>
    </w:p>
    <w:p w14:paraId="6F6DD866" w14:textId="77777777" w:rsidR="006E0431" w:rsidRDefault="006E0431">
      <w:pPr>
        <w:spacing w:before="29" w:after="29" w:line="240" w:lineRule="exact"/>
        <w:rPr>
          <w:sz w:val="19"/>
          <w:szCs w:val="19"/>
        </w:rPr>
      </w:pPr>
    </w:p>
    <w:p w14:paraId="6413C2E7" w14:textId="77777777" w:rsidR="006E0431" w:rsidRDefault="006E0431">
      <w:pPr>
        <w:spacing w:line="1" w:lineRule="exact"/>
        <w:sectPr w:rsidR="006E0431">
          <w:type w:val="continuous"/>
          <w:pgSz w:w="11900" w:h="16840"/>
          <w:pgMar w:top="232" w:right="0" w:bottom="805" w:left="0" w:header="0" w:footer="3" w:gutter="0"/>
          <w:cols w:space="720"/>
          <w:noEndnote/>
          <w:docGrid w:linePitch="360"/>
        </w:sectPr>
      </w:pPr>
    </w:p>
    <w:p w14:paraId="65290FE0" w14:textId="73EC1AF9" w:rsidR="006E0431" w:rsidRDefault="006E0431">
      <w:pPr>
        <w:pStyle w:val="BodyText"/>
        <w:framePr w:w="1681" w:h="554" w:wrap="none" w:vAnchor="text" w:hAnchor="page" w:x="5947" w:y="21"/>
        <w:spacing w:after="0" w:line="264" w:lineRule="auto"/>
      </w:pPr>
    </w:p>
    <w:p w14:paraId="0F501ACE" w14:textId="77777777" w:rsidR="006E0431" w:rsidRDefault="006E0431">
      <w:pPr>
        <w:spacing w:line="1" w:lineRule="exact"/>
        <w:sectPr w:rsidR="006E0431">
          <w:type w:val="continuous"/>
          <w:pgSz w:w="11900" w:h="16840"/>
          <w:pgMar w:top="232" w:right="0" w:bottom="905" w:left="0" w:header="0" w:footer="3" w:gutter="0"/>
          <w:cols w:space="720"/>
          <w:noEndnote/>
          <w:docGrid w:linePitch="360"/>
        </w:sectPr>
      </w:pPr>
    </w:p>
    <w:p w14:paraId="0F210EE1" w14:textId="70A86B1D" w:rsidR="006E0431" w:rsidRDefault="0054077F">
      <w:pPr>
        <w:pStyle w:val="BodyText"/>
        <w:spacing w:after="0"/>
        <w:jc w:val="both"/>
        <w:rPr>
          <w:i/>
          <w:iCs/>
        </w:rPr>
      </w:pPr>
      <w:r>
        <w:rPr>
          <w:i/>
          <w:iCs/>
        </w:rPr>
        <w:t xml:space="preserve">* </w:t>
      </w:r>
      <w:r>
        <w:rPr>
          <w:i/>
          <w:iCs/>
        </w:rPr>
        <w:t>Въвеждането на нова версия на стандарти/документи или стандарти/документи, които ги заменят е разрешено. Актуален списък на стандартите/документите с техните датирани версии се предоставя от ООС.</w:t>
      </w:r>
    </w:p>
    <w:p w14:paraId="08221952" w14:textId="77777777" w:rsidR="00280F4E" w:rsidRDefault="00280F4E">
      <w:pPr>
        <w:pStyle w:val="BodyText"/>
        <w:spacing w:after="0"/>
        <w:jc w:val="both"/>
      </w:pPr>
    </w:p>
    <w:p w14:paraId="02449081" w14:textId="77777777" w:rsidR="006E0431" w:rsidRDefault="0054077F">
      <w:pPr>
        <w:pStyle w:val="BodyText"/>
        <w:spacing w:after="0"/>
        <w:jc w:val="both"/>
      </w:pPr>
      <w:r>
        <w:t>Наредба №16-116 за техническата експлоатация на електрообзав</w:t>
      </w:r>
      <w:r>
        <w:t>еждането (ДВ. бр. 26/2008г.);</w:t>
      </w:r>
    </w:p>
    <w:p w14:paraId="1B685246" w14:textId="77777777" w:rsidR="006E0431" w:rsidRDefault="0054077F">
      <w:pPr>
        <w:pStyle w:val="BodyText"/>
        <w:spacing w:after="0"/>
        <w:jc w:val="both"/>
      </w:pPr>
      <w:r>
        <w:t>Наредба №3 за устройството на електрическите уредби и електропроводните линии (ДВ. бр. 90 и 91/2004Г.);</w:t>
      </w:r>
    </w:p>
    <w:p w14:paraId="0C28FDC2" w14:textId="77777777" w:rsidR="006E0431" w:rsidRDefault="0054077F">
      <w:pPr>
        <w:pStyle w:val="BodyText"/>
        <w:spacing w:after="0"/>
        <w:jc w:val="both"/>
      </w:pPr>
      <w:r>
        <w:t>Наредба №4 за мълниезащитата на сгради, външни съоръжения и открити пространства (ДВ. бр. 6/2011Г.);</w:t>
      </w:r>
    </w:p>
    <w:p w14:paraId="1B9BBA0B" w14:textId="77777777" w:rsidR="006E0431" w:rsidRDefault="0054077F">
      <w:pPr>
        <w:pStyle w:val="BodyText"/>
        <w:spacing w:after="0"/>
        <w:jc w:val="both"/>
      </w:pPr>
      <w:r>
        <w:t xml:space="preserve">НИЕМС - 1995 - Норми </w:t>
      </w:r>
      <w:r>
        <w:t>за изпитване на електрически машини и съоръжения;</w:t>
      </w:r>
    </w:p>
    <w:p>
      <w:pPr>
        <w:pStyle w:val="BodyText"/>
        <w:spacing w:after="460"/>
        <w:jc w:val="both"/>
        <w:rPr>
          <w:rFonts w:ascii="Courier New" w:eastAsia="Courier New" w:hAnsi="Courier New" w:cs="Courier New"/>
          <w:color w:val="auto"/>
          <w:sz w:val="24"/>
          <w:szCs w:val="24"/>
        </w:rPr>
      </w:pPr>
      <w:r>
        <w:t>ТС - техническа спецификаци</w:t>
      </w:r>
      <w:r>
        <w:t>я</w:t>
      </w:r>
      <w:r w:rsidR="00280F4E">
        <w:t>.</w:t>
      </w:r>
    </w:p>
    <w:sectPr w:rsidR="00280F4E">
      <w:type w:val="continuous"/>
      <w:pgSz w:w="11900" w:h="16840"/>
      <w:pgMar w:top="232" w:right="1156" w:bottom="905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0A58" w14:textId="77777777" w:rsidR="00000000" w:rsidRDefault="0054077F">
      <w:r>
        <w:separator/>
      </w:r>
    </w:p>
  </w:endnote>
  <w:endnote w:type="continuationSeparator" w:id="0">
    <w:p w14:paraId="5C3D8A1A" w14:textId="77777777" w:rsidR="00000000" w:rsidRDefault="0054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DC8F" w14:textId="77777777" w:rsidR="006E0431" w:rsidRDefault="005407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6425E6" wp14:editId="010EA7A6">
              <wp:simplePos x="0" y="0"/>
              <wp:positionH relativeFrom="page">
                <wp:posOffset>901700</wp:posOffset>
              </wp:positionH>
              <wp:positionV relativeFrom="page">
                <wp:posOffset>10203815</wp:posOffset>
              </wp:positionV>
              <wp:extent cx="5632450" cy="1397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423C89" w14:textId="77777777" w:rsidR="006E0431" w:rsidRDefault="0054077F">
                          <w:pPr>
                            <w:pStyle w:val="Headerorfooter20"/>
                            <w:tabs>
                              <w:tab w:val="right" w:pos="5753"/>
                              <w:tab w:val="right" w:pos="8870"/>
                            </w:tabs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ИА БСА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ab/>
                            <w:t>Заповед № А 435/13.07.2022 г.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425E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1pt;margin-top:803.45pt;width:443.5pt;height:1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" filled="f" stroked="f">
              <v:textbox style="mso-fit-shape-to-text:t" inset="0,0,0,0">
                <w:txbxContent>
                  <w:p w14:paraId="2A423C89" w14:textId="77777777" w:rsidR="006E0431" w:rsidRDefault="0054077F">
                    <w:pPr>
                      <w:pStyle w:val="Headerorfooter20"/>
                      <w:tabs>
                        <w:tab w:val="right" w:pos="5753"/>
                        <w:tab w:val="right" w:pos="8870"/>
                      </w:tabs>
                    </w:pPr>
                    <w:r>
                      <w:rPr>
                        <w:rFonts w:ascii="Verdana" w:eastAsia="Verdana" w:hAnsi="Verdana" w:cs="Verdana"/>
                      </w:rPr>
                      <w:t>ИА БСА</w:t>
                    </w:r>
                    <w:r>
                      <w:rPr>
                        <w:rFonts w:ascii="Verdana" w:eastAsia="Verdana" w:hAnsi="Verdana" w:cs="Verdana"/>
                      </w:rPr>
                      <w:tab/>
                      <w:t>Заповед № А 435/13.07.2022 г.</w:t>
                    </w:r>
                    <w:r>
                      <w:rPr>
                        <w:rFonts w:ascii="Verdana" w:eastAsia="Verdana" w:hAnsi="Verdana" w:cs="Verdana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</w:rPr>
                      <w:t>#</w:t>
                    </w:r>
                    <w:r>
                      <w:rPr>
                        <w:rFonts w:ascii="Verdana" w:eastAsia="Verdana" w:hAnsi="Verdana" w:cs="Verdana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1967" w14:textId="77777777" w:rsidR="006E0431" w:rsidRDefault="006E04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F869" w14:textId="77777777" w:rsidR="006E0431" w:rsidRDefault="006E0431"/>
  </w:footnote>
  <w:footnote w:type="continuationSeparator" w:id="0">
    <w:p w14:paraId="7839DD55" w14:textId="77777777" w:rsidR="006E0431" w:rsidRDefault="006E04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31"/>
    <w:rsid w:val="00280F4E"/>
    <w:rsid w:val="0054077F"/>
    <w:rsid w:val="006256BD"/>
    <w:rsid w:val="006E0431"/>
    <w:rsid w:val="00766BD9"/>
    <w:rsid w:val="00DB7E76"/>
    <w:rsid w:val="00E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CB910"/>
  <w15:docId w15:val="{439B51AD-0E6F-49CA-B5A8-E754F55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w w:val="7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DefaultParagraphFont"/>
    <w:link w:val="Heading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DefaultParagraphFont"/>
    <w:link w:val="Heading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pacing w:after="100"/>
      <w:ind w:firstLine="180"/>
      <w:outlineLvl w:val="0"/>
    </w:pPr>
    <w:rPr>
      <w:rFonts w:ascii="Tahoma" w:eastAsia="Tahoma" w:hAnsi="Tahoma" w:cs="Tahoma"/>
      <w:b/>
      <w:bCs/>
      <w:w w:val="80"/>
      <w:sz w:val="30"/>
      <w:szCs w:val="30"/>
    </w:rPr>
  </w:style>
  <w:style w:type="paragraph" w:customStyle="1" w:styleId="Heading20">
    <w:name w:val="Heading #2"/>
    <w:basedOn w:val="Normal"/>
    <w:link w:val="Heading2"/>
    <w:pPr>
      <w:ind w:firstLine="180"/>
      <w:outlineLvl w:val="1"/>
    </w:pPr>
    <w:rPr>
      <w:rFonts w:ascii="Verdana" w:eastAsia="Verdana" w:hAnsi="Verdana" w:cs="Verdana"/>
      <w:b/>
      <w:bCs/>
      <w:w w:val="70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Heading30">
    <w:name w:val="Heading #3"/>
    <w:basedOn w:val="Normal"/>
    <w:link w:val="Heading3"/>
    <w:pPr>
      <w:spacing w:after="300"/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Heading50">
    <w:name w:val="Heading #5"/>
    <w:basedOn w:val="Normal"/>
    <w:link w:val="Heading5"/>
    <w:pPr>
      <w:spacing w:after="170"/>
      <w:jc w:val="center"/>
      <w:outlineLvl w:val="4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26" w:lineRule="auto"/>
    </w:pPr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al"/>
    <w:link w:val="Other"/>
    <w:pPr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Heading40">
    <w:name w:val="Heading #4"/>
    <w:basedOn w:val="Normal"/>
    <w:link w:val="Heading4"/>
    <w:pPr>
      <w:spacing w:line="269" w:lineRule="auto"/>
      <w:jc w:val="center"/>
      <w:outlineLvl w:val="3"/>
    </w:pPr>
    <w:rPr>
      <w:rFonts w:ascii="Segoe UI" w:eastAsia="Segoe UI" w:hAnsi="Segoe UI" w:cs="Segoe UI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Petrova</dc:creator>
  <cp:lastModifiedBy>Donka Petrova</cp:lastModifiedBy>
  <cp:revision>2</cp:revision>
  <dcterms:created xsi:type="dcterms:W3CDTF">2022-07-28T06:56:00Z</dcterms:created>
  <dcterms:modified xsi:type="dcterms:W3CDTF">2022-07-28T06:56:00Z</dcterms:modified>
</cp:coreProperties>
</file>