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D5F" w:rsidRPr="00C54B09" w:rsidRDefault="00E42D5F" w:rsidP="00EA3193">
      <w:pPr>
        <w:jc w:val="center"/>
        <w:rPr>
          <w:rFonts w:ascii="Verdana" w:hAnsi="Verdana"/>
          <w:b/>
          <w:bCs/>
          <w:lang w:val="bg-BG"/>
        </w:rPr>
      </w:pPr>
      <w:bookmarkStart w:id="0" w:name="_GoBack"/>
      <w:bookmarkEnd w:id="0"/>
    </w:p>
    <w:p w:rsidR="00A4673F" w:rsidRDefault="00A4673F" w:rsidP="00E42D5F">
      <w:pPr>
        <w:jc w:val="center"/>
        <w:rPr>
          <w:rFonts w:ascii="Verdana" w:hAnsi="Verdana"/>
          <w:b/>
          <w:bCs/>
          <w:lang w:val="bg-BG"/>
        </w:rPr>
      </w:pPr>
    </w:p>
    <w:p w:rsidR="00A4673F" w:rsidRDefault="00A4673F" w:rsidP="00E42D5F">
      <w:pPr>
        <w:jc w:val="center"/>
        <w:rPr>
          <w:rFonts w:ascii="Verdana" w:hAnsi="Verdana"/>
          <w:b/>
          <w:bCs/>
          <w:lang w:val="bg-BG"/>
        </w:rPr>
      </w:pPr>
    </w:p>
    <w:p w:rsidR="00A4673F" w:rsidRDefault="00A4673F" w:rsidP="00E42D5F">
      <w:pPr>
        <w:jc w:val="center"/>
        <w:rPr>
          <w:rFonts w:ascii="Verdana" w:hAnsi="Verdana"/>
          <w:b/>
          <w:bCs/>
          <w:lang w:val="bg-BG"/>
        </w:rPr>
      </w:pPr>
    </w:p>
    <w:p w:rsidR="00E42D5F" w:rsidRPr="00C54B09" w:rsidRDefault="00E42D5F" w:rsidP="00E42D5F">
      <w:pPr>
        <w:jc w:val="center"/>
        <w:rPr>
          <w:rFonts w:ascii="Verdana" w:hAnsi="Verdana"/>
          <w:b/>
          <w:bCs/>
          <w:lang w:val="bg-BG"/>
        </w:rPr>
      </w:pPr>
      <w:r w:rsidRPr="00C54B09">
        <w:rPr>
          <w:rFonts w:ascii="Verdana" w:hAnsi="Verdana"/>
          <w:b/>
          <w:bCs/>
          <w:lang w:val="bg-BG"/>
        </w:rPr>
        <w:t>ЗАПОВЕД</w:t>
      </w:r>
    </w:p>
    <w:p w:rsidR="00E42D5F" w:rsidRPr="00C54B09" w:rsidRDefault="00E42D5F" w:rsidP="00E42D5F">
      <w:pPr>
        <w:jc w:val="center"/>
        <w:rPr>
          <w:rFonts w:ascii="Verdana" w:hAnsi="Verdana"/>
          <w:b/>
          <w:bCs/>
          <w:lang w:val="bg-BG"/>
        </w:rPr>
      </w:pPr>
    </w:p>
    <w:p w:rsidR="00E42D5F" w:rsidRPr="00C54B09" w:rsidRDefault="00E42D5F" w:rsidP="00E42D5F">
      <w:pPr>
        <w:jc w:val="center"/>
        <w:rPr>
          <w:rFonts w:ascii="Verdana" w:hAnsi="Verdana"/>
          <w:b/>
          <w:bCs/>
          <w:lang w:val="bg-BG"/>
        </w:rPr>
      </w:pPr>
      <w:r w:rsidRPr="00C54B09">
        <w:rPr>
          <w:rFonts w:ascii="Verdana" w:hAnsi="Verdana"/>
          <w:b/>
          <w:bCs/>
          <w:lang w:val="bg-BG"/>
        </w:rPr>
        <w:t xml:space="preserve">№ </w:t>
      </w:r>
      <w:r w:rsidR="001F601D">
        <w:rPr>
          <w:rFonts w:ascii="Verdana" w:hAnsi="Verdana"/>
          <w:b/>
          <w:bCs/>
          <w:lang w:val="bg-BG"/>
        </w:rPr>
        <w:t>А 99</w:t>
      </w:r>
    </w:p>
    <w:p w:rsidR="00E42D5F" w:rsidRPr="00C54B09" w:rsidRDefault="00E42D5F" w:rsidP="00E42D5F">
      <w:pPr>
        <w:jc w:val="center"/>
        <w:rPr>
          <w:rFonts w:ascii="Verdana" w:hAnsi="Verdana"/>
          <w:b/>
          <w:bCs/>
          <w:lang w:val="bg-BG"/>
        </w:rPr>
      </w:pPr>
    </w:p>
    <w:p w:rsidR="00E42D5F" w:rsidRPr="00C54B09" w:rsidRDefault="00E42D5F" w:rsidP="00E42D5F">
      <w:pPr>
        <w:jc w:val="center"/>
        <w:rPr>
          <w:rFonts w:ascii="Verdana" w:hAnsi="Verdana"/>
          <w:b/>
          <w:bCs/>
          <w:lang w:val="bg-BG"/>
        </w:rPr>
      </w:pPr>
      <w:r w:rsidRPr="00C54B09">
        <w:rPr>
          <w:rFonts w:ascii="Verdana" w:hAnsi="Verdana"/>
          <w:b/>
          <w:bCs/>
          <w:lang w:val="bg-BG"/>
        </w:rPr>
        <w:t xml:space="preserve">София, </w:t>
      </w:r>
      <w:r w:rsidR="001F601D">
        <w:rPr>
          <w:rFonts w:ascii="Verdana" w:hAnsi="Verdana"/>
          <w:b/>
          <w:bCs/>
          <w:lang w:val="bg-BG"/>
        </w:rPr>
        <w:t>31.03.</w:t>
      </w:r>
      <w:r w:rsidRPr="00C54B09">
        <w:rPr>
          <w:rFonts w:ascii="Verdana" w:hAnsi="Verdana"/>
          <w:b/>
          <w:bCs/>
          <w:lang w:val="bg-BG"/>
        </w:rPr>
        <w:t>20</w:t>
      </w:r>
      <w:r w:rsidR="008F13FB" w:rsidRPr="00C54B09">
        <w:rPr>
          <w:rFonts w:ascii="Verdana" w:hAnsi="Verdana"/>
          <w:b/>
          <w:bCs/>
          <w:lang w:val="bg-BG"/>
        </w:rPr>
        <w:t>26</w:t>
      </w:r>
      <w:r w:rsidR="00F34B70" w:rsidRPr="00C54B09">
        <w:rPr>
          <w:rFonts w:ascii="Verdana" w:hAnsi="Verdana"/>
          <w:b/>
          <w:bCs/>
          <w:lang w:val="bg-BG"/>
        </w:rPr>
        <w:t xml:space="preserve"> </w:t>
      </w:r>
      <w:r w:rsidRPr="00C54B09">
        <w:rPr>
          <w:rFonts w:ascii="Verdana" w:hAnsi="Verdana"/>
          <w:b/>
          <w:bCs/>
          <w:lang w:val="bg-BG"/>
        </w:rPr>
        <w:t>г.</w:t>
      </w:r>
    </w:p>
    <w:p w:rsidR="00787F7A" w:rsidRPr="00C54B09" w:rsidRDefault="00787F7A" w:rsidP="00E42D5F">
      <w:pPr>
        <w:jc w:val="center"/>
        <w:rPr>
          <w:rFonts w:ascii="Verdana" w:hAnsi="Verdana"/>
          <w:b/>
          <w:bCs/>
          <w:lang w:val="bg-BG"/>
        </w:rPr>
      </w:pPr>
    </w:p>
    <w:p w:rsidR="00787F7A" w:rsidRPr="00C54B09" w:rsidRDefault="00787F7A" w:rsidP="00787F7A">
      <w:pPr>
        <w:overflowPunct/>
        <w:autoSpaceDE/>
        <w:autoSpaceDN/>
        <w:adjustRightInd/>
        <w:jc w:val="center"/>
        <w:textAlignment w:val="auto"/>
        <w:rPr>
          <w:rFonts w:ascii="Verdana" w:hAnsi="Verdana"/>
          <w:b/>
          <w:bCs/>
          <w:lang w:val="bg-BG"/>
        </w:rPr>
      </w:pPr>
      <w:r w:rsidRPr="00C54B09">
        <w:rPr>
          <w:rFonts w:ascii="Verdana" w:hAnsi="Verdana"/>
          <w:b/>
          <w:lang w:val="bg-BG"/>
        </w:rPr>
        <w:t xml:space="preserve">ОРГАН ЗА </w:t>
      </w:r>
      <w:r w:rsidRPr="00C54B09">
        <w:rPr>
          <w:rFonts w:ascii="Verdana" w:hAnsi="Verdana"/>
          <w:b/>
          <w:bCs/>
          <w:lang w:val="bg-BG"/>
        </w:rPr>
        <w:t xml:space="preserve">КОНТРОЛ ОТ ВИД С </w:t>
      </w:r>
    </w:p>
    <w:p w:rsidR="00787F7A" w:rsidRPr="00C54B09" w:rsidRDefault="00787F7A" w:rsidP="00787F7A">
      <w:pPr>
        <w:overflowPunct/>
        <w:autoSpaceDE/>
        <w:autoSpaceDN/>
        <w:adjustRightInd/>
        <w:jc w:val="center"/>
        <w:textAlignment w:val="auto"/>
        <w:rPr>
          <w:rFonts w:ascii="Verdana" w:hAnsi="Verdana"/>
          <w:b/>
          <w:bCs/>
          <w:lang w:val="bg-BG"/>
        </w:rPr>
      </w:pPr>
      <w:r w:rsidRPr="00C54B09">
        <w:rPr>
          <w:rFonts w:ascii="Verdana" w:hAnsi="Verdana"/>
          <w:b/>
          <w:bCs/>
          <w:lang w:val="bg-BG"/>
        </w:rPr>
        <w:t>при „ВАЛ-КОМ 2010“</w:t>
      </w:r>
      <w:r w:rsidRPr="00C54B09">
        <w:rPr>
          <w:rFonts w:ascii="Verdana" w:hAnsi="Verdana"/>
          <w:b/>
          <w:lang w:val="bg-BG"/>
        </w:rPr>
        <w:t xml:space="preserve"> ООД</w:t>
      </w:r>
      <w:r w:rsidRPr="00C54B09">
        <w:rPr>
          <w:rFonts w:ascii="Verdana" w:hAnsi="Verdana"/>
          <w:b/>
          <w:bCs/>
          <w:lang w:val="bg-BG"/>
        </w:rPr>
        <w:t>, гр. Стара Загора</w:t>
      </w:r>
    </w:p>
    <w:p w:rsidR="00787F7A" w:rsidRPr="00C54B09" w:rsidRDefault="008F1D27" w:rsidP="00787F7A">
      <w:pPr>
        <w:spacing w:before="240"/>
        <w:ind w:left="-709" w:right="-709"/>
        <w:jc w:val="center"/>
        <w:rPr>
          <w:rFonts w:ascii="Verdana" w:hAnsi="Verdana"/>
          <w:b/>
          <w:lang w:val="bg-BG"/>
        </w:rPr>
      </w:pPr>
      <w:r w:rsidRPr="00C54B09">
        <w:rPr>
          <w:rFonts w:ascii="Verdana" w:hAnsi="Verdana"/>
          <w:b/>
          <w:lang w:val="bg-BG"/>
        </w:rPr>
        <w:t xml:space="preserve">Адрес на управление: </w:t>
      </w:r>
      <w:r w:rsidRPr="00C54B09">
        <w:rPr>
          <w:rFonts w:ascii="Verdana" w:hAnsi="Verdana"/>
          <w:lang w:val="bg-BG"/>
        </w:rPr>
        <w:t>6000, гр. Стара Загора, ул. „</w:t>
      </w:r>
      <w:r w:rsidR="00787F7A" w:rsidRPr="00C54B09">
        <w:rPr>
          <w:rFonts w:ascii="Verdana" w:hAnsi="Verdana"/>
          <w:lang w:val="bg-BG"/>
        </w:rPr>
        <w:t>Хан Аспарух" №40, ет. 4, ап. 27</w:t>
      </w:r>
    </w:p>
    <w:p w:rsidR="008F1D27" w:rsidRDefault="008F1D27" w:rsidP="00787F7A">
      <w:pPr>
        <w:spacing w:before="60"/>
        <w:ind w:left="-709" w:right="-709"/>
        <w:jc w:val="center"/>
        <w:rPr>
          <w:rFonts w:ascii="Verdana" w:hAnsi="Verdana" w:cs="All Times New Roman"/>
          <w:lang w:val="bg-BG"/>
        </w:rPr>
      </w:pPr>
      <w:r w:rsidRPr="00C54B09">
        <w:rPr>
          <w:rFonts w:ascii="Verdana" w:hAnsi="Verdana"/>
          <w:b/>
          <w:lang w:val="bg-BG"/>
        </w:rPr>
        <w:t xml:space="preserve">Адрес на офис: </w:t>
      </w:r>
      <w:r w:rsidRPr="00C54B09">
        <w:rPr>
          <w:rFonts w:ascii="Verdana" w:hAnsi="Verdana" w:cs="All Times New Roman"/>
          <w:lang w:val="bg-BG"/>
        </w:rPr>
        <w:t>6000, гр. Стара Загора, ул. „Христо Ботев“ №56, Бизнес център 27</w:t>
      </w:r>
    </w:p>
    <w:p w:rsidR="00A4673F" w:rsidRDefault="00A4673F" w:rsidP="00787F7A">
      <w:pPr>
        <w:spacing w:before="60"/>
        <w:ind w:left="-709" w:right="-709"/>
        <w:jc w:val="center"/>
        <w:rPr>
          <w:rFonts w:ascii="Verdana" w:hAnsi="Verdana"/>
          <w:b/>
          <w:lang w:val="bg-BG"/>
        </w:rPr>
      </w:pPr>
    </w:p>
    <w:p w:rsidR="00A4673F" w:rsidRPr="00C54B09" w:rsidRDefault="00A4673F" w:rsidP="00787F7A">
      <w:pPr>
        <w:spacing w:before="60"/>
        <w:ind w:left="-709" w:right="-709"/>
        <w:jc w:val="center"/>
        <w:rPr>
          <w:rFonts w:ascii="Verdana" w:hAnsi="Verdana"/>
          <w:b/>
          <w:lang w:val="bg-BG"/>
        </w:rPr>
      </w:pPr>
    </w:p>
    <w:p w:rsidR="00640F09" w:rsidRDefault="00640F09" w:rsidP="0075337C">
      <w:pPr>
        <w:spacing w:before="120" w:after="60"/>
        <w:ind w:left="-284"/>
        <w:rPr>
          <w:rFonts w:ascii="Verdana" w:hAnsi="Verdana"/>
          <w:b/>
          <w:lang w:val="bg-BG"/>
        </w:rPr>
      </w:pPr>
      <w:r w:rsidRPr="00C54B09">
        <w:rPr>
          <w:rFonts w:ascii="Verdana" w:hAnsi="Verdana"/>
          <w:b/>
          <w:lang w:val="bg-BG"/>
        </w:rPr>
        <w:t xml:space="preserve">Да извършва контрол </w:t>
      </w:r>
      <w:r w:rsidR="00FF0EEF" w:rsidRPr="00C54B09">
        <w:rPr>
          <w:rFonts w:ascii="Verdana" w:hAnsi="Verdana"/>
          <w:b/>
          <w:lang w:val="bg-BG"/>
        </w:rPr>
        <w:t>на</w:t>
      </w:r>
      <w:r w:rsidRPr="00C54B09">
        <w:rPr>
          <w:rFonts w:ascii="Verdana" w:hAnsi="Verdana"/>
          <w:b/>
          <w:lang w:val="bg-BG"/>
        </w:rPr>
        <w:t>:</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1874"/>
        <w:gridCol w:w="1738"/>
        <w:gridCol w:w="2035"/>
        <w:gridCol w:w="1809"/>
        <w:gridCol w:w="2410"/>
      </w:tblGrid>
      <w:tr w:rsidR="00FF0EEF" w:rsidRPr="00C54B09" w:rsidTr="00A247C0">
        <w:tc>
          <w:tcPr>
            <w:tcW w:w="1049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spacing w:before="40" w:after="40"/>
              <w:textAlignment w:val="auto"/>
              <w:rPr>
                <w:rFonts w:ascii="Verdana" w:hAnsi="Verdana"/>
                <w:i/>
                <w:sz w:val="19"/>
                <w:szCs w:val="19"/>
                <w:lang w:val="bg-BG"/>
              </w:rPr>
            </w:pPr>
            <w:r w:rsidRPr="00C54B09">
              <w:rPr>
                <w:rFonts w:ascii="Verdana" w:hAnsi="Verdana"/>
                <w:i/>
                <w:sz w:val="19"/>
                <w:szCs w:val="19"/>
                <w:lang w:val="bg-BG"/>
              </w:rPr>
              <w:t>Тип обхват: гъвкав</w:t>
            </w:r>
          </w:p>
        </w:tc>
      </w:tr>
      <w:tr w:rsidR="00FF0EEF" w:rsidRPr="00C54B09" w:rsidTr="00A247C0">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jc w:val="center"/>
              <w:textAlignment w:val="auto"/>
              <w:rPr>
                <w:rFonts w:ascii="Verdana" w:hAnsi="Verdana"/>
                <w:b/>
                <w:sz w:val="19"/>
                <w:szCs w:val="19"/>
                <w:lang w:val="bg-BG"/>
              </w:rPr>
            </w:pPr>
            <w:r w:rsidRPr="00C54B09">
              <w:rPr>
                <w:rFonts w:ascii="Verdana" w:hAnsi="Verdana"/>
                <w:b/>
                <w:sz w:val="19"/>
                <w:szCs w:val="19"/>
                <w:lang w:val="bg-BG"/>
              </w:rPr>
              <w:t>№</w:t>
            </w:r>
          </w:p>
          <w:p w:rsidR="00FF0EEF" w:rsidRPr="00C54B09" w:rsidRDefault="00FF0EEF" w:rsidP="00FF0EEF">
            <w:pPr>
              <w:overflowPunct/>
              <w:autoSpaceDE/>
              <w:autoSpaceDN/>
              <w:adjustRightInd/>
              <w:jc w:val="center"/>
              <w:textAlignment w:val="auto"/>
              <w:rPr>
                <w:rFonts w:ascii="Verdana" w:hAnsi="Verdana"/>
                <w:b/>
                <w:sz w:val="19"/>
                <w:szCs w:val="19"/>
                <w:lang w:val="bg-BG"/>
              </w:rPr>
            </w:pPr>
            <w:r w:rsidRPr="00C54B09">
              <w:rPr>
                <w:rFonts w:ascii="Verdana" w:hAnsi="Verdana"/>
                <w:b/>
                <w:sz w:val="19"/>
                <w:szCs w:val="19"/>
                <w:lang w:val="bg-BG"/>
              </w:rPr>
              <w:t xml:space="preserve">по </w:t>
            </w:r>
          </w:p>
          <w:p w:rsidR="00FF0EEF" w:rsidRPr="00C54B09" w:rsidRDefault="00FF0EEF" w:rsidP="00FF0EEF">
            <w:pPr>
              <w:overflowPunct/>
              <w:autoSpaceDE/>
              <w:autoSpaceDN/>
              <w:adjustRightInd/>
              <w:jc w:val="center"/>
              <w:textAlignment w:val="auto"/>
              <w:rPr>
                <w:rFonts w:ascii="Verdana" w:hAnsi="Verdana"/>
                <w:b/>
                <w:sz w:val="19"/>
                <w:szCs w:val="19"/>
                <w:lang w:val="bg-BG"/>
              </w:rPr>
            </w:pPr>
            <w:r w:rsidRPr="00C54B09">
              <w:rPr>
                <w:rFonts w:ascii="Verdana" w:hAnsi="Verdana"/>
                <w:b/>
                <w:sz w:val="19"/>
                <w:szCs w:val="19"/>
                <w:lang w:val="bg-BG"/>
              </w:rPr>
              <w:t>ред</w:t>
            </w:r>
          </w:p>
        </w:tc>
        <w:tc>
          <w:tcPr>
            <w:tcW w:w="1874" w:type="dxa"/>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jc w:val="center"/>
              <w:textAlignment w:val="auto"/>
              <w:rPr>
                <w:rFonts w:ascii="Verdana" w:hAnsi="Verdana"/>
                <w:b/>
                <w:sz w:val="19"/>
                <w:szCs w:val="19"/>
                <w:lang w:val="bg-BG"/>
              </w:rPr>
            </w:pPr>
            <w:r w:rsidRPr="00C54B09">
              <w:rPr>
                <w:rFonts w:ascii="Verdana" w:hAnsi="Verdana"/>
                <w:b/>
                <w:sz w:val="19"/>
                <w:szCs w:val="19"/>
                <w:lang w:val="bg-BG"/>
              </w:rPr>
              <w:t>Област на контрол</w:t>
            </w:r>
          </w:p>
        </w:tc>
        <w:tc>
          <w:tcPr>
            <w:tcW w:w="1738" w:type="dxa"/>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ind w:right="-108"/>
              <w:jc w:val="center"/>
              <w:textAlignment w:val="auto"/>
              <w:rPr>
                <w:rFonts w:ascii="Verdana" w:hAnsi="Verdana"/>
                <w:b/>
                <w:sz w:val="19"/>
                <w:szCs w:val="19"/>
                <w:lang w:val="bg-BG"/>
              </w:rPr>
            </w:pPr>
            <w:r w:rsidRPr="00C54B09">
              <w:rPr>
                <w:rFonts w:ascii="Verdana" w:hAnsi="Verdana"/>
                <w:b/>
                <w:sz w:val="19"/>
                <w:szCs w:val="19"/>
                <w:lang w:val="bg-BG"/>
              </w:rPr>
              <w:t>Вид на контрола</w:t>
            </w:r>
          </w:p>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ind w:right="-108"/>
              <w:jc w:val="center"/>
              <w:textAlignment w:val="auto"/>
              <w:rPr>
                <w:rFonts w:ascii="Verdana" w:hAnsi="Verdana"/>
                <w:b/>
                <w:sz w:val="19"/>
                <w:szCs w:val="19"/>
                <w:lang w:val="bg-BG"/>
              </w:rPr>
            </w:pPr>
            <w:r w:rsidRPr="00C54B09">
              <w:rPr>
                <w:rFonts w:ascii="Verdana" w:hAnsi="Verdana"/>
                <w:b/>
                <w:sz w:val="19"/>
                <w:szCs w:val="19"/>
                <w:lang w:val="bg-BG"/>
              </w:rPr>
              <w:t>Контролиран параметър/</w:t>
            </w:r>
          </w:p>
          <w:p w:rsidR="00FF0EEF" w:rsidRPr="00C54B09" w:rsidRDefault="00FF0EEF" w:rsidP="00FF0EEF">
            <w:pPr>
              <w:overflowPunct/>
              <w:autoSpaceDE/>
              <w:autoSpaceDN/>
              <w:adjustRightInd/>
              <w:ind w:right="-108"/>
              <w:jc w:val="center"/>
              <w:textAlignment w:val="auto"/>
              <w:rPr>
                <w:rFonts w:ascii="Verdana" w:hAnsi="Verdana"/>
                <w:b/>
                <w:sz w:val="19"/>
                <w:szCs w:val="19"/>
                <w:lang w:val="bg-BG"/>
              </w:rPr>
            </w:pPr>
            <w:r w:rsidRPr="00C54B09">
              <w:rPr>
                <w:rFonts w:ascii="Verdana" w:hAnsi="Verdana"/>
                <w:b/>
                <w:sz w:val="19"/>
                <w:szCs w:val="19"/>
                <w:lang w:val="bg-BG"/>
              </w:rPr>
              <w:t>характеристика</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jc w:val="center"/>
              <w:textAlignment w:val="auto"/>
              <w:rPr>
                <w:rFonts w:ascii="Verdana" w:hAnsi="Verdana"/>
                <w:b/>
                <w:sz w:val="19"/>
                <w:szCs w:val="19"/>
                <w:lang w:val="bg-BG"/>
              </w:rPr>
            </w:pPr>
            <w:r w:rsidRPr="00C54B09">
              <w:rPr>
                <w:rFonts w:ascii="Verdana" w:hAnsi="Verdana"/>
                <w:b/>
                <w:sz w:val="19"/>
                <w:szCs w:val="19"/>
                <w:lang w:val="bg-BG"/>
              </w:rPr>
              <w:t>Методи за изпитване/</w:t>
            </w:r>
          </w:p>
          <w:p w:rsidR="00FF0EEF" w:rsidRPr="00C54B09" w:rsidRDefault="00FF0EEF" w:rsidP="00FF0EEF">
            <w:pPr>
              <w:overflowPunct/>
              <w:autoSpaceDE/>
              <w:autoSpaceDN/>
              <w:adjustRightInd/>
              <w:jc w:val="center"/>
              <w:textAlignment w:val="auto"/>
              <w:rPr>
                <w:rFonts w:ascii="Verdana" w:hAnsi="Verdana"/>
                <w:b/>
                <w:sz w:val="19"/>
                <w:szCs w:val="19"/>
                <w:lang w:val="bg-BG"/>
              </w:rPr>
            </w:pPr>
            <w:r w:rsidRPr="00C54B09">
              <w:rPr>
                <w:rFonts w:ascii="Verdana" w:hAnsi="Verdana"/>
                <w:b/>
                <w:sz w:val="19"/>
                <w:szCs w:val="19"/>
                <w:lang w:val="bg-BG"/>
              </w:rPr>
              <w:t>измерване, използвани при контрол</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jc w:val="center"/>
              <w:textAlignment w:val="auto"/>
              <w:rPr>
                <w:rFonts w:ascii="Verdana" w:hAnsi="Verdana"/>
                <w:b/>
                <w:sz w:val="19"/>
                <w:szCs w:val="19"/>
                <w:lang w:val="bg-BG"/>
              </w:rPr>
            </w:pPr>
            <w:r w:rsidRPr="00C54B09">
              <w:rPr>
                <w:rFonts w:ascii="Verdana" w:hAnsi="Verdana"/>
                <w:b/>
                <w:sz w:val="19"/>
                <w:szCs w:val="19"/>
                <w:lang w:val="bg-BG"/>
              </w:rPr>
              <w:t>Нормативни актове, стандарти, спецификации, схеми</w:t>
            </w:r>
          </w:p>
        </w:tc>
      </w:tr>
      <w:tr w:rsidR="00FF0EEF" w:rsidRPr="00C54B09" w:rsidTr="00A247C0">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jc w:val="center"/>
              <w:textAlignment w:val="auto"/>
              <w:rPr>
                <w:rFonts w:ascii="Verdana" w:hAnsi="Verdana"/>
                <w:sz w:val="19"/>
                <w:szCs w:val="19"/>
                <w:lang w:val="bg-BG"/>
              </w:rPr>
            </w:pPr>
            <w:r w:rsidRPr="00C54B09">
              <w:rPr>
                <w:rFonts w:ascii="Verdana" w:hAnsi="Verdana"/>
                <w:sz w:val="19"/>
                <w:szCs w:val="19"/>
                <w:lang w:val="bg-BG"/>
              </w:rPr>
              <w:t>1</w:t>
            </w:r>
          </w:p>
        </w:tc>
        <w:tc>
          <w:tcPr>
            <w:tcW w:w="1874" w:type="dxa"/>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jc w:val="center"/>
              <w:textAlignment w:val="auto"/>
              <w:rPr>
                <w:rFonts w:ascii="Verdana" w:hAnsi="Verdana"/>
                <w:sz w:val="19"/>
                <w:szCs w:val="19"/>
                <w:lang w:val="bg-BG"/>
              </w:rPr>
            </w:pPr>
            <w:r w:rsidRPr="00C54B09">
              <w:rPr>
                <w:rFonts w:ascii="Verdana" w:hAnsi="Verdana"/>
                <w:sz w:val="19"/>
                <w:szCs w:val="19"/>
                <w:lang w:val="bg-BG"/>
              </w:rPr>
              <w:t>2</w:t>
            </w:r>
          </w:p>
        </w:tc>
        <w:tc>
          <w:tcPr>
            <w:tcW w:w="1738" w:type="dxa"/>
            <w:tcBorders>
              <w:top w:val="single" w:sz="4" w:space="0" w:color="auto"/>
              <w:left w:val="single" w:sz="4" w:space="0" w:color="auto"/>
              <w:bottom w:val="single" w:sz="4" w:space="0" w:color="auto"/>
              <w:right w:val="single" w:sz="4" w:space="0" w:color="auto"/>
            </w:tcBorders>
            <w:shd w:val="clear" w:color="auto" w:fill="auto"/>
          </w:tcPr>
          <w:p w:rsidR="00FF0EEF" w:rsidRPr="00C54B09" w:rsidRDefault="00FF0EEF" w:rsidP="00FF0EEF">
            <w:pPr>
              <w:overflowPunct/>
              <w:autoSpaceDE/>
              <w:autoSpaceDN/>
              <w:adjustRightInd/>
              <w:jc w:val="center"/>
              <w:textAlignment w:val="auto"/>
              <w:rPr>
                <w:rFonts w:ascii="Verdana" w:hAnsi="Verdana"/>
                <w:sz w:val="19"/>
                <w:szCs w:val="19"/>
                <w:lang w:val="bg-BG"/>
              </w:rPr>
            </w:pPr>
            <w:r w:rsidRPr="00C54B09">
              <w:rPr>
                <w:rFonts w:ascii="Verdana" w:hAnsi="Verdana"/>
                <w:sz w:val="19"/>
                <w:szCs w:val="19"/>
                <w:lang w:val="bg-BG"/>
              </w:rPr>
              <w:t>3</w:t>
            </w:r>
          </w:p>
        </w:tc>
        <w:tc>
          <w:tcPr>
            <w:tcW w:w="2035" w:type="dxa"/>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jc w:val="center"/>
              <w:textAlignment w:val="auto"/>
              <w:rPr>
                <w:rFonts w:ascii="Verdana" w:hAnsi="Verdana"/>
                <w:sz w:val="19"/>
                <w:szCs w:val="19"/>
                <w:lang w:val="bg-BG"/>
              </w:rPr>
            </w:pPr>
            <w:r w:rsidRPr="00C54B09">
              <w:rPr>
                <w:rFonts w:ascii="Verdana" w:hAnsi="Verdana"/>
                <w:sz w:val="19"/>
                <w:szCs w:val="19"/>
                <w:lang w:val="bg-BG"/>
              </w:rPr>
              <w:t>4</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jc w:val="center"/>
              <w:textAlignment w:val="auto"/>
              <w:rPr>
                <w:rFonts w:ascii="Verdana" w:hAnsi="Verdana"/>
                <w:sz w:val="19"/>
                <w:szCs w:val="19"/>
                <w:lang w:val="bg-BG"/>
              </w:rPr>
            </w:pPr>
            <w:r w:rsidRPr="00C54B09">
              <w:rPr>
                <w:rFonts w:ascii="Verdana" w:hAnsi="Verdana"/>
                <w:sz w:val="19"/>
                <w:szCs w:val="19"/>
                <w:lang w:val="bg-BG"/>
              </w:rPr>
              <w:t>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FF0EEF" w:rsidRPr="00C54B09" w:rsidRDefault="00FF0EEF" w:rsidP="00FF0EEF">
            <w:pPr>
              <w:overflowPunct/>
              <w:autoSpaceDE/>
              <w:autoSpaceDN/>
              <w:adjustRightInd/>
              <w:jc w:val="center"/>
              <w:textAlignment w:val="auto"/>
              <w:rPr>
                <w:rFonts w:ascii="Verdana" w:hAnsi="Verdana"/>
                <w:sz w:val="19"/>
                <w:szCs w:val="19"/>
                <w:lang w:val="bg-BG"/>
              </w:rPr>
            </w:pPr>
            <w:r w:rsidRPr="00C54B09">
              <w:rPr>
                <w:rFonts w:ascii="Verdana" w:hAnsi="Verdana"/>
                <w:sz w:val="19"/>
                <w:szCs w:val="19"/>
                <w:lang w:val="bg-BG"/>
              </w:rPr>
              <w:t>6</w:t>
            </w:r>
          </w:p>
        </w:tc>
      </w:tr>
      <w:tr w:rsidR="00FF0EEF" w:rsidRPr="00C54B09" w:rsidTr="00A247C0">
        <w:tc>
          <w:tcPr>
            <w:tcW w:w="624" w:type="dxa"/>
            <w:shd w:val="clear" w:color="auto" w:fill="auto"/>
          </w:tcPr>
          <w:p w:rsidR="00FF0EEF" w:rsidRPr="00C54B09" w:rsidRDefault="00FF0EEF" w:rsidP="00FF0EEF">
            <w:pPr>
              <w:overflowPunct/>
              <w:autoSpaceDE/>
              <w:autoSpaceDN/>
              <w:adjustRightInd/>
              <w:jc w:val="both"/>
              <w:textAlignment w:val="auto"/>
              <w:rPr>
                <w:rFonts w:ascii="Verdana" w:hAnsi="Verdana"/>
                <w:sz w:val="19"/>
                <w:szCs w:val="19"/>
                <w:lang w:val="bg-BG"/>
              </w:rPr>
            </w:pPr>
            <w:r w:rsidRPr="00C54B09">
              <w:rPr>
                <w:rFonts w:ascii="Verdana" w:hAnsi="Verdana"/>
                <w:sz w:val="19"/>
                <w:szCs w:val="19"/>
                <w:lang w:val="bg-BG"/>
              </w:rPr>
              <w:t>1.</w:t>
            </w:r>
          </w:p>
        </w:tc>
        <w:tc>
          <w:tcPr>
            <w:tcW w:w="1874" w:type="dxa"/>
            <w:shd w:val="clear" w:color="auto" w:fill="auto"/>
          </w:tcPr>
          <w:p w:rsidR="00FF0EEF" w:rsidRPr="00C54B09" w:rsidRDefault="00FF0EEF" w:rsidP="00FF0EEF">
            <w:pPr>
              <w:overflowPunct/>
              <w:autoSpaceDE/>
              <w:autoSpaceDN/>
              <w:adjustRightInd/>
              <w:textAlignment w:val="auto"/>
              <w:rPr>
                <w:rFonts w:ascii="Verdana" w:hAnsi="Verdana"/>
                <w:b/>
                <w:sz w:val="19"/>
                <w:szCs w:val="19"/>
                <w:lang w:val="bg-BG"/>
              </w:rPr>
            </w:pPr>
            <w:r w:rsidRPr="00C54B09">
              <w:rPr>
                <w:rFonts w:ascii="Verdana" w:eastAsia="Verdana" w:hAnsi="Verdana" w:cs="Calibri"/>
                <w:iCs/>
                <w:sz w:val="19"/>
                <w:szCs w:val="19"/>
                <w:lang w:val="bg-BG" w:eastAsia="bg-BG" w:bidi="bg-BG"/>
              </w:rPr>
              <w:t>Електрически  уредби и съоръжения до и над 1000 V</w:t>
            </w:r>
          </w:p>
        </w:tc>
        <w:tc>
          <w:tcPr>
            <w:tcW w:w="1738" w:type="dxa"/>
            <w:shd w:val="clear" w:color="auto" w:fill="auto"/>
          </w:tcPr>
          <w:p w:rsidR="00FF0EEF" w:rsidRPr="00C54B09" w:rsidRDefault="00FF0EEF" w:rsidP="00FF0EEF">
            <w:pPr>
              <w:widowControl w:val="0"/>
              <w:overflowPunct/>
              <w:autoSpaceDE/>
              <w:autoSpaceDN/>
              <w:adjustRightInd/>
              <w:spacing w:before="11"/>
              <w:textAlignment w:val="auto"/>
              <w:rPr>
                <w:rFonts w:ascii="Verdana" w:eastAsia="Verdana" w:hAnsi="Verdana" w:cs="Calibri"/>
                <w:iCs/>
                <w:sz w:val="19"/>
                <w:szCs w:val="19"/>
                <w:lang w:val="bg-BG" w:eastAsia="bg-BG" w:bidi="bg-BG"/>
              </w:rPr>
            </w:pPr>
            <w:r w:rsidRPr="00C54B09">
              <w:rPr>
                <w:rFonts w:ascii="Verdana" w:eastAsia="Verdana" w:hAnsi="Verdana" w:cs="Calibri"/>
                <w:iCs/>
                <w:sz w:val="19"/>
                <w:szCs w:val="19"/>
                <w:lang w:val="bg-BG" w:eastAsia="bg-BG" w:bidi="bg-BG"/>
              </w:rPr>
              <w:t>Нови и в експлоатация обекти и съоръжения</w:t>
            </w:r>
          </w:p>
        </w:tc>
        <w:tc>
          <w:tcPr>
            <w:tcW w:w="2035" w:type="dxa"/>
            <w:shd w:val="clear" w:color="auto" w:fill="auto"/>
          </w:tcPr>
          <w:p w:rsidR="00FF0EEF" w:rsidRPr="00C54B09" w:rsidRDefault="00FF0EEF" w:rsidP="00FF0EEF">
            <w:pPr>
              <w:overflowPunct/>
              <w:autoSpaceDE/>
              <w:autoSpaceDN/>
              <w:adjustRightInd/>
              <w:textAlignment w:val="auto"/>
              <w:rPr>
                <w:rFonts w:ascii="Verdana" w:hAnsi="Verdana"/>
                <w:b/>
                <w:sz w:val="19"/>
                <w:szCs w:val="19"/>
                <w:lang w:val="bg-BG"/>
              </w:rPr>
            </w:pPr>
            <w:r w:rsidRPr="00C54B09">
              <w:rPr>
                <w:rFonts w:ascii="Verdana" w:eastAsia="Verdana" w:hAnsi="Verdana" w:cs="Calibri"/>
                <w:iCs/>
                <w:sz w:val="19"/>
                <w:szCs w:val="19"/>
                <w:lang w:val="bg-BG" w:eastAsia="bg-BG" w:bidi="bg-BG"/>
              </w:rPr>
              <w:t>Съпротивление на мълниезащитни заземителни уредби</w:t>
            </w:r>
          </w:p>
        </w:tc>
        <w:tc>
          <w:tcPr>
            <w:tcW w:w="1809" w:type="dxa"/>
            <w:shd w:val="clear" w:color="auto" w:fill="auto"/>
          </w:tcPr>
          <w:p w:rsidR="00FF0EEF" w:rsidRPr="00C54B09" w:rsidRDefault="00FF0EEF" w:rsidP="00FF0EEF">
            <w:pPr>
              <w:widowControl w:val="0"/>
              <w:overflowPunct/>
              <w:autoSpaceDE/>
              <w:autoSpaceDN/>
              <w:adjustRightInd/>
              <w:spacing w:before="11"/>
              <w:textAlignment w:val="auto"/>
              <w:rPr>
                <w:rFonts w:ascii="Verdana" w:eastAsia="Verdana" w:hAnsi="Verdana" w:cs="Calibri"/>
                <w:iCs/>
                <w:sz w:val="19"/>
                <w:szCs w:val="19"/>
                <w:lang w:val="bg-BG" w:eastAsia="bg-BG" w:bidi="bg-BG"/>
              </w:rPr>
            </w:pPr>
            <w:r w:rsidRPr="00C54B09">
              <w:rPr>
                <w:rFonts w:ascii="Verdana" w:eastAsia="Verdana" w:hAnsi="Verdana" w:cs="Calibri"/>
                <w:iCs/>
                <w:sz w:val="19"/>
                <w:szCs w:val="19"/>
                <w:lang w:val="bg-BG" w:eastAsia="bg-BG" w:bidi="bg-BG"/>
              </w:rPr>
              <w:t>ПК 7.2-1</w:t>
            </w:r>
          </w:p>
          <w:p w:rsidR="00FF0EEF" w:rsidRPr="00C54B09" w:rsidRDefault="00FF0EEF" w:rsidP="00FF0EEF">
            <w:pPr>
              <w:keepNext/>
              <w:overflowPunct/>
              <w:autoSpaceDE/>
              <w:autoSpaceDN/>
              <w:adjustRightInd/>
              <w:textAlignment w:val="auto"/>
              <w:outlineLvl w:val="0"/>
              <w:rPr>
                <w:rFonts w:ascii="Verdana" w:hAnsi="Verdana"/>
                <w:b/>
                <w:sz w:val="19"/>
                <w:szCs w:val="19"/>
                <w:lang w:val="bg-BG"/>
              </w:rPr>
            </w:pPr>
          </w:p>
        </w:tc>
        <w:tc>
          <w:tcPr>
            <w:tcW w:w="2410" w:type="dxa"/>
            <w:shd w:val="clear" w:color="auto" w:fill="auto"/>
          </w:tcPr>
          <w:p w:rsidR="00FF0EEF" w:rsidRPr="00C54B09" w:rsidRDefault="00FF0EEF" w:rsidP="00FF0EEF">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Наредба №4</w:t>
            </w:r>
          </w:p>
          <w:p w:rsidR="00FF0EEF" w:rsidRPr="00C54B09" w:rsidRDefault="00FF0EEF" w:rsidP="00FF0EEF">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(ДВ,</w:t>
            </w:r>
            <w:r w:rsidR="00A247C0" w:rsidRPr="00C54B09">
              <w:rPr>
                <w:rFonts w:ascii="Verdana" w:eastAsia="Calibri" w:hAnsi="Verdana"/>
                <w:sz w:val="19"/>
                <w:szCs w:val="19"/>
                <w:lang w:val="bg-BG"/>
              </w:rPr>
              <w:t xml:space="preserve"> бр.</w:t>
            </w:r>
            <w:r w:rsidRPr="00C54B09">
              <w:rPr>
                <w:rFonts w:ascii="Verdana" w:eastAsia="Calibri" w:hAnsi="Verdana"/>
                <w:sz w:val="19"/>
                <w:szCs w:val="19"/>
                <w:lang w:val="bg-BG"/>
              </w:rPr>
              <w:t>6/20</w:t>
            </w:r>
            <w:r w:rsidR="00094B12" w:rsidRPr="00C54B09">
              <w:rPr>
                <w:rFonts w:ascii="Verdana" w:eastAsia="Calibri" w:hAnsi="Verdana"/>
                <w:sz w:val="19"/>
                <w:szCs w:val="19"/>
                <w:lang w:val="bg-BG"/>
              </w:rPr>
              <w:t>11</w:t>
            </w:r>
            <w:r w:rsidRPr="00C54B09">
              <w:rPr>
                <w:rFonts w:ascii="Verdana" w:eastAsia="Calibri" w:hAnsi="Verdana"/>
                <w:sz w:val="19"/>
                <w:szCs w:val="19"/>
                <w:lang w:val="bg-BG"/>
              </w:rPr>
              <w:t>г.);</w:t>
            </w:r>
          </w:p>
          <w:p w:rsidR="00FF0EEF" w:rsidRPr="00C54B09" w:rsidRDefault="00FF0EEF" w:rsidP="00FF0EEF">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Наредба №16-116 (ДВ, бр. 26/2008г.);</w:t>
            </w:r>
          </w:p>
          <w:p w:rsidR="00FF0EEF" w:rsidRPr="00C54B09" w:rsidRDefault="00FF0EEF" w:rsidP="00FF0EEF">
            <w:pPr>
              <w:overflowPunct/>
              <w:autoSpaceDE/>
              <w:autoSpaceDN/>
              <w:adjustRightInd/>
              <w:ind w:right="546"/>
              <w:textAlignment w:val="auto"/>
              <w:rPr>
                <w:rFonts w:ascii="Verdana" w:eastAsia="Calibri" w:hAnsi="Verdana"/>
                <w:sz w:val="19"/>
                <w:szCs w:val="19"/>
                <w:lang w:val="bg-BG"/>
              </w:rPr>
            </w:pPr>
            <w:r w:rsidRPr="00C54B09">
              <w:rPr>
                <w:rFonts w:ascii="Verdana" w:eastAsia="Calibri" w:hAnsi="Verdana"/>
                <w:sz w:val="19"/>
                <w:szCs w:val="19"/>
                <w:lang w:val="bg-BG"/>
              </w:rPr>
              <w:t xml:space="preserve">Наредба №21 </w:t>
            </w:r>
          </w:p>
          <w:p w:rsidR="00FF0EEF" w:rsidRPr="00C54B09" w:rsidRDefault="00FF0EEF" w:rsidP="00FF0EEF">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(ДВ, бр. 41/2007г.);</w:t>
            </w:r>
          </w:p>
          <w:p w:rsidR="00FF0EEF" w:rsidRPr="00C54B09" w:rsidRDefault="00FF0EEF" w:rsidP="00FF0EEF">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Т</w:t>
            </w:r>
            <w:r w:rsidR="006C1CCA" w:rsidRPr="00C54B09">
              <w:rPr>
                <w:rFonts w:ascii="Verdana" w:eastAsia="Calibri" w:hAnsi="Verdana"/>
                <w:sz w:val="19"/>
                <w:szCs w:val="19"/>
                <w:lang w:val="bg-BG"/>
              </w:rPr>
              <w:t>С</w:t>
            </w:r>
          </w:p>
        </w:tc>
      </w:tr>
      <w:tr w:rsidR="00FF0EEF" w:rsidRPr="00C54B09" w:rsidTr="00A247C0">
        <w:tc>
          <w:tcPr>
            <w:tcW w:w="624" w:type="dxa"/>
            <w:shd w:val="clear" w:color="auto" w:fill="auto"/>
          </w:tcPr>
          <w:p w:rsidR="00FF0EEF" w:rsidRPr="00C54B09" w:rsidRDefault="00FF0EEF" w:rsidP="00FF0EEF">
            <w:pPr>
              <w:overflowPunct/>
              <w:autoSpaceDE/>
              <w:autoSpaceDN/>
              <w:adjustRightInd/>
              <w:jc w:val="both"/>
              <w:textAlignment w:val="auto"/>
              <w:rPr>
                <w:rFonts w:ascii="Verdana" w:hAnsi="Verdana"/>
                <w:sz w:val="19"/>
                <w:szCs w:val="19"/>
                <w:lang w:val="bg-BG"/>
              </w:rPr>
            </w:pPr>
            <w:r w:rsidRPr="00C54B09">
              <w:rPr>
                <w:rFonts w:ascii="Verdana" w:hAnsi="Verdana"/>
                <w:sz w:val="19"/>
                <w:szCs w:val="19"/>
                <w:lang w:val="bg-BG"/>
              </w:rPr>
              <w:t>2.</w:t>
            </w:r>
          </w:p>
        </w:tc>
        <w:tc>
          <w:tcPr>
            <w:tcW w:w="1874" w:type="dxa"/>
            <w:shd w:val="clear" w:color="auto" w:fill="auto"/>
          </w:tcPr>
          <w:p w:rsidR="00FF0EEF" w:rsidRPr="00C54B09" w:rsidRDefault="00FF0EEF" w:rsidP="00FF0EEF">
            <w:pPr>
              <w:overflowPunct/>
              <w:autoSpaceDE/>
              <w:autoSpaceDN/>
              <w:adjustRightInd/>
              <w:textAlignment w:val="auto"/>
              <w:rPr>
                <w:rFonts w:ascii="Verdana" w:hAnsi="Verdana"/>
                <w:b/>
                <w:sz w:val="19"/>
                <w:szCs w:val="19"/>
                <w:lang w:val="bg-BG"/>
              </w:rPr>
            </w:pPr>
            <w:r w:rsidRPr="00C54B09">
              <w:rPr>
                <w:rFonts w:ascii="Verdana" w:eastAsia="Verdana" w:hAnsi="Verdana" w:cs="Calibri"/>
                <w:iCs/>
                <w:sz w:val="19"/>
                <w:szCs w:val="19"/>
                <w:lang w:val="bg-BG" w:eastAsia="bg-BG" w:bidi="bg-BG"/>
              </w:rPr>
              <w:t>Електрически   уредби и съоръжения до и над 1000 V</w:t>
            </w:r>
          </w:p>
        </w:tc>
        <w:tc>
          <w:tcPr>
            <w:tcW w:w="1738" w:type="dxa"/>
            <w:shd w:val="clear" w:color="auto" w:fill="auto"/>
          </w:tcPr>
          <w:p w:rsidR="00FF0EEF" w:rsidRPr="00C54B09" w:rsidRDefault="00FF0EEF" w:rsidP="00FF0EEF">
            <w:pPr>
              <w:keepNext/>
              <w:overflowPunct/>
              <w:autoSpaceDE/>
              <w:autoSpaceDN/>
              <w:adjustRightInd/>
              <w:textAlignment w:val="auto"/>
              <w:outlineLvl w:val="0"/>
              <w:rPr>
                <w:rFonts w:ascii="Verdana" w:hAnsi="Verdana"/>
                <w:b/>
                <w:sz w:val="19"/>
                <w:szCs w:val="19"/>
                <w:lang w:val="bg-BG"/>
              </w:rPr>
            </w:pPr>
            <w:r w:rsidRPr="00C54B09">
              <w:rPr>
                <w:rFonts w:ascii="Verdana" w:eastAsia="Verdana" w:hAnsi="Verdana" w:cs="Calibri"/>
                <w:iCs/>
                <w:sz w:val="19"/>
                <w:szCs w:val="19"/>
                <w:lang w:val="bg-BG" w:eastAsia="bg-BG" w:bidi="bg-BG"/>
              </w:rPr>
              <w:t>Нови и в експлоатация обекти и съоръжения</w:t>
            </w:r>
          </w:p>
        </w:tc>
        <w:tc>
          <w:tcPr>
            <w:tcW w:w="2035" w:type="dxa"/>
            <w:shd w:val="clear" w:color="auto" w:fill="auto"/>
          </w:tcPr>
          <w:p w:rsidR="00FF0EEF" w:rsidRPr="00C54B09" w:rsidRDefault="00FF0EEF" w:rsidP="00FF0EEF">
            <w:pPr>
              <w:widowControl w:val="0"/>
              <w:overflowPunct/>
              <w:autoSpaceDE/>
              <w:autoSpaceDN/>
              <w:adjustRightInd/>
              <w:spacing w:before="11"/>
              <w:textAlignment w:val="auto"/>
              <w:rPr>
                <w:rFonts w:ascii="Verdana" w:eastAsia="Verdana" w:hAnsi="Verdana" w:cs="Calibri"/>
                <w:iCs/>
                <w:sz w:val="19"/>
                <w:szCs w:val="19"/>
                <w:lang w:val="bg-BG" w:eastAsia="bg-BG" w:bidi="bg-BG"/>
              </w:rPr>
            </w:pPr>
            <w:r w:rsidRPr="00C54B09">
              <w:rPr>
                <w:rFonts w:ascii="Verdana" w:eastAsia="Verdana" w:hAnsi="Verdana" w:cs="Calibri"/>
                <w:iCs/>
                <w:sz w:val="19"/>
                <w:szCs w:val="19"/>
                <w:lang w:val="bg-BG" w:eastAsia="bg-BG" w:bidi="bg-BG"/>
              </w:rPr>
              <w:t>Съпротивление на защитни заземителни уредби</w:t>
            </w:r>
          </w:p>
        </w:tc>
        <w:tc>
          <w:tcPr>
            <w:tcW w:w="1809" w:type="dxa"/>
            <w:shd w:val="clear" w:color="auto" w:fill="auto"/>
          </w:tcPr>
          <w:p w:rsidR="00FF0EEF" w:rsidRPr="00C54B09" w:rsidRDefault="00FF0EEF" w:rsidP="00FF0EEF">
            <w:pPr>
              <w:widowControl w:val="0"/>
              <w:overflowPunct/>
              <w:autoSpaceDE/>
              <w:autoSpaceDN/>
              <w:adjustRightInd/>
              <w:spacing w:before="11"/>
              <w:textAlignment w:val="auto"/>
              <w:rPr>
                <w:rFonts w:ascii="Verdana" w:eastAsia="Verdana" w:hAnsi="Verdana" w:cs="Calibri"/>
                <w:iCs/>
                <w:sz w:val="19"/>
                <w:szCs w:val="19"/>
                <w:lang w:val="bg-BG" w:eastAsia="bg-BG" w:bidi="bg-BG"/>
              </w:rPr>
            </w:pPr>
            <w:r w:rsidRPr="00C54B09">
              <w:rPr>
                <w:rFonts w:ascii="Verdana" w:eastAsia="Verdana" w:hAnsi="Verdana" w:cs="Calibri"/>
                <w:iCs/>
                <w:sz w:val="19"/>
                <w:szCs w:val="19"/>
                <w:lang w:val="bg-BG" w:eastAsia="bg-BG" w:bidi="bg-BG"/>
              </w:rPr>
              <w:t>ПК 7.2-2</w:t>
            </w:r>
          </w:p>
          <w:p w:rsidR="00FF0EEF" w:rsidRPr="00C54B09" w:rsidRDefault="00FF0EEF" w:rsidP="00FF0EEF">
            <w:pPr>
              <w:widowControl w:val="0"/>
              <w:overflowPunct/>
              <w:autoSpaceDE/>
              <w:autoSpaceDN/>
              <w:adjustRightInd/>
              <w:spacing w:before="11"/>
              <w:textAlignment w:val="auto"/>
              <w:rPr>
                <w:rFonts w:ascii="Verdana" w:eastAsia="Verdana" w:hAnsi="Verdana" w:cs="Calibri"/>
                <w:iCs/>
                <w:sz w:val="19"/>
                <w:szCs w:val="19"/>
                <w:lang w:val="bg-BG" w:eastAsia="bg-BG" w:bidi="bg-BG"/>
              </w:rPr>
            </w:pPr>
          </w:p>
        </w:tc>
        <w:tc>
          <w:tcPr>
            <w:tcW w:w="2410" w:type="dxa"/>
            <w:shd w:val="clear" w:color="auto" w:fill="auto"/>
          </w:tcPr>
          <w:p w:rsidR="00FF0EEF" w:rsidRPr="00C54B09" w:rsidRDefault="00FF0EEF" w:rsidP="00FF0EEF">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 xml:space="preserve">Наредба №3 </w:t>
            </w:r>
          </w:p>
          <w:p w:rsidR="00FF0EEF" w:rsidRPr="00C54B09" w:rsidRDefault="00A247C0" w:rsidP="00FF0EEF">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 xml:space="preserve">(ДВ, бр.90 и </w:t>
            </w:r>
            <w:r w:rsidR="00FF0EEF" w:rsidRPr="00C54B09">
              <w:rPr>
                <w:rFonts w:ascii="Verdana" w:eastAsia="Calibri" w:hAnsi="Verdana"/>
                <w:sz w:val="19"/>
                <w:szCs w:val="19"/>
                <w:lang w:val="bg-BG"/>
              </w:rPr>
              <w:t>91/2004г.);</w:t>
            </w:r>
          </w:p>
          <w:p w:rsidR="00FF0EEF" w:rsidRPr="00C54B09" w:rsidRDefault="00FF0EEF" w:rsidP="00FF0EEF">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Наредба №16-116 (ДВ, бр.26/2008г.);</w:t>
            </w:r>
          </w:p>
          <w:p w:rsidR="00FF0EEF" w:rsidRPr="00C54B09" w:rsidRDefault="00FF0EEF" w:rsidP="00FF0EEF">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 xml:space="preserve">Наредба №21 </w:t>
            </w:r>
          </w:p>
          <w:p w:rsidR="00FF0EEF" w:rsidRPr="00C54B09" w:rsidRDefault="00FF0EEF" w:rsidP="00FF0EEF">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(ДВ, бр.41/2007г.);</w:t>
            </w:r>
          </w:p>
          <w:p w:rsidR="00FF0EEF" w:rsidRPr="00C54B09" w:rsidRDefault="00FF0EEF" w:rsidP="00FF0EEF">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Т</w:t>
            </w:r>
            <w:r w:rsidR="006C1CCA" w:rsidRPr="00C54B09">
              <w:rPr>
                <w:rFonts w:ascii="Verdana" w:eastAsia="Calibri" w:hAnsi="Verdana"/>
                <w:sz w:val="19"/>
                <w:szCs w:val="19"/>
                <w:lang w:val="bg-BG"/>
              </w:rPr>
              <w:t>С</w:t>
            </w:r>
          </w:p>
        </w:tc>
      </w:tr>
      <w:tr w:rsidR="00FF0EEF" w:rsidRPr="00C54B09" w:rsidTr="00A247C0">
        <w:tc>
          <w:tcPr>
            <w:tcW w:w="624" w:type="dxa"/>
            <w:shd w:val="clear" w:color="auto" w:fill="auto"/>
          </w:tcPr>
          <w:p w:rsidR="00FF0EEF" w:rsidRPr="00C54B09" w:rsidRDefault="00FF0EEF" w:rsidP="00FF0EEF">
            <w:pPr>
              <w:overflowPunct/>
              <w:autoSpaceDE/>
              <w:autoSpaceDN/>
              <w:adjustRightInd/>
              <w:jc w:val="both"/>
              <w:textAlignment w:val="auto"/>
              <w:rPr>
                <w:rFonts w:ascii="Verdana" w:hAnsi="Verdana"/>
                <w:sz w:val="19"/>
                <w:szCs w:val="19"/>
                <w:lang w:val="bg-BG"/>
              </w:rPr>
            </w:pPr>
            <w:r w:rsidRPr="00C54B09">
              <w:rPr>
                <w:rFonts w:ascii="Verdana" w:hAnsi="Verdana"/>
                <w:sz w:val="19"/>
                <w:szCs w:val="19"/>
                <w:lang w:val="bg-BG"/>
              </w:rPr>
              <w:t>3.</w:t>
            </w:r>
          </w:p>
        </w:tc>
        <w:tc>
          <w:tcPr>
            <w:tcW w:w="1874" w:type="dxa"/>
            <w:shd w:val="clear" w:color="auto" w:fill="auto"/>
          </w:tcPr>
          <w:p w:rsidR="00FF0EEF" w:rsidRPr="00C54B09" w:rsidRDefault="00FF0EEF" w:rsidP="00FF0EEF">
            <w:pPr>
              <w:widowControl w:val="0"/>
              <w:overflowPunct/>
              <w:autoSpaceDE/>
              <w:autoSpaceDN/>
              <w:adjustRightInd/>
              <w:spacing w:before="11"/>
              <w:textAlignment w:val="auto"/>
              <w:rPr>
                <w:rFonts w:ascii="Verdana" w:eastAsia="Verdana" w:hAnsi="Verdana" w:cs="Calibri"/>
                <w:iCs/>
                <w:sz w:val="19"/>
                <w:szCs w:val="19"/>
                <w:lang w:val="bg-BG" w:eastAsia="bg-BG" w:bidi="bg-BG"/>
              </w:rPr>
            </w:pPr>
            <w:r w:rsidRPr="00C54B09">
              <w:rPr>
                <w:rFonts w:ascii="Verdana" w:eastAsia="Verdana" w:hAnsi="Verdana" w:cs="Calibri"/>
                <w:iCs/>
                <w:sz w:val="19"/>
                <w:szCs w:val="19"/>
                <w:lang w:val="bg-BG" w:eastAsia="bg-BG" w:bidi="bg-BG"/>
              </w:rPr>
              <w:t>Електрически   уредби и съоръжения до и над 1000 V</w:t>
            </w:r>
          </w:p>
        </w:tc>
        <w:tc>
          <w:tcPr>
            <w:tcW w:w="1738" w:type="dxa"/>
            <w:shd w:val="clear" w:color="auto" w:fill="auto"/>
          </w:tcPr>
          <w:p w:rsidR="00FF0EEF" w:rsidRPr="00C54B09" w:rsidRDefault="00FF0EEF" w:rsidP="00FF0EEF">
            <w:pPr>
              <w:widowControl w:val="0"/>
              <w:overflowPunct/>
              <w:autoSpaceDE/>
              <w:autoSpaceDN/>
              <w:adjustRightInd/>
              <w:spacing w:before="11"/>
              <w:textAlignment w:val="auto"/>
              <w:rPr>
                <w:rFonts w:ascii="Verdana" w:eastAsia="Verdana" w:hAnsi="Verdana" w:cs="Calibri"/>
                <w:iCs/>
                <w:sz w:val="19"/>
                <w:szCs w:val="19"/>
                <w:lang w:val="bg-BG" w:eastAsia="bg-BG" w:bidi="bg-BG"/>
              </w:rPr>
            </w:pPr>
            <w:r w:rsidRPr="00C54B09">
              <w:rPr>
                <w:rFonts w:ascii="Verdana" w:eastAsia="Verdana" w:hAnsi="Verdana" w:cs="Calibri"/>
                <w:iCs/>
                <w:sz w:val="19"/>
                <w:szCs w:val="19"/>
                <w:lang w:val="bg-BG" w:eastAsia="bg-BG" w:bidi="bg-BG"/>
              </w:rPr>
              <w:t>Нови и в експлоатация обекти и съоръжения</w:t>
            </w:r>
          </w:p>
        </w:tc>
        <w:tc>
          <w:tcPr>
            <w:tcW w:w="2035" w:type="dxa"/>
            <w:shd w:val="clear" w:color="auto" w:fill="auto"/>
          </w:tcPr>
          <w:p w:rsidR="00FF0EEF" w:rsidRPr="00C54B09" w:rsidRDefault="00FF0EEF" w:rsidP="00FF0EEF">
            <w:pPr>
              <w:widowControl w:val="0"/>
              <w:overflowPunct/>
              <w:autoSpaceDE/>
              <w:autoSpaceDN/>
              <w:adjustRightInd/>
              <w:spacing w:before="11"/>
              <w:textAlignment w:val="auto"/>
              <w:rPr>
                <w:rFonts w:ascii="Verdana" w:eastAsia="Verdana" w:hAnsi="Verdana" w:cs="Calibri"/>
                <w:iCs/>
                <w:sz w:val="19"/>
                <w:szCs w:val="19"/>
                <w:lang w:val="bg-BG" w:eastAsia="bg-BG" w:bidi="bg-BG"/>
              </w:rPr>
            </w:pPr>
            <w:r w:rsidRPr="00C54B09">
              <w:rPr>
                <w:rFonts w:ascii="Verdana" w:eastAsia="Verdana" w:hAnsi="Verdana" w:cs="Calibri"/>
                <w:iCs/>
                <w:sz w:val="19"/>
                <w:szCs w:val="19"/>
                <w:lang w:val="bg-BG" w:eastAsia="bg-BG" w:bidi="bg-BG"/>
              </w:rPr>
              <w:t>Съпротивление на изолация</w:t>
            </w:r>
          </w:p>
        </w:tc>
        <w:tc>
          <w:tcPr>
            <w:tcW w:w="1809" w:type="dxa"/>
            <w:shd w:val="clear" w:color="auto" w:fill="auto"/>
          </w:tcPr>
          <w:p w:rsidR="00FF0EEF" w:rsidRPr="00C54B09" w:rsidRDefault="00FF0EEF" w:rsidP="00FF0EEF">
            <w:pPr>
              <w:widowControl w:val="0"/>
              <w:overflowPunct/>
              <w:autoSpaceDE/>
              <w:autoSpaceDN/>
              <w:adjustRightInd/>
              <w:spacing w:before="11"/>
              <w:textAlignment w:val="auto"/>
              <w:rPr>
                <w:rFonts w:ascii="Verdana" w:eastAsia="Verdana" w:hAnsi="Verdana" w:cs="Calibri"/>
                <w:sz w:val="19"/>
                <w:szCs w:val="19"/>
                <w:lang w:val="bg-BG" w:eastAsia="bg-BG" w:bidi="bg-BG"/>
              </w:rPr>
            </w:pPr>
            <w:r w:rsidRPr="00C54B09">
              <w:rPr>
                <w:rFonts w:ascii="Verdana" w:eastAsia="Verdana" w:hAnsi="Verdana" w:cs="Calibri"/>
                <w:sz w:val="19"/>
                <w:szCs w:val="19"/>
                <w:lang w:val="bg-BG" w:eastAsia="bg-BG" w:bidi="bg-BG"/>
              </w:rPr>
              <w:t>БДС 1986 т.3.3 а), б), д) и е);</w:t>
            </w:r>
          </w:p>
          <w:p w:rsidR="00FF0EEF" w:rsidRPr="00C54B09" w:rsidRDefault="00FF0EEF" w:rsidP="00FF0EEF">
            <w:pPr>
              <w:widowControl w:val="0"/>
              <w:overflowPunct/>
              <w:autoSpaceDE/>
              <w:autoSpaceDN/>
              <w:adjustRightInd/>
              <w:spacing w:before="11"/>
              <w:textAlignment w:val="auto"/>
              <w:rPr>
                <w:rFonts w:ascii="Verdana" w:eastAsia="Verdana" w:hAnsi="Verdana" w:cs="Calibri"/>
                <w:iCs/>
                <w:sz w:val="19"/>
                <w:szCs w:val="19"/>
                <w:lang w:val="bg-BG" w:eastAsia="bg-BG" w:bidi="bg-BG"/>
              </w:rPr>
            </w:pPr>
          </w:p>
          <w:p w:rsidR="00FF0EEF" w:rsidRPr="00C54B09" w:rsidRDefault="00FF0EEF" w:rsidP="00FF0EEF">
            <w:pPr>
              <w:widowControl w:val="0"/>
              <w:overflowPunct/>
              <w:autoSpaceDE/>
              <w:autoSpaceDN/>
              <w:adjustRightInd/>
              <w:spacing w:before="11"/>
              <w:textAlignment w:val="auto"/>
              <w:rPr>
                <w:rFonts w:ascii="Verdana" w:eastAsia="Verdana" w:hAnsi="Verdana" w:cs="Calibri"/>
                <w:iCs/>
                <w:sz w:val="19"/>
                <w:szCs w:val="19"/>
                <w:lang w:val="bg-BG" w:eastAsia="bg-BG" w:bidi="bg-BG"/>
              </w:rPr>
            </w:pPr>
            <w:r w:rsidRPr="00C54B09">
              <w:rPr>
                <w:rFonts w:ascii="Verdana" w:eastAsia="Verdana" w:hAnsi="Verdana" w:cs="Calibri"/>
                <w:iCs/>
                <w:sz w:val="19"/>
                <w:szCs w:val="19"/>
                <w:lang w:val="bg-BG" w:eastAsia="bg-BG" w:bidi="bg-BG"/>
              </w:rPr>
              <w:t>ПК 7.2-3</w:t>
            </w:r>
          </w:p>
          <w:p w:rsidR="00FF0EEF" w:rsidRPr="00C54B09" w:rsidRDefault="00FF0EEF" w:rsidP="00FF0EEF">
            <w:pPr>
              <w:widowControl w:val="0"/>
              <w:overflowPunct/>
              <w:autoSpaceDE/>
              <w:autoSpaceDN/>
              <w:adjustRightInd/>
              <w:spacing w:before="11"/>
              <w:textAlignment w:val="auto"/>
              <w:rPr>
                <w:rFonts w:ascii="Verdana" w:eastAsia="Verdana" w:hAnsi="Verdana" w:cs="Calibri"/>
                <w:iCs/>
                <w:sz w:val="19"/>
                <w:szCs w:val="19"/>
                <w:lang w:val="bg-BG" w:eastAsia="bg-BG" w:bidi="bg-BG"/>
              </w:rPr>
            </w:pPr>
          </w:p>
        </w:tc>
        <w:tc>
          <w:tcPr>
            <w:tcW w:w="2410" w:type="dxa"/>
            <w:shd w:val="clear" w:color="auto" w:fill="auto"/>
          </w:tcPr>
          <w:p w:rsidR="00FF0EEF" w:rsidRPr="00C54B09" w:rsidRDefault="00FF0EEF" w:rsidP="00FF0EEF">
            <w:pPr>
              <w:widowControl w:val="0"/>
              <w:overflowPunct/>
              <w:autoSpaceDE/>
              <w:autoSpaceDN/>
              <w:adjustRightInd/>
              <w:textAlignment w:val="auto"/>
              <w:rPr>
                <w:rFonts w:ascii="Verdana" w:eastAsia="Calibri" w:hAnsi="Verdana" w:cs="Calibri"/>
                <w:sz w:val="19"/>
                <w:szCs w:val="19"/>
                <w:lang w:val="bg-BG" w:eastAsia="bg-BG" w:bidi="bg-BG"/>
              </w:rPr>
            </w:pPr>
            <w:r w:rsidRPr="00C54B09">
              <w:rPr>
                <w:rFonts w:ascii="Verdana" w:eastAsia="Calibri" w:hAnsi="Verdana" w:cs="Calibri"/>
                <w:sz w:val="19"/>
                <w:szCs w:val="19"/>
                <w:lang w:val="bg-BG" w:eastAsia="bg-BG" w:bidi="bg-BG"/>
              </w:rPr>
              <w:t>Наредба №3</w:t>
            </w:r>
          </w:p>
          <w:p w:rsidR="00FF0EEF" w:rsidRPr="00C54B09" w:rsidRDefault="00FF0EEF" w:rsidP="00FF0EEF">
            <w:pPr>
              <w:widowControl w:val="0"/>
              <w:overflowPunct/>
              <w:autoSpaceDE/>
              <w:autoSpaceDN/>
              <w:adjustRightInd/>
              <w:textAlignment w:val="auto"/>
              <w:rPr>
                <w:rFonts w:ascii="Verdana" w:eastAsia="Calibri" w:hAnsi="Verdana" w:cs="Calibri"/>
                <w:sz w:val="19"/>
                <w:szCs w:val="19"/>
                <w:lang w:val="bg-BG" w:eastAsia="bg-BG" w:bidi="bg-BG"/>
              </w:rPr>
            </w:pPr>
            <w:r w:rsidRPr="00C54B09">
              <w:rPr>
                <w:rFonts w:ascii="Verdana" w:eastAsia="Calibri" w:hAnsi="Verdana" w:cs="Calibri"/>
                <w:sz w:val="19"/>
                <w:szCs w:val="19"/>
                <w:lang w:val="bg-BG" w:eastAsia="bg-BG" w:bidi="bg-BG"/>
              </w:rPr>
              <w:t>(ДВ, бр.90 и 91/2004г.);</w:t>
            </w:r>
          </w:p>
          <w:p w:rsidR="00FF0EEF" w:rsidRPr="00C54B09" w:rsidRDefault="00FF0EEF" w:rsidP="00FF0EEF">
            <w:pPr>
              <w:widowControl w:val="0"/>
              <w:overflowPunct/>
              <w:autoSpaceDE/>
              <w:autoSpaceDN/>
              <w:adjustRightInd/>
              <w:spacing w:line="256" w:lineRule="exact"/>
              <w:textAlignment w:val="auto"/>
              <w:rPr>
                <w:rFonts w:ascii="Verdana" w:eastAsia="Calibri" w:hAnsi="Verdana" w:cs="Calibri"/>
                <w:sz w:val="19"/>
                <w:szCs w:val="19"/>
                <w:lang w:val="bg-BG" w:eastAsia="bg-BG" w:bidi="bg-BG"/>
              </w:rPr>
            </w:pPr>
            <w:r w:rsidRPr="00C54B09">
              <w:rPr>
                <w:rFonts w:ascii="Verdana" w:eastAsia="Calibri" w:hAnsi="Verdana" w:cs="Calibri"/>
                <w:sz w:val="19"/>
                <w:szCs w:val="19"/>
                <w:lang w:val="bg-BG" w:eastAsia="bg-BG" w:bidi="bg-BG"/>
              </w:rPr>
              <w:t xml:space="preserve">Наредба №1 </w:t>
            </w:r>
          </w:p>
          <w:p w:rsidR="00FF0EEF" w:rsidRPr="00C54B09" w:rsidRDefault="00FF0EEF" w:rsidP="00FF0EEF">
            <w:pPr>
              <w:widowControl w:val="0"/>
              <w:overflowPunct/>
              <w:autoSpaceDE/>
              <w:autoSpaceDN/>
              <w:adjustRightInd/>
              <w:spacing w:line="256" w:lineRule="exact"/>
              <w:textAlignment w:val="auto"/>
              <w:rPr>
                <w:rFonts w:ascii="Verdana" w:eastAsia="Calibri" w:hAnsi="Verdana" w:cs="Calibri"/>
                <w:sz w:val="19"/>
                <w:szCs w:val="19"/>
                <w:lang w:val="bg-BG" w:eastAsia="bg-BG" w:bidi="bg-BG"/>
              </w:rPr>
            </w:pPr>
            <w:r w:rsidRPr="00C54B09">
              <w:rPr>
                <w:rFonts w:ascii="Verdana" w:eastAsia="Calibri" w:hAnsi="Verdana" w:cs="Calibri"/>
                <w:sz w:val="19"/>
                <w:szCs w:val="19"/>
                <w:lang w:val="bg-BG" w:eastAsia="bg-BG" w:bidi="bg-BG"/>
              </w:rPr>
              <w:t>(ДВ, бр.46/2010г.);</w:t>
            </w:r>
          </w:p>
          <w:p w:rsidR="00FF0EEF" w:rsidRPr="00C54B09" w:rsidRDefault="00FF0EEF" w:rsidP="00FF0EEF">
            <w:pPr>
              <w:widowControl w:val="0"/>
              <w:overflowPunct/>
              <w:autoSpaceDE/>
              <w:autoSpaceDN/>
              <w:adjustRightInd/>
              <w:spacing w:line="256" w:lineRule="exact"/>
              <w:textAlignment w:val="auto"/>
              <w:rPr>
                <w:rFonts w:ascii="Verdana" w:eastAsia="Calibri" w:hAnsi="Verdana" w:cs="Calibri"/>
                <w:sz w:val="19"/>
                <w:szCs w:val="19"/>
                <w:lang w:val="bg-BG" w:eastAsia="bg-BG" w:bidi="bg-BG"/>
              </w:rPr>
            </w:pPr>
            <w:r w:rsidRPr="00C54B09">
              <w:rPr>
                <w:rFonts w:ascii="Verdana" w:eastAsia="Calibri" w:hAnsi="Verdana" w:cs="Calibri"/>
                <w:sz w:val="19"/>
                <w:szCs w:val="19"/>
                <w:lang w:val="bg-BG" w:eastAsia="bg-BG" w:bidi="bg-BG"/>
              </w:rPr>
              <w:t>Наредба №16-116 (ДВ, бр.26/2008г.);</w:t>
            </w:r>
          </w:p>
          <w:p w:rsidR="00FF0EEF" w:rsidRPr="00C54B09" w:rsidRDefault="006C1CCA" w:rsidP="00FF0EEF">
            <w:pPr>
              <w:widowControl w:val="0"/>
              <w:overflowPunct/>
              <w:autoSpaceDE/>
              <w:autoSpaceDN/>
              <w:adjustRightInd/>
              <w:textAlignment w:val="auto"/>
              <w:rPr>
                <w:rFonts w:ascii="Verdana" w:eastAsia="Calibri" w:hAnsi="Verdana" w:cs="Calibri"/>
                <w:sz w:val="19"/>
                <w:szCs w:val="19"/>
                <w:lang w:val="bg-BG" w:eastAsia="bg-BG" w:bidi="bg-BG"/>
              </w:rPr>
            </w:pPr>
            <w:r w:rsidRPr="00C54B09">
              <w:rPr>
                <w:rFonts w:ascii="Verdana" w:eastAsia="Calibri" w:hAnsi="Verdana" w:cs="Calibri"/>
                <w:sz w:val="19"/>
                <w:szCs w:val="19"/>
                <w:lang w:val="bg-BG" w:eastAsia="bg-BG" w:bidi="bg-BG"/>
              </w:rPr>
              <w:t>ТС</w:t>
            </w:r>
          </w:p>
        </w:tc>
      </w:tr>
      <w:tr w:rsidR="00EA7849" w:rsidRPr="00C54B09" w:rsidTr="00987327">
        <w:tc>
          <w:tcPr>
            <w:tcW w:w="624" w:type="dxa"/>
            <w:shd w:val="clear" w:color="auto" w:fill="auto"/>
          </w:tcPr>
          <w:p w:rsidR="00EA7849" w:rsidRPr="00C54B09" w:rsidRDefault="00EA7849" w:rsidP="00EA7849">
            <w:pPr>
              <w:overflowPunct/>
              <w:autoSpaceDE/>
              <w:autoSpaceDN/>
              <w:adjustRightInd/>
              <w:jc w:val="both"/>
              <w:textAlignment w:val="auto"/>
              <w:rPr>
                <w:rFonts w:ascii="Verdana" w:hAnsi="Verdana"/>
                <w:sz w:val="18"/>
                <w:szCs w:val="18"/>
                <w:lang w:val="bg-BG"/>
              </w:rPr>
            </w:pPr>
            <w:r w:rsidRPr="00C54B09">
              <w:rPr>
                <w:rFonts w:ascii="Verdana" w:hAnsi="Verdana"/>
                <w:sz w:val="18"/>
                <w:szCs w:val="18"/>
                <w:lang w:val="bg-BG"/>
              </w:rPr>
              <w:t>4.</w:t>
            </w:r>
          </w:p>
        </w:tc>
        <w:tc>
          <w:tcPr>
            <w:tcW w:w="1874" w:type="dxa"/>
            <w:shd w:val="clear" w:color="auto" w:fill="auto"/>
          </w:tcPr>
          <w:p w:rsidR="00EA7849" w:rsidRPr="00C54B09" w:rsidRDefault="00EA7849" w:rsidP="00EA7849">
            <w:pPr>
              <w:widowControl w:val="0"/>
              <w:spacing w:before="11"/>
              <w:rPr>
                <w:rFonts w:ascii="Verdana" w:eastAsia="Verdana" w:hAnsi="Verdana" w:cs="Calibri"/>
                <w:iCs/>
                <w:sz w:val="18"/>
                <w:szCs w:val="18"/>
                <w:lang w:val="bg-BG" w:eastAsia="bg-BG" w:bidi="bg-BG"/>
              </w:rPr>
            </w:pPr>
            <w:r w:rsidRPr="00C54B09">
              <w:rPr>
                <w:rFonts w:ascii="Verdana" w:eastAsia="Verdana" w:hAnsi="Verdana" w:cs="Calibri"/>
                <w:iCs/>
                <w:sz w:val="18"/>
                <w:szCs w:val="18"/>
                <w:lang w:val="bg-BG" w:eastAsia="bg-BG" w:bidi="bg-BG"/>
              </w:rPr>
              <w:t>Електрически    уредби и съоръжения до 1000V</w:t>
            </w:r>
          </w:p>
        </w:tc>
        <w:tc>
          <w:tcPr>
            <w:tcW w:w="1738" w:type="dxa"/>
            <w:shd w:val="clear" w:color="auto" w:fill="auto"/>
          </w:tcPr>
          <w:p w:rsidR="00EA7849" w:rsidRPr="00C54B09" w:rsidRDefault="00EA7849" w:rsidP="00EA7849">
            <w:pPr>
              <w:widowControl w:val="0"/>
              <w:overflowPunct/>
              <w:autoSpaceDE/>
              <w:autoSpaceDN/>
              <w:adjustRightInd/>
              <w:spacing w:before="11"/>
              <w:textAlignment w:val="auto"/>
              <w:rPr>
                <w:rFonts w:ascii="Verdana" w:eastAsia="Verdana" w:hAnsi="Verdana" w:cs="Calibri"/>
                <w:iCs/>
                <w:sz w:val="18"/>
                <w:szCs w:val="18"/>
                <w:lang w:val="bg-BG" w:eastAsia="bg-BG" w:bidi="bg-BG"/>
              </w:rPr>
            </w:pPr>
            <w:r w:rsidRPr="00C54B09">
              <w:rPr>
                <w:rFonts w:ascii="Verdana" w:eastAsia="Verdana" w:hAnsi="Verdana" w:cs="Calibri"/>
                <w:iCs/>
                <w:sz w:val="18"/>
                <w:szCs w:val="18"/>
                <w:lang w:val="bg-BG" w:eastAsia="bg-BG" w:bidi="bg-BG"/>
              </w:rPr>
              <w:t>Нови и в експлоатация обекти и съоръжения</w:t>
            </w:r>
          </w:p>
        </w:tc>
        <w:tc>
          <w:tcPr>
            <w:tcW w:w="2035" w:type="dxa"/>
            <w:shd w:val="clear" w:color="auto" w:fill="auto"/>
          </w:tcPr>
          <w:p w:rsidR="00EA7849" w:rsidRPr="00C54B09" w:rsidRDefault="00EA7849" w:rsidP="00EA7849">
            <w:pPr>
              <w:widowControl w:val="0"/>
              <w:overflowPunct/>
              <w:autoSpaceDE/>
              <w:autoSpaceDN/>
              <w:adjustRightInd/>
              <w:spacing w:before="11"/>
              <w:textAlignment w:val="auto"/>
              <w:rPr>
                <w:rFonts w:ascii="Verdana" w:eastAsia="Verdana" w:hAnsi="Verdana" w:cs="Calibri"/>
                <w:iCs/>
                <w:sz w:val="18"/>
                <w:szCs w:val="18"/>
                <w:lang w:val="bg-BG" w:eastAsia="bg-BG" w:bidi="bg-BG"/>
              </w:rPr>
            </w:pPr>
            <w:r w:rsidRPr="00C54B09">
              <w:rPr>
                <w:rFonts w:ascii="Verdana" w:eastAsia="Verdana" w:hAnsi="Verdana" w:cs="Calibri"/>
                <w:iCs/>
                <w:sz w:val="18"/>
                <w:szCs w:val="18"/>
                <w:lang w:val="bg-BG" w:eastAsia="bg-BG" w:bidi="bg-BG"/>
              </w:rPr>
              <w:t>Импеданс на контур „Фаза-защитен проводник“</w:t>
            </w:r>
          </w:p>
        </w:tc>
        <w:tc>
          <w:tcPr>
            <w:tcW w:w="1809" w:type="dxa"/>
            <w:shd w:val="clear" w:color="auto" w:fill="auto"/>
          </w:tcPr>
          <w:p w:rsidR="00EA7849" w:rsidRPr="00C54B09" w:rsidRDefault="00EA7849" w:rsidP="00EA7849">
            <w:pPr>
              <w:widowControl w:val="0"/>
              <w:overflowPunct/>
              <w:autoSpaceDE/>
              <w:autoSpaceDN/>
              <w:adjustRightInd/>
              <w:spacing w:before="11"/>
              <w:textAlignment w:val="auto"/>
              <w:rPr>
                <w:rFonts w:ascii="Verdana" w:eastAsia="Verdana" w:hAnsi="Verdana" w:cs="Calibri"/>
                <w:iCs/>
                <w:sz w:val="18"/>
                <w:szCs w:val="18"/>
                <w:lang w:val="bg-BG" w:eastAsia="bg-BG" w:bidi="bg-BG"/>
              </w:rPr>
            </w:pPr>
            <w:r w:rsidRPr="00C54B09">
              <w:rPr>
                <w:rFonts w:ascii="Verdana" w:eastAsia="Verdana" w:hAnsi="Verdana" w:cs="Calibri"/>
                <w:iCs/>
                <w:sz w:val="18"/>
                <w:szCs w:val="18"/>
                <w:lang w:val="bg-BG" w:eastAsia="bg-BG" w:bidi="bg-BG"/>
              </w:rPr>
              <w:t>ПК 7.2-4</w:t>
            </w:r>
          </w:p>
          <w:p w:rsidR="00EA7849" w:rsidRPr="00C54B09" w:rsidRDefault="00EA7849" w:rsidP="00EA7849">
            <w:pPr>
              <w:widowControl w:val="0"/>
              <w:overflowPunct/>
              <w:autoSpaceDE/>
              <w:autoSpaceDN/>
              <w:adjustRightInd/>
              <w:spacing w:before="11"/>
              <w:textAlignment w:val="auto"/>
              <w:rPr>
                <w:rFonts w:ascii="Verdana" w:eastAsia="Verdana" w:hAnsi="Verdana" w:cs="Calibri"/>
                <w:iCs/>
                <w:sz w:val="18"/>
                <w:szCs w:val="18"/>
                <w:lang w:val="bg-BG" w:eastAsia="bg-BG" w:bidi="bg-BG"/>
              </w:rPr>
            </w:pPr>
          </w:p>
          <w:p w:rsidR="00EA7849" w:rsidRPr="00C54B09" w:rsidRDefault="00EA7849" w:rsidP="00EA7849">
            <w:pPr>
              <w:widowControl w:val="0"/>
              <w:overflowPunct/>
              <w:autoSpaceDE/>
              <w:autoSpaceDN/>
              <w:adjustRightInd/>
              <w:spacing w:before="11"/>
              <w:textAlignment w:val="auto"/>
              <w:rPr>
                <w:rFonts w:ascii="Verdana" w:eastAsia="Verdana" w:hAnsi="Verdana" w:cs="Calibri"/>
                <w:iCs/>
                <w:sz w:val="18"/>
                <w:szCs w:val="18"/>
                <w:lang w:val="bg-BG" w:eastAsia="bg-BG" w:bidi="bg-BG"/>
              </w:rPr>
            </w:pPr>
          </w:p>
        </w:tc>
        <w:tc>
          <w:tcPr>
            <w:tcW w:w="2410" w:type="dxa"/>
            <w:shd w:val="clear" w:color="auto" w:fill="auto"/>
          </w:tcPr>
          <w:p w:rsidR="00EA7849" w:rsidRPr="00C54B09" w:rsidRDefault="00EA7849" w:rsidP="00EA7849">
            <w:pPr>
              <w:overflowPunct/>
              <w:autoSpaceDE/>
              <w:autoSpaceDN/>
              <w:adjustRightInd/>
              <w:textAlignment w:val="auto"/>
              <w:rPr>
                <w:rFonts w:ascii="Verdana" w:eastAsia="Calibri" w:hAnsi="Verdana"/>
                <w:sz w:val="19"/>
                <w:szCs w:val="19"/>
                <w:lang w:val="bg-BG"/>
              </w:rPr>
            </w:pPr>
            <w:r w:rsidRPr="00C54B09">
              <w:rPr>
                <w:rFonts w:ascii="Verdana" w:eastAsia="Calibri" w:hAnsi="Verdana"/>
                <w:sz w:val="19"/>
                <w:szCs w:val="19"/>
                <w:lang w:val="bg-BG"/>
              </w:rPr>
              <w:t xml:space="preserve">Наредба №3 </w:t>
            </w:r>
          </w:p>
          <w:p w:rsidR="00EA7849" w:rsidRPr="00C54B09" w:rsidRDefault="00EA7849" w:rsidP="00EA7849">
            <w:pPr>
              <w:overflowPunct/>
              <w:autoSpaceDE/>
              <w:autoSpaceDN/>
              <w:adjustRightInd/>
              <w:ind w:right="-112"/>
              <w:textAlignment w:val="auto"/>
              <w:rPr>
                <w:rFonts w:ascii="Verdana" w:eastAsia="Calibri" w:hAnsi="Verdana"/>
                <w:spacing w:val="-6"/>
                <w:sz w:val="19"/>
                <w:szCs w:val="19"/>
                <w:lang w:val="bg-BG"/>
              </w:rPr>
            </w:pPr>
            <w:r w:rsidRPr="00C54B09">
              <w:rPr>
                <w:rFonts w:ascii="Verdana" w:eastAsia="Calibri" w:hAnsi="Verdana"/>
                <w:spacing w:val="-6"/>
                <w:sz w:val="19"/>
                <w:szCs w:val="19"/>
                <w:lang w:val="bg-BG"/>
              </w:rPr>
              <w:t>(ДВ. бр. 90 и 91/2004г.);</w:t>
            </w:r>
          </w:p>
          <w:p w:rsidR="00EA7849" w:rsidRPr="00C54B09" w:rsidRDefault="00EA7849" w:rsidP="00EA7849">
            <w:pPr>
              <w:widowControl w:val="0"/>
              <w:overflowPunct/>
              <w:autoSpaceDE/>
              <w:autoSpaceDN/>
              <w:adjustRightInd/>
              <w:spacing w:line="228" w:lineRule="auto"/>
              <w:textAlignment w:val="auto"/>
              <w:rPr>
                <w:rFonts w:ascii="Verdana" w:eastAsia="Calibri" w:hAnsi="Verdana" w:cs="Calibri"/>
                <w:sz w:val="19"/>
                <w:szCs w:val="19"/>
                <w:lang w:val="bg-BG" w:eastAsia="bg-BG" w:bidi="bg-BG"/>
              </w:rPr>
            </w:pPr>
            <w:r w:rsidRPr="00C54B09">
              <w:rPr>
                <w:rFonts w:ascii="Verdana" w:eastAsia="Calibri" w:hAnsi="Verdana" w:cs="Calibri"/>
                <w:sz w:val="19"/>
                <w:szCs w:val="19"/>
                <w:lang w:val="bg-BG" w:eastAsia="bg-BG" w:bidi="bg-BG"/>
              </w:rPr>
              <w:t xml:space="preserve">Наредба № 16-116  </w:t>
            </w:r>
          </w:p>
          <w:p w:rsidR="00EA7849" w:rsidRPr="00C54B09" w:rsidRDefault="00EA7849" w:rsidP="00EA7849">
            <w:pPr>
              <w:widowControl w:val="0"/>
              <w:overflowPunct/>
              <w:autoSpaceDE/>
              <w:autoSpaceDN/>
              <w:adjustRightInd/>
              <w:spacing w:line="228" w:lineRule="auto"/>
              <w:textAlignment w:val="auto"/>
              <w:rPr>
                <w:rFonts w:ascii="Verdana" w:eastAsia="Calibri" w:hAnsi="Verdana" w:cs="Calibri"/>
                <w:sz w:val="19"/>
                <w:szCs w:val="19"/>
                <w:lang w:val="bg-BG" w:eastAsia="bg-BG" w:bidi="bg-BG"/>
              </w:rPr>
            </w:pPr>
            <w:r w:rsidRPr="00C54B09">
              <w:rPr>
                <w:rFonts w:ascii="Verdana" w:eastAsia="Calibri" w:hAnsi="Verdana" w:cs="Calibri"/>
                <w:sz w:val="19"/>
                <w:szCs w:val="19"/>
                <w:lang w:val="bg-BG" w:eastAsia="bg-BG" w:bidi="bg-BG"/>
              </w:rPr>
              <w:t>(ДВ. бр.26/2008г.);</w:t>
            </w:r>
          </w:p>
          <w:p w:rsidR="00EA7849" w:rsidRPr="00C54B09" w:rsidRDefault="00EA7849" w:rsidP="00EA7849">
            <w:pPr>
              <w:widowControl w:val="0"/>
              <w:overflowPunct/>
              <w:autoSpaceDE/>
              <w:autoSpaceDN/>
              <w:adjustRightInd/>
              <w:spacing w:after="40" w:line="228" w:lineRule="auto"/>
              <w:textAlignment w:val="auto"/>
              <w:rPr>
                <w:rFonts w:ascii="Verdana" w:eastAsia="Calibri" w:hAnsi="Verdana" w:cs="Calibri"/>
                <w:sz w:val="19"/>
                <w:szCs w:val="19"/>
                <w:lang w:val="bg-BG" w:eastAsia="bg-BG" w:bidi="bg-BG"/>
              </w:rPr>
            </w:pPr>
            <w:r w:rsidRPr="00C54B09">
              <w:rPr>
                <w:rFonts w:ascii="Verdana" w:eastAsia="Calibri" w:hAnsi="Verdana" w:cs="Calibri"/>
                <w:sz w:val="19"/>
                <w:szCs w:val="19"/>
                <w:lang w:val="bg-BG" w:eastAsia="bg-BG" w:bidi="bg-BG"/>
              </w:rPr>
              <w:t xml:space="preserve">Техническа спецификация. </w:t>
            </w:r>
          </w:p>
        </w:tc>
      </w:tr>
      <w:tr w:rsidR="00EA7849" w:rsidRPr="00C54B09" w:rsidTr="00A247C0">
        <w:tc>
          <w:tcPr>
            <w:tcW w:w="624" w:type="dxa"/>
            <w:vMerge w:val="restart"/>
            <w:shd w:val="clear" w:color="auto" w:fill="auto"/>
          </w:tcPr>
          <w:p w:rsidR="00EA7849" w:rsidRPr="00C54B09" w:rsidRDefault="00EA7849" w:rsidP="00EA7849">
            <w:pPr>
              <w:overflowPunct/>
              <w:autoSpaceDE/>
              <w:autoSpaceDN/>
              <w:adjustRightInd/>
              <w:jc w:val="both"/>
              <w:textAlignment w:val="auto"/>
              <w:rPr>
                <w:rFonts w:ascii="Verdana" w:hAnsi="Verdana"/>
                <w:sz w:val="19"/>
                <w:szCs w:val="19"/>
                <w:lang w:val="bg-BG"/>
              </w:rPr>
            </w:pPr>
            <w:r w:rsidRPr="00C54B09">
              <w:rPr>
                <w:rFonts w:ascii="Verdana" w:hAnsi="Verdana"/>
                <w:sz w:val="19"/>
                <w:szCs w:val="19"/>
                <w:lang w:val="bg-BG"/>
              </w:rPr>
              <w:t>5.</w:t>
            </w:r>
          </w:p>
        </w:tc>
        <w:tc>
          <w:tcPr>
            <w:tcW w:w="1874" w:type="dxa"/>
            <w:vMerge w:val="restart"/>
            <w:shd w:val="clear" w:color="auto" w:fill="auto"/>
          </w:tcPr>
          <w:p w:rsidR="00EA7849" w:rsidRPr="00C54B09" w:rsidRDefault="00EA7849" w:rsidP="00EA7849">
            <w:pPr>
              <w:widowControl w:val="0"/>
              <w:overflowPunct/>
              <w:autoSpaceDE/>
              <w:autoSpaceDN/>
              <w:adjustRightInd/>
              <w:spacing w:before="11"/>
              <w:textAlignment w:val="auto"/>
              <w:rPr>
                <w:rFonts w:ascii="Verdana" w:eastAsia="Verdana" w:hAnsi="Verdana" w:cs="Calibri"/>
                <w:iCs/>
                <w:sz w:val="19"/>
                <w:szCs w:val="19"/>
                <w:lang w:val="bg-BG" w:eastAsia="bg-BG" w:bidi="bg-BG"/>
              </w:rPr>
            </w:pPr>
            <w:r w:rsidRPr="00C54B09">
              <w:rPr>
                <w:rFonts w:ascii="Verdana" w:eastAsia="Verdana" w:hAnsi="Verdana" w:cs="Calibri"/>
                <w:iCs/>
                <w:sz w:val="19"/>
                <w:szCs w:val="19"/>
                <w:lang w:val="bg-BG" w:eastAsia="bg-BG" w:bidi="bg-BG"/>
              </w:rPr>
              <w:t>Кабели и кабелни линии до 20 kV</w:t>
            </w:r>
          </w:p>
        </w:tc>
        <w:tc>
          <w:tcPr>
            <w:tcW w:w="1738" w:type="dxa"/>
            <w:vMerge w:val="restart"/>
            <w:shd w:val="clear" w:color="auto" w:fill="auto"/>
          </w:tcPr>
          <w:p w:rsidR="00EA7849" w:rsidRPr="00C54B09" w:rsidRDefault="00EA7849" w:rsidP="00EA7849">
            <w:pPr>
              <w:widowControl w:val="0"/>
              <w:overflowPunct/>
              <w:autoSpaceDE/>
              <w:autoSpaceDN/>
              <w:adjustRightInd/>
              <w:spacing w:before="11"/>
              <w:textAlignment w:val="auto"/>
              <w:rPr>
                <w:rFonts w:ascii="Verdana" w:eastAsia="Verdana" w:hAnsi="Verdana" w:cs="Calibri"/>
                <w:iCs/>
                <w:sz w:val="18"/>
                <w:szCs w:val="18"/>
                <w:lang w:val="bg-BG" w:eastAsia="bg-BG" w:bidi="bg-BG"/>
              </w:rPr>
            </w:pPr>
            <w:r w:rsidRPr="00C54B09">
              <w:rPr>
                <w:rFonts w:ascii="Verdana" w:eastAsia="Verdana" w:hAnsi="Verdana" w:cs="Calibri"/>
                <w:iCs/>
                <w:sz w:val="18"/>
                <w:szCs w:val="18"/>
                <w:lang w:val="bg-BG" w:eastAsia="bg-BG" w:bidi="bg-BG"/>
              </w:rPr>
              <w:t>Нови и в експлоатация обекти и съоръжения</w:t>
            </w:r>
          </w:p>
        </w:tc>
        <w:tc>
          <w:tcPr>
            <w:tcW w:w="2035" w:type="dxa"/>
            <w:tcBorders>
              <w:top w:val="single" w:sz="4" w:space="0" w:color="auto"/>
              <w:left w:val="nil"/>
              <w:bottom w:val="single" w:sz="4" w:space="0" w:color="auto"/>
              <w:right w:val="single" w:sz="4" w:space="0" w:color="auto"/>
            </w:tcBorders>
            <w:shd w:val="clear" w:color="FFFFCC" w:fill="FFFFFF"/>
          </w:tcPr>
          <w:p w:rsidR="00EA7849" w:rsidRPr="00C54B09" w:rsidRDefault="00EA7849" w:rsidP="00EA7849">
            <w:pPr>
              <w:overflowPunct/>
              <w:autoSpaceDE/>
              <w:autoSpaceDN/>
              <w:adjustRightInd/>
              <w:textAlignment w:val="auto"/>
              <w:rPr>
                <w:rFonts w:ascii="Verdana" w:hAnsi="Verdana" w:cs="Tahoma"/>
                <w:sz w:val="19"/>
                <w:szCs w:val="19"/>
                <w:lang w:val="bg-BG" w:eastAsia="bg-BG"/>
              </w:rPr>
            </w:pPr>
            <w:r w:rsidRPr="00C54B09">
              <w:rPr>
                <w:rFonts w:ascii="Verdana" w:hAnsi="Verdana" w:cs="Tahoma"/>
                <w:sz w:val="19"/>
                <w:szCs w:val="19"/>
                <w:lang w:val="bg-BG" w:eastAsia="bg-BG"/>
              </w:rPr>
              <w:t>Съпротивление на изолация</w:t>
            </w:r>
          </w:p>
        </w:tc>
        <w:tc>
          <w:tcPr>
            <w:tcW w:w="1809" w:type="dxa"/>
            <w:shd w:val="clear" w:color="auto" w:fill="auto"/>
          </w:tcPr>
          <w:p w:rsidR="00EA7849" w:rsidRPr="00C54B09" w:rsidRDefault="00EA7849" w:rsidP="00EA7849">
            <w:pPr>
              <w:overflowPunct/>
              <w:autoSpaceDE/>
              <w:autoSpaceDN/>
              <w:adjustRightInd/>
              <w:textAlignment w:val="auto"/>
              <w:rPr>
                <w:rFonts w:ascii="Verdana" w:hAnsi="Verdana"/>
                <w:sz w:val="19"/>
                <w:szCs w:val="19"/>
                <w:lang w:val="bg-BG"/>
              </w:rPr>
            </w:pPr>
            <w:r w:rsidRPr="00C54B09">
              <w:rPr>
                <w:rFonts w:ascii="Verdana" w:hAnsi="Verdana"/>
                <w:sz w:val="19"/>
                <w:szCs w:val="19"/>
                <w:lang w:val="bg-BG"/>
              </w:rPr>
              <w:t>БДС 1986 т.3.3 а), б), д) и е)</w:t>
            </w:r>
          </w:p>
          <w:p w:rsidR="00EA7849" w:rsidRPr="00C54B09" w:rsidRDefault="00EA7849" w:rsidP="00EA7849">
            <w:pPr>
              <w:overflowPunct/>
              <w:autoSpaceDE/>
              <w:autoSpaceDN/>
              <w:adjustRightInd/>
              <w:textAlignment w:val="auto"/>
              <w:rPr>
                <w:rFonts w:ascii="Verdana" w:hAnsi="Verdana"/>
                <w:sz w:val="19"/>
                <w:szCs w:val="19"/>
                <w:lang w:val="bg-BG"/>
              </w:rPr>
            </w:pPr>
          </w:p>
          <w:p w:rsidR="00EA7849" w:rsidRPr="00C54B09" w:rsidRDefault="00EA7849" w:rsidP="00EA7849">
            <w:pPr>
              <w:overflowPunct/>
              <w:autoSpaceDE/>
              <w:autoSpaceDN/>
              <w:adjustRightInd/>
              <w:textAlignment w:val="auto"/>
              <w:rPr>
                <w:rFonts w:ascii="Verdana" w:hAnsi="Verdana"/>
                <w:sz w:val="19"/>
                <w:szCs w:val="19"/>
                <w:lang w:val="bg-BG"/>
              </w:rPr>
            </w:pPr>
            <w:r w:rsidRPr="00C54B09">
              <w:rPr>
                <w:rFonts w:ascii="Verdana" w:hAnsi="Verdana"/>
                <w:sz w:val="19"/>
                <w:szCs w:val="19"/>
                <w:lang w:val="bg-BG"/>
              </w:rPr>
              <w:t>ПК 7.2-3</w:t>
            </w:r>
          </w:p>
        </w:tc>
        <w:tc>
          <w:tcPr>
            <w:tcW w:w="2410" w:type="dxa"/>
            <w:shd w:val="clear" w:color="auto" w:fill="auto"/>
            <w:vAlign w:val="center"/>
          </w:tcPr>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Наредба №16-116</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(ДВ, бр. 26/2008г.);</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 xml:space="preserve">Наредба №3 </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(ДВ, бр. 90 и 91/2004г.);</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 xml:space="preserve">НИЕМС – 1995; </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ТС</w:t>
            </w:r>
          </w:p>
        </w:tc>
      </w:tr>
      <w:tr w:rsidR="00EA7849" w:rsidRPr="00C54B09" w:rsidTr="00A247C0">
        <w:tc>
          <w:tcPr>
            <w:tcW w:w="624" w:type="dxa"/>
            <w:vMerge/>
            <w:shd w:val="clear" w:color="auto" w:fill="auto"/>
          </w:tcPr>
          <w:p w:rsidR="00EA7849" w:rsidRPr="00C54B09" w:rsidRDefault="00EA7849" w:rsidP="00EA7849">
            <w:pPr>
              <w:overflowPunct/>
              <w:autoSpaceDE/>
              <w:autoSpaceDN/>
              <w:adjustRightInd/>
              <w:jc w:val="both"/>
              <w:textAlignment w:val="auto"/>
              <w:rPr>
                <w:rFonts w:ascii="Verdana" w:hAnsi="Verdana"/>
                <w:b/>
                <w:i/>
                <w:sz w:val="19"/>
                <w:szCs w:val="19"/>
                <w:lang w:val="bg-BG"/>
              </w:rPr>
            </w:pPr>
          </w:p>
        </w:tc>
        <w:tc>
          <w:tcPr>
            <w:tcW w:w="1874" w:type="dxa"/>
            <w:vMerge/>
            <w:shd w:val="clear" w:color="auto" w:fill="auto"/>
          </w:tcPr>
          <w:p w:rsidR="00EA7849" w:rsidRPr="00C54B09" w:rsidRDefault="00EA7849" w:rsidP="00EA7849">
            <w:pPr>
              <w:widowControl w:val="0"/>
              <w:overflowPunct/>
              <w:autoSpaceDE/>
              <w:autoSpaceDN/>
              <w:adjustRightInd/>
              <w:spacing w:before="11"/>
              <w:textAlignment w:val="auto"/>
              <w:rPr>
                <w:rFonts w:ascii="Verdana" w:eastAsia="Verdana" w:hAnsi="Verdana" w:cs="Calibri"/>
                <w:b/>
                <w:i/>
                <w:iCs/>
                <w:sz w:val="19"/>
                <w:szCs w:val="19"/>
                <w:lang w:val="bg-BG" w:eastAsia="bg-BG" w:bidi="bg-BG"/>
              </w:rPr>
            </w:pPr>
          </w:p>
        </w:tc>
        <w:tc>
          <w:tcPr>
            <w:tcW w:w="1738" w:type="dxa"/>
            <w:vMerge/>
            <w:shd w:val="clear" w:color="auto" w:fill="auto"/>
          </w:tcPr>
          <w:p w:rsidR="00EA7849" w:rsidRPr="00C54B09" w:rsidRDefault="00EA7849" w:rsidP="00EA7849">
            <w:pPr>
              <w:widowControl w:val="0"/>
              <w:overflowPunct/>
              <w:autoSpaceDE/>
              <w:autoSpaceDN/>
              <w:adjustRightInd/>
              <w:spacing w:before="11"/>
              <w:textAlignment w:val="auto"/>
              <w:rPr>
                <w:rFonts w:ascii="Verdana" w:eastAsia="Verdana" w:hAnsi="Verdana" w:cs="Calibri"/>
                <w:b/>
                <w:i/>
                <w:iCs/>
                <w:sz w:val="19"/>
                <w:szCs w:val="19"/>
                <w:lang w:val="bg-BG" w:eastAsia="bg-BG" w:bidi="bg-BG"/>
              </w:rPr>
            </w:pPr>
          </w:p>
        </w:tc>
        <w:tc>
          <w:tcPr>
            <w:tcW w:w="2035" w:type="dxa"/>
            <w:tcBorders>
              <w:top w:val="single" w:sz="4" w:space="0" w:color="auto"/>
              <w:left w:val="nil"/>
              <w:bottom w:val="single" w:sz="4" w:space="0" w:color="auto"/>
              <w:right w:val="single" w:sz="4" w:space="0" w:color="auto"/>
            </w:tcBorders>
            <w:shd w:val="clear" w:color="FFFFCC" w:fill="FFFFFF"/>
          </w:tcPr>
          <w:p w:rsidR="00EA7849" w:rsidRPr="00C54B09" w:rsidRDefault="00EA7849" w:rsidP="00EA7849">
            <w:pPr>
              <w:overflowPunct/>
              <w:autoSpaceDE/>
              <w:autoSpaceDN/>
              <w:adjustRightInd/>
              <w:textAlignment w:val="auto"/>
              <w:rPr>
                <w:rFonts w:ascii="Verdana" w:hAnsi="Verdana" w:cs="Tahoma"/>
                <w:sz w:val="19"/>
                <w:szCs w:val="19"/>
                <w:lang w:val="bg-BG" w:eastAsia="bg-BG"/>
              </w:rPr>
            </w:pPr>
            <w:r w:rsidRPr="00C54B09">
              <w:rPr>
                <w:rFonts w:ascii="Verdana" w:hAnsi="Verdana" w:cs="Tahoma"/>
                <w:sz w:val="19"/>
                <w:szCs w:val="19"/>
                <w:lang w:val="bg-BG" w:eastAsia="bg-BG"/>
              </w:rPr>
              <w:t>Електрическа якост на изолацията с повишено постоянно напрежение</w:t>
            </w:r>
          </w:p>
        </w:tc>
        <w:tc>
          <w:tcPr>
            <w:tcW w:w="1809" w:type="dxa"/>
            <w:shd w:val="clear" w:color="auto" w:fill="auto"/>
          </w:tcPr>
          <w:p w:rsidR="00EA7849" w:rsidRPr="00C54B09" w:rsidRDefault="00EA7849" w:rsidP="00EA7849">
            <w:pPr>
              <w:overflowPunct/>
              <w:autoSpaceDE/>
              <w:autoSpaceDN/>
              <w:adjustRightInd/>
              <w:textAlignment w:val="auto"/>
              <w:rPr>
                <w:rFonts w:ascii="Verdana" w:hAnsi="Verdana"/>
                <w:sz w:val="19"/>
                <w:szCs w:val="19"/>
                <w:lang w:val="bg-BG"/>
              </w:rPr>
            </w:pPr>
            <w:r w:rsidRPr="00C54B09">
              <w:rPr>
                <w:rFonts w:ascii="Verdana" w:hAnsi="Verdana"/>
                <w:sz w:val="19"/>
                <w:szCs w:val="19"/>
                <w:lang w:val="bg-BG"/>
              </w:rPr>
              <w:t>БДС 2406;</w:t>
            </w:r>
          </w:p>
          <w:p w:rsidR="00EA7849" w:rsidRPr="00C54B09" w:rsidRDefault="00EA7849" w:rsidP="00EA7849">
            <w:pPr>
              <w:overflowPunct/>
              <w:autoSpaceDE/>
              <w:autoSpaceDN/>
              <w:adjustRightInd/>
              <w:textAlignment w:val="auto"/>
              <w:rPr>
                <w:rFonts w:ascii="Verdana" w:hAnsi="Verdana"/>
                <w:sz w:val="19"/>
                <w:szCs w:val="19"/>
                <w:lang w:val="bg-BG"/>
              </w:rPr>
            </w:pPr>
            <w:r w:rsidRPr="00C54B09">
              <w:rPr>
                <w:rFonts w:ascii="Verdana" w:hAnsi="Verdana"/>
                <w:sz w:val="19"/>
                <w:szCs w:val="19"/>
                <w:lang w:val="bg-BG"/>
              </w:rPr>
              <w:t>НИЕМС – 1995</w:t>
            </w:r>
          </w:p>
          <w:p w:rsidR="00EA7849" w:rsidRPr="00C54B09" w:rsidRDefault="00EA7849" w:rsidP="00EA7849">
            <w:pPr>
              <w:overflowPunct/>
              <w:autoSpaceDE/>
              <w:autoSpaceDN/>
              <w:adjustRightInd/>
              <w:textAlignment w:val="auto"/>
              <w:rPr>
                <w:rFonts w:ascii="Verdana" w:hAnsi="Verdana"/>
                <w:sz w:val="19"/>
                <w:szCs w:val="19"/>
                <w:lang w:val="bg-BG"/>
              </w:rPr>
            </w:pPr>
          </w:p>
          <w:p w:rsidR="00EA7849" w:rsidRPr="00C54B09" w:rsidRDefault="00EA7849" w:rsidP="00EA7849">
            <w:pPr>
              <w:overflowPunct/>
              <w:autoSpaceDE/>
              <w:autoSpaceDN/>
              <w:adjustRightInd/>
              <w:textAlignment w:val="auto"/>
              <w:rPr>
                <w:rFonts w:ascii="Verdana" w:hAnsi="Verdana"/>
                <w:sz w:val="19"/>
                <w:szCs w:val="19"/>
                <w:lang w:val="bg-BG"/>
              </w:rPr>
            </w:pPr>
            <w:r w:rsidRPr="00C54B09">
              <w:rPr>
                <w:rFonts w:ascii="Verdana" w:hAnsi="Verdana"/>
                <w:sz w:val="19"/>
                <w:szCs w:val="19"/>
                <w:lang w:val="bg-BG"/>
              </w:rPr>
              <w:t>ПК 7.2-5</w:t>
            </w:r>
          </w:p>
        </w:tc>
        <w:tc>
          <w:tcPr>
            <w:tcW w:w="2410" w:type="dxa"/>
            <w:shd w:val="clear" w:color="auto" w:fill="auto"/>
            <w:vAlign w:val="center"/>
          </w:tcPr>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Наредба №16-116</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(ДВ, бр. 26/2008г.);</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 xml:space="preserve">Наредба №3 </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(ДВ, бр. 90 и 91/2004г.);</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НИЕМС – 1995;</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ТС</w:t>
            </w:r>
          </w:p>
        </w:tc>
      </w:tr>
      <w:tr w:rsidR="00EA7849" w:rsidRPr="00C54B09" w:rsidTr="00A247C0">
        <w:tc>
          <w:tcPr>
            <w:tcW w:w="624" w:type="dxa"/>
            <w:vMerge w:val="restart"/>
            <w:shd w:val="clear" w:color="auto" w:fill="auto"/>
          </w:tcPr>
          <w:p w:rsidR="00EA7849" w:rsidRPr="00C54B09" w:rsidRDefault="00EA7849" w:rsidP="00EA7849">
            <w:pPr>
              <w:overflowPunct/>
              <w:autoSpaceDE/>
              <w:autoSpaceDN/>
              <w:adjustRightInd/>
              <w:jc w:val="both"/>
              <w:textAlignment w:val="auto"/>
              <w:rPr>
                <w:rFonts w:ascii="Verdana" w:hAnsi="Verdana"/>
                <w:sz w:val="19"/>
                <w:szCs w:val="19"/>
                <w:lang w:val="bg-BG"/>
              </w:rPr>
            </w:pPr>
            <w:r w:rsidRPr="00C54B09">
              <w:rPr>
                <w:rFonts w:ascii="Verdana" w:hAnsi="Verdana"/>
                <w:sz w:val="19"/>
                <w:szCs w:val="19"/>
                <w:lang w:val="bg-BG"/>
              </w:rPr>
              <w:lastRenderedPageBreak/>
              <w:t>6.</w:t>
            </w:r>
          </w:p>
        </w:tc>
        <w:tc>
          <w:tcPr>
            <w:tcW w:w="1874" w:type="dxa"/>
            <w:vMerge w:val="restart"/>
            <w:tcBorders>
              <w:top w:val="single" w:sz="4" w:space="0" w:color="auto"/>
              <w:left w:val="single" w:sz="4" w:space="0" w:color="auto"/>
              <w:right w:val="single" w:sz="4" w:space="0" w:color="auto"/>
            </w:tcBorders>
            <w:shd w:val="clear" w:color="FFFFCC" w:fill="FFFFFF"/>
          </w:tcPr>
          <w:p w:rsidR="00EA7849" w:rsidRPr="00C54B09" w:rsidRDefault="00EA7849" w:rsidP="00EA7849">
            <w:pPr>
              <w:overflowPunct/>
              <w:autoSpaceDE/>
              <w:autoSpaceDN/>
              <w:adjustRightInd/>
              <w:textAlignment w:val="auto"/>
              <w:rPr>
                <w:rFonts w:ascii="Verdana" w:hAnsi="Verdana" w:cs="Tahoma"/>
                <w:sz w:val="19"/>
                <w:szCs w:val="19"/>
                <w:lang w:val="bg-BG" w:eastAsia="bg-BG"/>
              </w:rPr>
            </w:pPr>
            <w:r w:rsidRPr="00C54B09">
              <w:rPr>
                <w:rFonts w:ascii="Verdana" w:hAnsi="Verdana" w:cs="Tahoma"/>
                <w:sz w:val="19"/>
                <w:szCs w:val="19"/>
                <w:lang w:val="bg-BG" w:eastAsia="bg-BG"/>
              </w:rPr>
              <w:t xml:space="preserve">Силови </w:t>
            </w:r>
            <w:r w:rsidRPr="00C54B09">
              <w:rPr>
                <w:rFonts w:ascii="Verdana" w:hAnsi="Verdana" w:cs="Tahoma"/>
                <w:spacing w:val="-6"/>
                <w:sz w:val="19"/>
                <w:szCs w:val="19"/>
                <w:lang w:val="bg-BG" w:eastAsia="bg-BG"/>
              </w:rPr>
              <w:t>т</w:t>
            </w:r>
            <w:r w:rsidRPr="00C54B09">
              <w:rPr>
                <w:rFonts w:ascii="Verdana" w:hAnsi="Verdana" w:cs="Tahoma"/>
                <w:spacing w:val="-8"/>
                <w:sz w:val="19"/>
                <w:szCs w:val="19"/>
                <w:lang w:val="bg-BG" w:eastAsia="bg-BG"/>
              </w:rPr>
              <w:t>рансформатори</w:t>
            </w:r>
            <w:r w:rsidRPr="00C54B09">
              <w:rPr>
                <w:rFonts w:ascii="Verdana" w:hAnsi="Verdana" w:cs="Tahoma"/>
                <w:sz w:val="19"/>
                <w:szCs w:val="19"/>
                <w:lang w:val="bg-BG" w:eastAsia="bg-BG"/>
              </w:rPr>
              <w:t xml:space="preserve"> до 110 kV</w:t>
            </w:r>
          </w:p>
        </w:tc>
        <w:tc>
          <w:tcPr>
            <w:tcW w:w="1738" w:type="dxa"/>
            <w:vMerge w:val="restart"/>
            <w:tcBorders>
              <w:top w:val="single" w:sz="4" w:space="0" w:color="auto"/>
              <w:left w:val="single" w:sz="4" w:space="0" w:color="000000"/>
              <w:right w:val="single" w:sz="4" w:space="0" w:color="000000"/>
            </w:tcBorders>
            <w:shd w:val="clear" w:color="auto" w:fill="auto"/>
          </w:tcPr>
          <w:p w:rsidR="00EA7849" w:rsidRPr="00C54B09" w:rsidRDefault="00EA7849" w:rsidP="00EA7849">
            <w:pPr>
              <w:overflowPunct/>
              <w:autoSpaceDE/>
              <w:autoSpaceDN/>
              <w:adjustRightInd/>
              <w:ind w:right="-57"/>
              <w:textAlignment w:val="auto"/>
              <w:rPr>
                <w:rFonts w:ascii="Verdana" w:hAnsi="Verdana" w:cs="Tahoma"/>
                <w:sz w:val="19"/>
                <w:szCs w:val="19"/>
                <w:lang w:val="bg-BG" w:eastAsia="bg-BG"/>
              </w:rPr>
            </w:pPr>
            <w:r w:rsidRPr="00C54B09">
              <w:rPr>
                <w:rFonts w:ascii="Verdana" w:hAnsi="Verdana" w:cs="Tahoma"/>
                <w:sz w:val="19"/>
                <w:szCs w:val="19"/>
                <w:lang w:val="bg-BG" w:eastAsia="bg-BG"/>
              </w:rPr>
              <w:t xml:space="preserve">Нови и в </w:t>
            </w:r>
            <w:r w:rsidRPr="00C54B09">
              <w:rPr>
                <w:rFonts w:ascii="Verdana" w:hAnsi="Verdana" w:cs="Tahoma"/>
                <w:spacing w:val="-6"/>
                <w:sz w:val="19"/>
                <w:szCs w:val="19"/>
                <w:lang w:val="bg-BG" w:eastAsia="bg-BG"/>
              </w:rPr>
              <w:t xml:space="preserve">експлоатация </w:t>
            </w:r>
            <w:r w:rsidRPr="00C54B09">
              <w:rPr>
                <w:rFonts w:ascii="Verdana" w:hAnsi="Verdana" w:cs="Tahoma"/>
                <w:sz w:val="19"/>
                <w:szCs w:val="19"/>
                <w:lang w:val="bg-BG" w:eastAsia="bg-BG"/>
              </w:rPr>
              <w:t>обекти и съоръжения</w:t>
            </w:r>
          </w:p>
        </w:tc>
        <w:tc>
          <w:tcPr>
            <w:tcW w:w="2035" w:type="dxa"/>
            <w:tcBorders>
              <w:top w:val="single" w:sz="4" w:space="0" w:color="auto"/>
              <w:left w:val="nil"/>
              <w:bottom w:val="single" w:sz="4" w:space="0" w:color="auto"/>
              <w:right w:val="single" w:sz="4" w:space="0" w:color="auto"/>
            </w:tcBorders>
            <w:shd w:val="clear" w:color="auto" w:fill="auto"/>
          </w:tcPr>
          <w:p w:rsidR="00EA7849" w:rsidRPr="00C54B09" w:rsidRDefault="00EA7849" w:rsidP="00EA7849">
            <w:pPr>
              <w:overflowPunct/>
              <w:autoSpaceDE/>
              <w:autoSpaceDN/>
              <w:adjustRightInd/>
              <w:textAlignment w:val="auto"/>
              <w:rPr>
                <w:rFonts w:ascii="Verdana" w:hAnsi="Verdana" w:cs="Tahoma"/>
                <w:sz w:val="19"/>
                <w:szCs w:val="19"/>
                <w:lang w:val="bg-BG" w:eastAsia="bg-BG"/>
              </w:rPr>
            </w:pPr>
            <w:r w:rsidRPr="00C54B09">
              <w:rPr>
                <w:rFonts w:ascii="Verdana" w:hAnsi="Verdana" w:cs="Tahoma"/>
                <w:sz w:val="19"/>
                <w:szCs w:val="19"/>
                <w:lang w:val="bg-BG" w:eastAsia="bg-BG"/>
              </w:rPr>
              <w:t>Активно съпротивление на намотките</w:t>
            </w:r>
          </w:p>
        </w:tc>
        <w:tc>
          <w:tcPr>
            <w:tcW w:w="1809" w:type="dxa"/>
            <w:tcBorders>
              <w:top w:val="single" w:sz="4" w:space="0" w:color="auto"/>
              <w:left w:val="nil"/>
              <w:bottom w:val="single" w:sz="4" w:space="0" w:color="auto"/>
              <w:right w:val="single" w:sz="4" w:space="0" w:color="auto"/>
            </w:tcBorders>
            <w:shd w:val="clear" w:color="auto" w:fill="auto"/>
          </w:tcPr>
          <w:p w:rsidR="00EA7849" w:rsidRPr="00C54B09" w:rsidRDefault="00EA7849" w:rsidP="00EA7849">
            <w:pPr>
              <w:overflowPunct/>
              <w:autoSpaceDE/>
              <w:autoSpaceDN/>
              <w:adjustRightInd/>
              <w:textAlignment w:val="auto"/>
              <w:rPr>
                <w:rFonts w:ascii="Verdana" w:hAnsi="Verdana" w:cs="Tahoma"/>
                <w:sz w:val="19"/>
                <w:szCs w:val="19"/>
                <w:lang w:val="bg-BG" w:eastAsia="bg-BG"/>
              </w:rPr>
            </w:pPr>
            <w:r w:rsidRPr="00C54B09">
              <w:rPr>
                <w:rFonts w:ascii="Verdana" w:hAnsi="Verdana" w:cs="Tahoma"/>
                <w:sz w:val="19"/>
                <w:szCs w:val="19"/>
                <w:lang w:val="bg-BG" w:eastAsia="bg-BG"/>
              </w:rPr>
              <w:t xml:space="preserve">БДС 15320 </w:t>
            </w:r>
          </w:p>
          <w:p w:rsidR="00EA7849" w:rsidRPr="00C54B09" w:rsidRDefault="00EA7849" w:rsidP="00EA7849">
            <w:pPr>
              <w:overflowPunct/>
              <w:autoSpaceDE/>
              <w:autoSpaceDN/>
              <w:adjustRightInd/>
              <w:textAlignment w:val="auto"/>
              <w:rPr>
                <w:rFonts w:ascii="Verdana" w:hAnsi="Verdana" w:cs="Tahoma"/>
                <w:sz w:val="19"/>
                <w:szCs w:val="19"/>
                <w:lang w:val="bg-BG" w:eastAsia="bg-BG"/>
              </w:rPr>
            </w:pPr>
          </w:p>
          <w:p w:rsidR="00EA7849" w:rsidRPr="00C54B09" w:rsidRDefault="00EA7849" w:rsidP="00EA7849">
            <w:pPr>
              <w:overflowPunct/>
              <w:autoSpaceDE/>
              <w:autoSpaceDN/>
              <w:adjustRightInd/>
              <w:textAlignment w:val="auto"/>
              <w:rPr>
                <w:rFonts w:ascii="Verdana" w:hAnsi="Verdana" w:cs="Tahoma"/>
                <w:sz w:val="19"/>
                <w:szCs w:val="19"/>
                <w:lang w:val="bg-BG" w:eastAsia="bg-BG"/>
              </w:rPr>
            </w:pPr>
            <w:r w:rsidRPr="00C54B09">
              <w:rPr>
                <w:rFonts w:ascii="Verdana" w:hAnsi="Verdana" w:cs="Tahoma"/>
                <w:sz w:val="19"/>
                <w:szCs w:val="19"/>
                <w:lang w:val="bg-BG" w:eastAsia="bg-BG"/>
              </w:rPr>
              <w:t>ПК 7.2-6</w:t>
            </w:r>
          </w:p>
        </w:tc>
        <w:tc>
          <w:tcPr>
            <w:tcW w:w="2410" w:type="dxa"/>
            <w:tcBorders>
              <w:top w:val="single" w:sz="4" w:space="0" w:color="auto"/>
              <w:left w:val="nil"/>
              <w:bottom w:val="single" w:sz="4" w:space="0" w:color="auto"/>
              <w:right w:val="single" w:sz="4" w:space="0" w:color="auto"/>
            </w:tcBorders>
            <w:shd w:val="clear" w:color="auto" w:fill="auto"/>
          </w:tcPr>
          <w:p w:rsidR="00EA7849" w:rsidRPr="00C54B09" w:rsidRDefault="00EA7849" w:rsidP="00EA7849">
            <w:pPr>
              <w:overflowPunct/>
              <w:autoSpaceDE/>
              <w:autoSpaceDN/>
              <w:adjustRightInd/>
              <w:textAlignment w:val="auto"/>
              <w:rPr>
                <w:rFonts w:ascii="Verdana" w:hAnsi="Verdana" w:cs="Arial"/>
                <w:spacing w:val="-4"/>
                <w:sz w:val="19"/>
                <w:szCs w:val="19"/>
                <w:lang w:val="bg-BG"/>
              </w:rPr>
            </w:pPr>
            <w:r w:rsidRPr="00C54B09">
              <w:rPr>
                <w:rFonts w:ascii="Verdana" w:hAnsi="Verdana" w:cs="Arial"/>
                <w:spacing w:val="-4"/>
                <w:sz w:val="19"/>
                <w:szCs w:val="19"/>
                <w:lang w:val="bg-BG"/>
              </w:rPr>
              <w:t>Наредба №16-116</w:t>
            </w:r>
          </w:p>
          <w:p w:rsidR="00EA7849" w:rsidRPr="00C54B09" w:rsidRDefault="00EA7849" w:rsidP="00EA7849">
            <w:pPr>
              <w:overflowPunct/>
              <w:autoSpaceDE/>
              <w:autoSpaceDN/>
              <w:adjustRightInd/>
              <w:textAlignment w:val="auto"/>
              <w:rPr>
                <w:rFonts w:ascii="Verdana" w:hAnsi="Verdana" w:cs="Arial"/>
                <w:spacing w:val="-4"/>
                <w:sz w:val="19"/>
                <w:szCs w:val="19"/>
                <w:lang w:val="bg-BG"/>
              </w:rPr>
            </w:pPr>
            <w:r w:rsidRPr="00C54B09">
              <w:rPr>
                <w:rFonts w:ascii="Verdana" w:hAnsi="Verdana" w:cs="Arial"/>
                <w:spacing w:val="-4"/>
                <w:sz w:val="19"/>
                <w:szCs w:val="19"/>
                <w:lang w:val="bg-BG"/>
              </w:rPr>
              <w:t>(ДВ, бр. 26/2008г.);</w:t>
            </w:r>
          </w:p>
          <w:p w:rsidR="00EA7849" w:rsidRPr="00C54B09" w:rsidRDefault="00EA7849" w:rsidP="00EA7849">
            <w:pPr>
              <w:overflowPunct/>
              <w:autoSpaceDE/>
              <w:autoSpaceDN/>
              <w:adjustRightInd/>
              <w:textAlignment w:val="auto"/>
              <w:rPr>
                <w:rFonts w:ascii="Verdana" w:hAnsi="Verdana" w:cs="Arial"/>
                <w:spacing w:val="-4"/>
                <w:sz w:val="19"/>
                <w:szCs w:val="19"/>
                <w:lang w:val="bg-BG"/>
              </w:rPr>
            </w:pPr>
            <w:r w:rsidRPr="00C54B09">
              <w:rPr>
                <w:rFonts w:ascii="Verdana" w:hAnsi="Verdana" w:cs="Arial"/>
                <w:spacing w:val="-4"/>
                <w:sz w:val="19"/>
                <w:szCs w:val="19"/>
                <w:lang w:val="bg-BG"/>
              </w:rPr>
              <w:t xml:space="preserve">Наредба №3 </w:t>
            </w:r>
          </w:p>
          <w:p w:rsidR="00EA7849" w:rsidRPr="00C54B09" w:rsidRDefault="00EA7849" w:rsidP="00EA7849">
            <w:pPr>
              <w:overflowPunct/>
              <w:autoSpaceDE/>
              <w:autoSpaceDN/>
              <w:adjustRightInd/>
              <w:textAlignment w:val="auto"/>
              <w:rPr>
                <w:rFonts w:ascii="Verdana" w:hAnsi="Verdana" w:cs="Arial"/>
                <w:spacing w:val="-14"/>
                <w:sz w:val="19"/>
                <w:szCs w:val="19"/>
                <w:lang w:val="bg-BG"/>
              </w:rPr>
            </w:pPr>
            <w:r w:rsidRPr="00C54B09">
              <w:rPr>
                <w:rFonts w:ascii="Verdana" w:hAnsi="Verdana" w:cs="Arial"/>
                <w:spacing w:val="-14"/>
                <w:sz w:val="19"/>
                <w:szCs w:val="19"/>
                <w:lang w:val="bg-BG"/>
              </w:rPr>
              <w:t>(ДВ, бр. 90 и 91/2004г.);</w:t>
            </w:r>
          </w:p>
          <w:p w:rsidR="00EA7849" w:rsidRPr="00C54B09" w:rsidRDefault="00EA7849" w:rsidP="00EA7849">
            <w:pPr>
              <w:overflowPunct/>
              <w:autoSpaceDE/>
              <w:autoSpaceDN/>
              <w:adjustRightInd/>
              <w:textAlignment w:val="auto"/>
              <w:rPr>
                <w:rFonts w:ascii="Verdana" w:hAnsi="Verdana" w:cs="Arial"/>
                <w:sz w:val="19"/>
                <w:szCs w:val="19"/>
                <w:lang w:val="bg-BG" w:eastAsia="bg-BG"/>
              </w:rPr>
            </w:pPr>
            <w:r w:rsidRPr="00C54B09">
              <w:rPr>
                <w:rFonts w:ascii="Verdana" w:hAnsi="Verdana" w:cs="Arial"/>
                <w:sz w:val="19"/>
                <w:szCs w:val="19"/>
                <w:lang w:val="bg-BG" w:eastAsia="bg-BG"/>
              </w:rPr>
              <w:t xml:space="preserve">НИЕМС – 1995;  </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ТС</w:t>
            </w:r>
          </w:p>
        </w:tc>
      </w:tr>
      <w:tr w:rsidR="00EA7849" w:rsidRPr="00C54B09" w:rsidTr="00A247C0">
        <w:tc>
          <w:tcPr>
            <w:tcW w:w="624" w:type="dxa"/>
            <w:vMerge/>
            <w:shd w:val="clear" w:color="auto" w:fill="auto"/>
          </w:tcPr>
          <w:p w:rsidR="00EA7849" w:rsidRPr="00C54B09" w:rsidRDefault="00EA7849" w:rsidP="00EA7849">
            <w:pPr>
              <w:overflowPunct/>
              <w:autoSpaceDE/>
              <w:autoSpaceDN/>
              <w:adjustRightInd/>
              <w:jc w:val="both"/>
              <w:textAlignment w:val="auto"/>
              <w:rPr>
                <w:rFonts w:ascii="Verdana" w:hAnsi="Verdana"/>
                <w:sz w:val="19"/>
                <w:szCs w:val="19"/>
                <w:lang w:val="bg-BG"/>
              </w:rPr>
            </w:pPr>
          </w:p>
        </w:tc>
        <w:tc>
          <w:tcPr>
            <w:tcW w:w="1874" w:type="dxa"/>
            <w:vMerge/>
            <w:tcBorders>
              <w:left w:val="single" w:sz="4" w:space="0" w:color="auto"/>
              <w:right w:val="single" w:sz="4" w:space="0" w:color="000000"/>
            </w:tcBorders>
          </w:tcPr>
          <w:p w:rsidR="00EA7849" w:rsidRPr="00C54B09" w:rsidRDefault="00EA7849" w:rsidP="00EA7849">
            <w:pPr>
              <w:overflowPunct/>
              <w:autoSpaceDE/>
              <w:autoSpaceDN/>
              <w:adjustRightInd/>
              <w:textAlignment w:val="auto"/>
              <w:rPr>
                <w:rFonts w:ascii="Verdana" w:hAnsi="Verdana" w:cs="Tahoma"/>
                <w:b/>
                <w:i/>
                <w:sz w:val="19"/>
                <w:szCs w:val="19"/>
                <w:lang w:val="bg-BG" w:eastAsia="bg-BG"/>
              </w:rPr>
            </w:pPr>
          </w:p>
        </w:tc>
        <w:tc>
          <w:tcPr>
            <w:tcW w:w="1738" w:type="dxa"/>
            <w:vMerge/>
            <w:tcBorders>
              <w:left w:val="single" w:sz="4" w:space="0" w:color="000000"/>
              <w:right w:val="single" w:sz="4" w:space="0" w:color="000000"/>
            </w:tcBorders>
          </w:tcPr>
          <w:p w:rsidR="00EA7849" w:rsidRPr="00C54B09" w:rsidRDefault="00EA7849" w:rsidP="00EA7849">
            <w:pPr>
              <w:overflowPunct/>
              <w:autoSpaceDE/>
              <w:autoSpaceDN/>
              <w:adjustRightInd/>
              <w:textAlignment w:val="auto"/>
              <w:rPr>
                <w:rFonts w:ascii="Verdana" w:hAnsi="Verdana" w:cs="Tahoma"/>
                <w:b/>
                <w:i/>
                <w:sz w:val="19"/>
                <w:szCs w:val="19"/>
                <w:lang w:val="bg-BG" w:eastAsia="bg-BG"/>
              </w:rPr>
            </w:pPr>
          </w:p>
        </w:tc>
        <w:tc>
          <w:tcPr>
            <w:tcW w:w="2035" w:type="dxa"/>
            <w:tcBorders>
              <w:top w:val="nil"/>
              <w:left w:val="single" w:sz="4" w:space="0" w:color="000000"/>
              <w:bottom w:val="single" w:sz="4" w:space="0" w:color="auto"/>
              <w:right w:val="single" w:sz="4" w:space="0" w:color="auto"/>
            </w:tcBorders>
            <w:shd w:val="clear" w:color="auto" w:fill="auto"/>
          </w:tcPr>
          <w:p w:rsidR="00EA7849" w:rsidRPr="00C54B09" w:rsidRDefault="00EA7849" w:rsidP="00EA7849">
            <w:pPr>
              <w:overflowPunct/>
              <w:autoSpaceDE/>
              <w:autoSpaceDN/>
              <w:adjustRightInd/>
              <w:textAlignment w:val="auto"/>
              <w:rPr>
                <w:rFonts w:ascii="Verdana" w:hAnsi="Verdana" w:cs="Tahoma"/>
                <w:sz w:val="19"/>
                <w:szCs w:val="19"/>
                <w:lang w:val="bg-BG" w:eastAsia="bg-BG"/>
              </w:rPr>
            </w:pPr>
            <w:r w:rsidRPr="00C54B09">
              <w:rPr>
                <w:rFonts w:ascii="Verdana" w:hAnsi="Verdana" w:cs="Tahoma"/>
                <w:sz w:val="19"/>
                <w:szCs w:val="19"/>
                <w:lang w:val="bg-BG" w:eastAsia="bg-BG"/>
              </w:rPr>
              <w:t>Съпротивлението на изолацията на намотките</w:t>
            </w:r>
          </w:p>
        </w:tc>
        <w:tc>
          <w:tcPr>
            <w:tcW w:w="1809" w:type="dxa"/>
            <w:tcBorders>
              <w:top w:val="nil"/>
              <w:left w:val="nil"/>
              <w:bottom w:val="single" w:sz="4" w:space="0" w:color="auto"/>
              <w:right w:val="single" w:sz="4" w:space="0" w:color="auto"/>
            </w:tcBorders>
            <w:shd w:val="clear" w:color="auto" w:fill="auto"/>
          </w:tcPr>
          <w:p w:rsidR="00EA7849" w:rsidRPr="00C54B09" w:rsidRDefault="00EA7849" w:rsidP="00EA7849">
            <w:pPr>
              <w:overflowPunct/>
              <w:autoSpaceDE/>
              <w:autoSpaceDN/>
              <w:adjustRightInd/>
              <w:textAlignment w:val="auto"/>
              <w:rPr>
                <w:rFonts w:ascii="Verdana" w:hAnsi="Verdana" w:cs="Tahoma"/>
                <w:sz w:val="19"/>
                <w:szCs w:val="19"/>
                <w:lang w:val="bg-BG" w:eastAsia="bg-BG"/>
              </w:rPr>
            </w:pPr>
            <w:r w:rsidRPr="00C54B09">
              <w:rPr>
                <w:rFonts w:ascii="Verdana" w:hAnsi="Verdana" w:cs="Tahoma"/>
                <w:sz w:val="19"/>
                <w:szCs w:val="19"/>
                <w:lang w:val="bg-BG" w:eastAsia="bg-BG"/>
              </w:rPr>
              <w:t xml:space="preserve">БДС 16654 </w:t>
            </w:r>
          </w:p>
          <w:p w:rsidR="00EA7849" w:rsidRPr="00C54B09" w:rsidRDefault="00EA7849" w:rsidP="00EA7849">
            <w:pPr>
              <w:overflowPunct/>
              <w:autoSpaceDE/>
              <w:autoSpaceDN/>
              <w:adjustRightInd/>
              <w:textAlignment w:val="auto"/>
              <w:rPr>
                <w:rFonts w:ascii="Verdana" w:hAnsi="Verdana" w:cs="Tahoma"/>
                <w:sz w:val="19"/>
                <w:szCs w:val="19"/>
                <w:lang w:val="bg-BG" w:eastAsia="bg-BG"/>
              </w:rPr>
            </w:pPr>
          </w:p>
          <w:p w:rsidR="00EA7849" w:rsidRPr="00C54B09" w:rsidRDefault="00EA7849" w:rsidP="00EA7849">
            <w:pPr>
              <w:overflowPunct/>
              <w:autoSpaceDE/>
              <w:autoSpaceDN/>
              <w:adjustRightInd/>
              <w:textAlignment w:val="auto"/>
              <w:rPr>
                <w:rFonts w:ascii="Verdana" w:hAnsi="Verdana" w:cs="Tahoma"/>
                <w:sz w:val="19"/>
                <w:szCs w:val="19"/>
                <w:lang w:val="bg-BG" w:eastAsia="bg-BG"/>
              </w:rPr>
            </w:pPr>
            <w:r w:rsidRPr="00C54B09">
              <w:rPr>
                <w:rFonts w:ascii="Verdana" w:hAnsi="Verdana" w:cs="Tahoma"/>
                <w:sz w:val="19"/>
                <w:szCs w:val="19"/>
                <w:lang w:val="bg-BG" w:eastAsia="bg-BG"/>
              </w:rPr>
              <w:t>ПК 7.2-6</w:t>
            </w:r>
          </w:p>
        </w:tc>
        <w:tc>
          <w:tcPr>
            <w:tcW w:w="2410" w:type="dxa"/>
            <w:tcBorders>
              <w:top w:val="single" w:sz="4" w:space="0" w:color="auto"/>
              <w:left w:val="nil"/>
              <w:bottom w:val="single" w:sz="4" w:space="0" w:color="auto"/>
              <w:right w:val="single" w:sz="4" w:space="0" w:color="auto"/>
            </w:tcBorders>
            <w:shd w:val="clear" w:color="auto" w:fill="auto"/>
          </w:tcPr>
          <w:p w:rsidR="00EA7849" w:rsidRPr="00C54B09" w:rsidRDefault="00EA7849" w:rsidP="00EA7849">
            <w:pPr>
              <w:overflowPunct/>
              <w:autoSpaceDE/>
              <w:autoSpaceDN/>
              <w:adjustRightInd/>
              <w:textAlignment w:val="auto"/>
              <w:rPr>
                <w:rFonts w:ascii="Verdana" w:hAnsi="Verdana" w:cs="Arial"/>
                <w:spacing w:val="-4"/>
                <w:sz w:val="19"/>
                <w:szCs w:val="19"/>
                <w:lang w:val="bg-BG"/>
              </w:rPr>
            </w:pPr>
            <w:r w:rsidRPr="00C54B09">
              <w:rPr>
                <w:rFonts w:ascii="Verdana" w:hAnsi="Verdana" w:cs="Arial"/>
                <w:spacing w:val="-4"/>
                <w:sz w:val="19"/>
                <w:szCs w:val="19"/>
                <w:lang w:val="bg-BG"/>
              </w:rPr>
              <w:t>Наредба №16-116</w:t>
            </w:r>
          </w:p>
          <w:p w:rsidR="00EA7849" w:rsidRPr="00C54B09" w:rsidRDefault="00EA7849" w:rsidP="00EA7849">
            <w:pPr>
              <w:overflowPunct/>
              <w:autoSpaceDE/>
              <w:autoSpaceDN/>
              <w:adjustRightInd/>
              <w:textAlignment w:val="auto"/>
              <w:rPr>
                <w:rFonts w:ascii="Verdana" w:hAnsi="Verdana" w:cs="Arial"/>
                <w:spacing w:val="-4"/>
                <w:sz w:val="19"/>
                <w:szCs w:val="19"/>
                <w:lang w:val="bg-BG"/>
              </w:rPr>
            </w:pPr>
            <w:r w:rsidRPr="00C54B09">
              <w:rPr>
                <w:rFonts w:ascii="Verdana" w:hAnsi="Verdana" w:cs="Arial"/>
                <w:spacing w:val="-4"/>
                <w:sz w:val="19"/>
                <w:szCs w:val="19"/>
                <w:lang w:val="bg-BG"/>
              </w:rPr>
              <w:t>(ДВ, бр. 26/2008г.);</w:t>
            </w:r>
          </w:p>
          <w:p w:rsidR="00EA7849" w:rsidRPr="00C54B09" w:rsidRDefault="00EA7849" w:rsidP="00EA7849">
            <w:pPr>
              <w:overflowPunct/>
              <w:autoSpaceDE/>
              <w:autoSpaceDN/>
              <w:adjustRightInd/>
              <w:textAlignment w:val="auto"/>
              <w:rPr>
                <w:rFonts w:ascii="Verdana" w:hAnsi="Verdana" w:cs="Arial"/>
                <w:sz w:val="19"/>
                <w:szCs w:val="19"/>
                <w:lang w:val="bg-BG" w:eastAsia="bg-BG"/>
              </w:rPr>
            </w:pPr>
            <w:r w:rsidRPr="00C54B09">
              <w:rPr>
                <w:rFonts w:ascii="Verdana" w:hAnsi="Verdana" w:cs="Arial"/>
                <w:sz w:val="19"/>
                <w:szCs w:val="19"/>
                <w:lang w:val="bg-BG" w:eastAsia="bg-BG"/>
              </w:rPr>
              <w:t>НИЕМС-1995;</w:t>
            </w:r>
          </w:p>
          <w:p w:rsidR="00EA7849" w:rsidRPr="00C54B09" w:rsidRDefault="00EA7849" w:rsidP="00EA7849">
            <w:pPr>
              <w:overflowPunct/>
              <w:autoSpaceDE/>
              <w:autoSpaceDN/>
              <w:adjustRightInd/>
              <w:textAlignment w:val="auto"/>
              <w:rPr>
                <w:rFonts w:ascii="Verdana" w:hAnsi="Verdana" w:cs="Arial"/>
                <w:sz w:val="19"/>
                <w:szCs w:val="19"/>
                <w:lang w:val="bg-BG"/>
              </w:rPr>
            </w:pPr>
            <w:r w:rsidRPr="00C54B09">
              <w:rPr>
                <w:rFonts w:ascii="Verdana" w:hAnsi="Verdana" w:cs="Arial"/>
                <w:sz w:val="19"/>
                <w:szCs w:val="19"/>
                <w:lang w:val="bg-BG"/>
              </w:rPr>
              <w:t>ТС</w:t>
            </w:r>
          </w:p>
        </w:tc>
      </w:tr>
    </w:tbl>
    <w:p w:rsidR="00E42D5F" w:rsidRPr="00C54B09" w:rsidRDefault="00E42D5F" w:rsidP="00EA7849">
      <w:pPr>
        <w:spacing w:before="40"/>
        <w:rPr>
          <w:rFonts w:ascii="Verdana" w:hAnsi="Verdana"/>
          <w:lang w:val="bg-BG"/>
        </w:rPr>
      </w:pPr>
      <w:r w:rsidRPr="00C54B09">
        <w:rPr>
          <w:rFonts w:ascii="Verdana" w:hAnsi="Verdana"/>
          <w:lang w:val="bg-BG"/>
        </w:rPr>
        <w:t>Позоваване:</w:t>
      </w:r>
    </w:p>
    <w:p w:rsidR="00094B12" w:rsidRPr="00C54B09" w:rsidRDefault="00094B12" w:rsidP="00EA7849">
      <w:pPr>
        <w:jc w:val="both"/>
        <w:rPr>
          <w:rFonts w:ascii="Verdana" w:hAnsi="Verdana"/>
          <w:sz w:val="18"/>
          <w:szCs w:val="18"/>
          <w:lang w:val="bg-BG"/>
        </w:rPr>
      </w:pPr>
      <w:r w:rsidRPr="00C54B09">
        <w:rPr>
          <w:rFonts w:ascii="Verdana" w:hAnsi="Verdana"/>
          <w:sz w:val="18"/>
          <w:szCs w:val="18"/>
          <w:lang w:val="bg-BG"/>
        </w:rPr>
        <w:t>Наредба № 4 за мълниезащита на сгради, външни съоръжения и открити пространства (ДВ, бр.6/2011г.);</w:t>
      </w:r>
    </w:p>
    <w:p w:rsidR="00094B12" w:rsidRPr="00C54B09" w:rsidRDefault="00094B12" w:rsidP="00EA7849">
      <w:pPr>
        <w:jc w:val="both"/>
        <w:rPr>
          <w:rFonts w:ascii="Verdana" w:hAnsi="Verdana"/>
          <w:sz w:val="18"/>
          <w:szCs w:val="18"/>
          <w:lang w:val="bg-BG"/>
        </w:rPr>
      </w:pPr>
      <w:r w:rsidRPr="00C54B09">
        <w:rPr>
          <w:rFonts w:ascii="Verdana" w:hAnsi="Verdana"/>
          <w:sz w:val="18"/>
          <w:szCs w:val="18"/>
          <w:lang w:val="bg-BG"/>
        </w:rPr>
        <w:t>Наредба № 16-116 за техническа експлоатация на енергообзавеждането (ДВ, бр. 26/2008г.);</w:t>
      </w:r>
    </w:p>
    <w:p w:rsidR="00094B12" w:rsidRPr="00C54B09" w:rsidRDefault="00094B12" w:rsidP="00EA7849">
      <w:pPr>
        <w:jc w:val="both"/>
        <w:rPr>
          <w:rFonts w:ascii="Verdana" w:hAnsi="Verdana"/>
          <w:sz w:val="18"/>
          <w:szCs w:val="18"/>
          <w:lang w:val="bg-BG"/>
        </w:rPr>
      </w:pPr>
      <w:r w:rsidRPr="00C54B09">
        <w:rPr>
          <w:rFonts w:ascii="Verdana" w:hAnsi="Verdana"/>
          <w:sz w:val="18"/>
          <w:szCs w:val="18"/>
          <w:lang w:val="bg-BG"/>
        </w:rPr>
        <w:t>Наредба № 21 за правилата за изграждане на мобилни далекосъобщителни мрежи и съоръжения (ДВ, бр. 41/2007г.)</w:t>
      </w:r>
      <w:r w:rsidR="00C54B09">
        <w:rPr>
          <w:rFonts w:ascii="Verdana" w:hAnsi="Verdana"/>
          <w:sz w:val="18"/>
          <w:szCs w:val="18"/>
          <w:lang w:val="bg-BG"/>
        </w:rPr>
        <w:t>;</w:t>
      </w:r>
    </w:p>
    <w:p w:rsidR="00094B12" w:rsidRPr="00C54B09" w:rsidRDefault="00094B12" w:rsidP="00EA7849">
      <w:pPr>
        <w:jc w:val="both"/>
        <w:rPr>
          <w:rFonts w:ascii="Verdana" w:hAnsi="Verdana"/>
          <w:sz w:val="18"/>
          <w:szCs w:val="18"/>
          <w:lang w:val="bg-BG"/>
        </w:rPr>
      </w:pPr>
      <w:r w:rsidRPr="00C54B09">
        <w:rPr>
          <w:rFonts w:ascii="Verdana" w:hAnsi="Verdana"/>
          <w:sz w:val="18"/>
          <w:szCs w:val="18"/>
          <w:lang w:val="bg-BG"/>
        </w:rPr>
        <w:t>Наредба № 3 за устройството на електрическите уредби и електропроводните линии (ДВ, бр.90/2004г., бр.91/2004г.);</w:t>
      </w:r>
    </w:p>
    <w:p w:rsidR="00094B12" w:rsidRPr="00C54B09" w:rsidRDefault="00BB5F64" w:rsidP="00EA7849">
      <w:pPr>
        <w:jc w:val="both"/>
        <w:rPr>
          <w:rFonts w:ascii="Verdana" w:hAnsi="Verdana"/>
          <w:sz w:val="18"/>
          <w:szCs w:val="18"/>
          <w:lang w:val="bg-BG"/>
        </w:rPr>
      </w:pPr>
      <w:r w:rsidRPr="00C54B09">
        <w:rPr>
          <w:rFonts w:ascii="Verdana" w:hAnsi="Verdana"/>
          <w:sz w:val="18"/>
          <w:szCs w:val="18"/>
          <w:lang w:val="bg-BG"/>
        </w:rPr>
        <w:t>Наредба № 1</w:t>
      </w:r>
      <w:r w:rsidR="00646CEA" w:rsidRPr="00C54B09">
        <w:rPr>
          <w:rFonts w:ascii="Verdana" w:hAnsi="Verdana"/>
          <w:sz w:val="18"/>
          <w:szCs w:val="18"/>
          <w:lang w:val="bg-BG"/>
        </w:rPr>
        <w:t xml:space="preserve"> за проектиране, изграждане и п</w:t>
      </w:r>
      <w:r w:rsidRPr="00C54B09">
        <w:rPr>
          <w:rFonts w:ascii="Verdana" w:hAnsi="Verdana"/>
          <w:sz w:val="18"/>
          <w:szCs w:val="18"/>
          <w:lang w:val="bg-BG"/>
        </w:rPr>
        <w:t>оддържане на електрически уредби за ниско напрежение в сгради (</w:t>
      </w:r>
      <w:r w:rsidR="00646CEA" w:rsidRPr="00C54B09">
        <w:rPr>
          <w:rFonts w:ascii="Verdana" w:hAnsi="Verdana"/>
          <w:sz w:val="18"/>
          <w:szCs w:val="18"/>
          <w:lang w:val="bg-BG"/>
        </w:rPr>
        <w:t>ДВ, бр. 46/2010г.)</w:t>
      </w:r>
      <w:r w:rsidR="00A02FAC" w:rsidRPr="00C54B09">
        <w:rPr>
          <w:rFonts w:ascii="Verdana" w:hAnsi="Verdana"/>
          <w:sz w:val="18"/>
          <w:szCs w:val="18"/>
          <w:lang w:val="bg-BG"/>
        </w:rPr>
        <w:t>;</w:t>
      </w:r>
    </w:p>
    <w:p w:rsidR="00094B12" w:rsidRPr="00C54B09" w:rsidRDefault="005D74F9" w:rsidP="00EA7849">
      <w:pPr>
        <w:jc w:val="both"/>
        <w:rPr>
          <w:rFonts w:ascii="Verdana" w:hAnsi="Verdana"/>
          <w:iCs/>
          <w:sz w:val="18"/>
          <w:szCs w:val="18"/>
          <w:lang w:val="bg-BG"/>
        </w:rPr>
      </w:pPr>
      <w:r w:rsidRPr="00C54B09">
        <w:rPr>
          <w:rFonts w:ascii="Verdana" w:hAnsi="Verdana"/>
          <w:sz w:val="18"/>
          <w:szCs w:val="18"/>
          <w:lang w:val="bg-BG"/>
        </w:rPr>
        <w:t xml:space="preserve">НИЕМС - </w:t>
      </w:r>
      <w:r w:rsidRPr="00C54B09">
        <w:rPr>
          <w:rFonts w:ascii="Verdana" w:hAnsi="Verdana"/>
          <w:iCs/>
          <w:sz w:val="18"/>
          <w:szCs w:val="18"/>
          <w:lang w:val="bg-BG"/>
        </w:rPr>
        <w:t>Норми за изпитване на електрически машини и съоръжения, 1995 г.</w:t>
      </w:r>
      <w:r w:rsidR="00A02FAC" w:rsidRPr="00C54B09">
        <w:rPr>
          <w:rFonts w:ascii="Verdana" w:hAnsi="Verdana"/>
          <w:iCs/>
          <w:sz w:val="18"/>
          <w:szCs w:val="18"/>
          <w:lang w:val="bg-BG"/>
        </w:rPr>
        <w:t>;</w:t>
      </w:r>
    </w:p>
    <w:p w:rsidR="005D74F9" w:rsidRPr="00C54B09" w:rsidRDefault="005D74F9" w:rsidP="00EA7849">
      <w:pPr>
        <w:jc w:val="both"/>
        <w:rPr>
          <w:rFonts w:ascii="Verdana" w:hAnsi="Verdana"/>
          <w:iCs/>
          <w:sz w:val="18"/>
          <w:szCs w:val="18"/>
          <w:lang w:val="bg-BG"/>
        </w:rPr>
      </w:pPr>
      <w:r w:rsidRPr="00C54B09">
        <w:rPr>
          <w:rFonts w:ascii="Verdana" w:hAnsi="Verdana"/>
          <w:iCs/>
          <w:sz w:val="18"/>
          <w:szCs w:val="18"/>
          <w:lang w:val="bg-BG"/>
        </w:rPr>
        <w:t>ТС - Техническа спецификация на клиента.</w:t>
      </w:r>
    </w:p>
    <w:sectPr w:rsidR="005D74F9" w:rsidRPr="00C54B09" w:rsidSect="00EA3193">
      <w:footerReference w:type="default" r:id="rId7"/>
      <w:footerReference w:type="first" r:id="rId8"/>
      <w:pgSz w:w="11907" w:h="16840" w:code="9"/>
      <w:pgMar w:top="1134" w:right="1134" w:bottom="567" w:left="1701" w:header="1247" w:footer="327"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4BE" w:rsidRDefault="003D34BE">
      <w:r>
        <w:separator/>
      </w:r>
    </w:p>
  </w:endnote>
  <w:endnote w:type="continuationSeparator" w:id="0">
    <w:p w:rsidR="003D34BE" w:rsidRDefault="003D3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ll Times New Roman">
    <w:altName w:val="Times New Roman"/>
    <w:charset w:val="00"/>
    <w:family w:val="roman"/>
    <w:pitch w:val="variable"/>
    <w:sig w:usb0="20007A87" w:usb1="80000000" w:usb2="00000008"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CDE" w:rsidRPr="00621CDE" w:rsidRDefault="00621CDE" w:rsidP="00621CDE">
    <w:pPr>
      <w:pStyle w:val="Footer"/>
    </w:pPr>
  </w:p>
  <w:p w:rsidR="00C92EE8" w:rsidRPr="00FD0373" w:rsidRDefault="00C92EE8" w:rsidP="00A4673F">
    <w:pPr>
      <w:pStyle w:val="Footer"/>
      <w:tabs>
        <w:tab w:val="clear" w:pos="8640"/>
        <w:tab w:val="center" w:pos="-180"/>
        <w:tab w:val="right" w:pos="1418"/>
        <w:tab w:val="left" w:pos="4820"/>
        <w:tab w:val="right" w:pos="9072"/>
      </w:tabs>
      <w:jc w:val="right"/>
    </w:pPr>
    <w:r w:rsidRPr="00FD0373">
      <w:rPr>
        <w:rFonts w:ascii="Verdana" w:hAnsi="Verdana"/>
        <w:lang w:val="bg-BG"/>
      </w:rPr>
      <w:tab/>
    </w:r>
    <w:r w:rsidRPr="00FD0373">
      <w:rPr>
        <w:rFonts w:ascii="Verdana" w:hAnsi="Verdana"/>
        <w:snapToGrid w:val="0"/>
      </w:rPr>
      <w:fldChar w:fldCharType="begin"/>
    </w:r>
    <w:r w:rsidRPr="00FD0373">
      <w:rPr>
        <w:rFonts w:ascii="Verdana" w:hAnsi="Verdana"/>
        <w:snapToGrid w:val="0"/>
      </w:rPr>
      <w:instrText xml:space="preserve"> PAGE </w:instrText>
    </w:r>
    <w:r w:rsidRPr="00FD0373">
      <w:rPr>
        <w:rFonts w:ascii="Verdana" w:hAnsi="Verdana"/>
        <w:snapToGrid w:val="0"/>
      </w:rPr>
      <w:fldChar w:fldCharType="separate"/>
    </w:r>
    <w:r w:rsidR="00A17AB4">
      <w:rPr>
        <w:rFonts w:ascii="Verdana" w:hAnsi="Verdana"/>
        <w:noProof/>
        <w:snapToGrid w:val="0"/>
      </w:rPr>
      <w:t>2</w:t>
    </w:r>
    <w:r w:rsidRPr="00FD0373">
      <w:rPr>
        <w:rFonts w:ascii="Verdana" w:hAnsi="Verdana"/>
        <w:snapToGrid w:val="0"/>
      </w:rPr>
      <w:fldChar w:fldCharType="end"/>
    </w:r>
    <w:r w:rsidRPr="00FD0373">
      <w:rPr>
        <w:rFonts w:ascii="Verdana" w:hAnsi="Verdana"/>
        <w:snapToGrid w:val="0"/>
      </w:rPr>
      <w:t>/</w:t>
    </w:r>
    <w:r w:rsidRPr="00FD0373">
      <w:rPr>
        <w:rFonts w:ascii="Verdana" w:hAnsi="Verdana"/>
        <w:snapToGrid w:val="0"/>
      </w:rPr>
      <w:fldChar w:fldCharType="begin"/>
    </w:r>
    <w:r w:rsidRPr="00FD0373">
      <w:rPr>
        <w:rFonts w:ascii="Verdana" w:hAnsi="Verdana"/>
        <w:snapToGrid w:val="0"/>
      </w:rPr>
      <w:instrText xml:space="preserve"> NUMPAGES </w:instrText>
    </w:r>
    <w:r w:rsidRPr="00FD0373">
      <w:rPr>
        <w:rFonts w:ascii="Verdana" w:hAnsi="Verdana"/>
        <w:snapToGrid w:val="0"/>
      </w:rPr>
      <w:fldChar w:fldCharType="separate"/>
    </w:r>
    <w:r w:rsidR="00A17AB4">
      <w:rPr>
        <w:rFonts w:ascii="Verdana" w:hAnsi="Verdana"/>
        <w:noProof/>
        <w:snapToGrid w:val="0"/>
      </w:rPr>
      <w:t>2</w:t>
    </w:r>
    <w:r w:rsidRPr="00FD0373">
      <w:rPr>
        <w:rFonts w:ascii="Verdana" w:hAnsi="Verdana"/>
        <w:snapToGrid w:val="0"/>
      </w:rPr>
      <w:fldChar w:fldCharType="end"/>
    </w:r>
  </w:p>
  <w:p w:rsidR="00621CDE" w:rsidRDefault="00621CDE" w:rsidP="00621CDE">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D52" w:rsidRDefault="00C16D52" w:rsidP="00A247C0">
    <w:pPr>
      <w:pStyle w:val="Footer"/>
      <w:jc w:val="center"/>
      <w:rPr>
        <w:rFonts w:ascii="Verdana" w:hAnsi="Verdana"/>
        <w:sz w:val="16"/>
        <w:szCs w:val="16"/>
        <w:lang w:val="bg-BG"/>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4BE" w:rsidRDefault="003D34BE">
      <w:r>
        <w:separator/>
      </w:r>
    </w:p>
  </w:footnote>
  <w:footnote w:type="continuationSeparator" w:id="0">
    <w:p w:rsidR="003D34BE" w:rsidRDefault="003D34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lvl w:ilvl="0">
      <w:start w:val="1"/>
      <w:numFmt w:val="bullet"/>
      <w:lvlText w:val="o"/>
      <w:lvlJc w:val="left"/>
      <w:pPr>
        <w:tabs>
          <w:tab w:val="num" w:pos="1352"/>
        </w:tabs>
        <w:ind w:left="1352" w:hanging="360"/>
      </w:pPr>
      <w:rPr>
        <w:rFonts w:ascii="Courier New" w:hAnsi="Courier New" w:cs="Times New Roman" w:hint="default"/>
      </w:rPr>
    </w:lvl>
    <w:lvl w:ilvl="1">
      <w:numFmt w:val="bullet"/>
      <w:lvlText w:val="-"/>
      <w:lvlJc w:val="left"/>
      <w:pPr>
        <w:tabs>
          <w:tab w:val="num" w:pos="1440"/>
        </w:tabs>
        <w:ind w:left="1440" w:hanging="360"/>
      </w:pPr>
      <w:rPr>
        <w:rFonts w:ascii="Tahoma" w:eastAsia="Times New Roman" w:hAnsi="Tahoma" w:cs="Tahoma"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000009"/>
    <w:multiLevelType w:val="multilevel"/>
    <w:tmpl w:val="00000009"/>
    <w:lvl w:ilvl="0">
      <w:start w:val="1"/>
      <w:numFmt w:val="bullet"/>
      <w:lvlText w:val="o"/>
      <w:lvlJc w:val="left"/>
      <w:pPr>
        <w:tabs>
          <w:tab w:val="num" w:pos="720"/>
        </w:tabs>
        <w:ind w:left="720" w:hanging="360"/>
      </w:pPr>
      <w:rPr>
        <w:rFonts w:ascii="Courier New" w:hAnsi="Courier New" w:cs="Times New Roman" w:hint="default"/>
      </w:rPr>
    </w:lvl>
    <w:lvl w:ilvl="1">
      <w:numFmt w:val="bullet"/>
      <w:lvlText w:val="-"/>
      <w:lvlJc w:val="left"/>
      <w:pPr>
        <w:tabs>
          <w:tab w:val="num" w:pos="1440"/>
        </w:tabs>
        <w:ind w:left="1440" w:hanging="360"/>
      </w:pPr>
      <w:rPr>
        <w:rFonts w:ascii="Tahoma" w:eastAsia="Times New Roman" w:hAnsi="Tahoma" w:cs="Tahoma"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378C5"/>
    <w:rsid w:val="00047B7D"/>
    <w:rsid w:val="00094B12"/>
    <w:rsid w:val="000B48AA"/>
    <w:rsid w:val="000C7CC0"/>
    <w:rsid w:val="00103127"/>
    <w:rsid w:val="00121B0B"/>
    <w:rsid w:val="00122EF5"/>
    <w:rsid w:val="00136E95"/>
    <w:rsid w:val="00157D1E"/>
    <w:rsid w:val="001954F7"/>
    <w:rsid w:val="001A72A3"/>
    <w:rsid w:val="001B4BA5"/>
    <w:rsid w:val="001D538A"/>
    <w:rsid w:val="001E7266"/>
    <w:rsid w:val="001F601D"/>
    <w:rsid w:val="00200FE6"/>
    <w:rsid w:val="00205E56"/>
    <w:rsid w:val="0020653E"/>
    <w:rsid w:val="00207C5C"/>
    <w:rsid w:val="00214042"/>
    <w:rsid w:val="00231573"/>
    <w:rsid w:val="002402DF"/>
    <w:rsid w:val="002604E1"/>
    <w:rsid w:val="00266D04"/>
    <w:rsid w:val="00266F28"/>
    <w:rsid w:val="002A367E"/>
    <w:rsid w:val="002A4CAF"/>
    <w:rsid w:val="002A5422"/>
    <w:rsid w:val="002B4914"/>
    <w:rsid w:val="002B5699"/>
    <w:rsid w:val="002C0A4C"/>
    <w:rsid w:val="002E25EF"/>
    <w:rsid w:val="002E67B7"/>
    <w:rsid w:val="002F0073"/>
    <w:rsid w:val="00310997"/>
    <w:rsid w:val="00367748"/>
    <w:rsid w:val="00371831"/>
    <w:rsid w:val="003D34BE"/>
    <w:rsid w:val="003E41E8"/>
    <w:rsid w:val="003F0163"/>
    <w:rsid w:val="00405861"/>
    <w:rsid w:val="004364AC"/>
    <w:rsid w:val="00437A7D"/>
    <w:rsid w:val="00437AA8"/>
    <w:rsid w:val="00473253"/>
    <w:rsid w:val="004825D6"/>
    <w:rsid w:val="004826D8"/>
    <w:rsid w:val="004A5FDC"/>
    <w:rsid w:val="004A7552"/>
    <w:rsid w:val="004B2CAF"/>
    <w:rsid w:val="004B5900"/>
    <w:rsid w:val="004C3144"/>
    <w:rsid w:val="004C5C51"/>
    <w:rsid w:val="004F765C"/>
    <w:rsid w:val="00512DBD"/>
    <w:rsid w:val="00535ACA"/>
    <w:rsid w:val="005451EF"/>
    <w:rsid w:val="005554D1"/>
    <w:rsid w:val="005622C2"/>
    <w:rsid w:val="0057056E"/>
    <w:rsid w:val="00575636"/>
    <w:rsid w:val="0057707A"/>
    <w:rsid w:val="00587D4B"/>
    <w:rsid w:val="005903A8"/>
    <w:rsid w:val="005A169A"/>
    <w:rsid w:val="005A3B17"/>
    <w:rsid w:val="005B01DE"/>
    <w:rsid w:val="005B69F7"/>
    <w:rsid w:val="005C753F"/>
    <w:rsid w:val="005D74F9"/>
    <w:rsid w:val="005D7788"/>
    <w:rsid w:val="005E44C5"/>
    <w:rsid w:val="005F0F19"/>
    <w:rsid w:val="00602A0B"/>
    <w:rsid w:val="00603DFD"/>
    <w:rsid w:val="00617F6E"/>
    <w:rsid w:val="00620520"/>
    <w:rsid w:val="00621CDE"/>
    <w:rsid w:val="00635BD1"/>
    <w:rsid w:val="00640F09"/>
    <w:rsid w:val="00646CEA"/>
    <w:rsid w:val="00660F1B"/>
    <w:rsid w:val="00663C91"/>
    <w:rsid w:val="00680B3F"/>
    <w:rsid w:val="006909E0"/>
    <w:rsid w:val="006C1CCA"/>
    <w:rsid w:val="006C5947"/>
    <w:rsid w:val="006E1608"/>
    <w:rsid w:val="006F1B93"/>
    <w:rsid w:val="006F54DE"/>
    <w:rsid w:val="00721991"/>
    <w:rsid w:val="00734BE2"/>
    <w:rsid w:val="00735898"/>
    <w:rsid w:val="0075337C"/>
    <w:rsid w:val="00753C63"/>
    <w:rsid w:val="00766E39"/>
    <w:rsid w:val="00776298"/>
    <w:rsid w:val="00787F7A"/>
    <w:rsid w:val="00794146"/>
    <w:rsid w:val="007A6290"/>
    <w:rsid w:val="007B59CF"/>
    <w:rsid w:val="007F3C0E"/>
    <w:rsid w:val="008201DA"/>
    <w:rsid w:val="00827007"/>
    <w:rsid w:val="00834E68"/>
    <w:rsid w:val="00837019"/>
    <w:rsid w:val="00842D4E"/>
    <w:rsid w:val="0085348A"/>
    <w:rsid w:val="00875522"/>
    <w:rsid w:val="00876653"/>
    <w:rsid w:val="00877BFC"/>
    <w:rsid w:val="008904A4"/>
    <w:rsid w:val="008A38C6"/>
    <w:rsid w:val="008C2E2D"/>
    <w:rsid w:val="008D6723"/>
    <w:rsid w:val="008F13FB"/>
    <w:rsid w:val="008F1D27"/>
    <w:rsid w:val="009114DF"/>
    <w:rsid w:val="00946D85"/>
    <w:rsid w:val="00964FD9"/>
    <w:rsid w:val="00971879"/>
    <w:rsid w:val="00974546"/>
    <w:rsid w:val="00987327"/>
    <w:rsid w:val="00990F16"/>
    <w:rsid w:val="009A49E5"/>
    <w:rsid w:val="009B1EA3"/>
    <w:rsid w:val="009B61D7"/>
    <w:rsid w:val="009E1615"/>
    <w:rsid w:val="009F501C"/>
    <w:rsid w:val="00A02FAC"/>
    <w:rsid w:val="00A06FD1"/>
    <w:rsid w:val="00A17AB4"/>
    <w:rsid w:val="00A201F7"/>
    <w:rsid w:val="00A247C0"/>
    <w:rsid w:val="00A40C8F"/>
    <w:rsid w:val="00A4673F"/>
    <w:rsid w:val="00A610B9"/>
    <w:rsid w:val="00A62836"/>
    <w:rsid w:val="00A63D3B"/>
    <w:rsid w:val="00A64607"/>
    <w:rsid w:val="00A72706"/>
    <w:rsid w:val="00A83C5F"/>
    <w:rsid w:val="00A85FA0"/>
    <w:rsid w:val="00AA0C44"/>
    <w:rsid w:val="00AC6964"/>
    <w:rsid w:val="00AD13E8"/>
    <w:rsid w:val="00B01442"/>
    <w:rsid w:val="00B23572"/>
    <w:rsid w:val="00B3550D"/>
    <w:rsid w:val="00B5252C"/>
    <w:rsid w:val="00B618A5"/>
    <w:rsid w:val="00B97A04"/>
    <w:rsid w:val="00BB2DD6"/>
    <w:rsid w:val="00BB5F64"/>
    <w:rsid w:val="00BD7B24"/>
    <w:rsid w:val="00BE2C6C"/>
    <w:rsid w:val="00C00484"/>
    <w:rsid w:val="00C01FBC"/>
    <w:rsid w:val="00C04F23"/>
    <w:rsid w:val="00C07C2C"/>
    <w:rsid w:val="00C12E81"/>
    <w:rsid w:val="00C16D52"/>
    <w:rsid w:val="00C24624"/>
    <w:rsid w:val="00C44B66"/>
    <w:rsid w:val="00C473A4"/>
    <w:rsid w:val="00C54B09"/>
    <w:rsid w:val="00C873AF"/>
    <w:rsid w:val="00C92EE8"/>
    <w:rsid w:val="00CB0321"/>
    <w:rsid w:val="00CD01AC"/>
    <w:rsid w:val="00D12A3B"/>
    <w:rsid w:val="00D16462"/>
    <w:rsid w:val="00D259F5"/>
    <w:rsid w:val="00D26F06"/>
    <w:rsid w:val="00D450FA"/>
    <w:rsid w:val="00D5621C"/>
    <w:rsid w:val="00D61AE4"/>
    <w:rsid w:val="00D7472F"/>
    <w:rsid w:val="00D81E66"/>
    <w:rsid w:val="00DE3EB6"/>
    <w:rsid w:val="00E3512D"/>
    <w:rsid w:val="00E42D5F"/>
    <w:rsid w:val="00E7384A"/>
    <w:rsid w:val="00EA3193"/>
    <w:rsid w:val="00EA7849"/>
    <w:rsid w:val="00EB6A1B"/>
    <w:rsid w:val="00EE2B3C"/>
    <w:rsid w:val="00EF2B0D"/>
    <w:rsid w:val="00EF39F0"/>
    <w:rsid w:val="00F05533"/>
    <w:rsid w:val="00F26587"/>
    <w:rsid w:val="00F26708"/>
    <w:rsid w:val="00F34B70"/>
    <w:rsid w:val="00F411F9"/>
    <w:rsid w:val="00F72239"/>
    <w:rsid w:val="00F72CF1"/>
    <w:rsid w:val="00F90626"/>
    <w:rsid w:val="00FA33BC"/>
    <w:rsid w:val="00FC07C0"/>
    <w:rsid w:val="00FD26DE"/>
    <w:rsid w:val="00FD3CEF"/>
    <w:rsid w:val="00FF0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D73CDF68-2B45-4AA0-92EF-0D346193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link w:val="Heading2Char"/>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aliases w:val="Знак,Char3,Char3 Char Char Char Char,Char3 Char Char Char Char Char,Char3 Char Char,Body Text 21 Char Char,Body Text 21 Char Char Char Char,Footer1,Char Char1 Char Char,Char Char1 Char, Char,Char"/>
    <w:basedOn w:val="Normal"/>
    <w:link w:val="FooterChar"/>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aliases w:val="Char Char Char,Char Char Char Char Char Char Char,Char Char Char Char Char Char Char Char,Char Char Char Char Char,Char Char Char Char,Char Char Знак"/>
    <w:basedOn w:val="Normal"/>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Знак Char,Char3 Char,Char3 Char Char Char Char Char1,Char3 Char Char Char Char Char Char,Char3 Char Char Char,Body Text 21 Char Char Char,Body Text 21 Char Char Char Char Char,Footer1 Char,Char Char1 Char Char Char,Char Char1 Char Char1"/>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 Char Char"/>
    <w:link w:val="Heading2"/>
    <w:rsid w:val="005C753F"/>
    <w:rPr>
      <w:u w:val="single"/>
      <w:lang w:eastAsia="en-US"/>
    </w:rPr>
  </w:style>
  <w:style w:type="character" w:customStyle="1" w:styleId="UnresolvedMention">
    <w:name w:val="Unresolved Mention"/>
    <w:uiPriority w:val="99"/>
    <w:semiHidden/>
    <w:unhideWhenUsed/>
    <w:rsid w:val="00621CDE"/>
    <w:rPr>
      <w:color w:val="605E5C"/>
      <w:shd w:val="clear" w:color="auto" w:fill="E1DFDD"/>
    </w:rPr>
  </w:style>
  <w:style w:type="paragraph" w:styleId="BalloonText">
    <w:name w:val="Balloon Text"/>
    <w:basedOn w:val="Normal"/>
    <w:link w:val="BalloonTextChar"/>
    <w:rsid w:val="00047B7D"/>
    <w:rPr>
      <w:rFonts w:ascii="Segoe UI" w:hAnsi="Segoe UI" w:cs="Segoe UI"/>
      <w:sz w:val="18"/>
      <w:szCs w:val="18"/>
    </w:rPr>
  </w:style>
  <w:style w:type="character" w:customStyle="1" w:styleId="BalloonTextChar">
    <w:name w:val="Balloon Text Char"/>
    <w:link w:val="BalloonText"/>
    <w:rsid w:val="00047B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609132">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ДО</vt:lpstr>
    </vt:vector>
  </TitlesOfParts>
  <Company>Ministry of Industry</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Donka Petrova</cp:lastModifiedBy>
  <cp:revision>2</cp:revision>
  <cp:lastPrinted>2026-03-20T15:49:00Z</cp:lastPrinted>
  <dcterms:created xsi:type="dcterms:W3CDTF">2026-04-09T12:22:00Z</dcterms:created>
  <dcterms:modified xsi:type="dcterms:W3CDTF">2026-04-09T12:22:00Z</dcterms:modified>
</cp:coreProperties>
</file>