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BCD9" w14:textId="745ECD38" w:rsidR="00BB4B5B" w:rsidRPr="00C11AEC" w:rsidRDefault="00C11AEC" w:rsidP="00613F14">
      <w:pPr>
        <w:overflowPunct/>
        <w:autoSpaceDE/>
        <w:autoSpaceDN/>
        <w:adjustRightInd/>
        <w:spacing w:line="480" w:lineRule="auto"/>
        <w:jc w:val="center"/>
        <w:textAlignment w:val="auto"/>
        <w:rPr>
          <w:rFonts w:ascii="Verdana" w:eastAsia="Calibri" w:hAnsi="Verdana"/>
          <w:b/>
          <w:iCs/>
        </w:rPr>
      </w:pPr>
      <w:r>
        <w:rPr>
          <w:rFonts w:ascii="Verdana" w:hAnsi="Verdana"/>
          <w:b/>
        </w:rPr>
        <w:t xml:space="preserve">SCOPE </w:t>
      </w:r>
      <w:r>
        <w:rPr>
          <w:rFonts w:ascii="Verdana" w:hAnsi="Verdana"/>
          <w:b/>
          <w:lang w:val="bg-BG"/>
        </w:rPr>
        <w:t>99 ЛИ</w:t>
      </w:r>
    </w:p>
    <w:p w14:paraId="632FDFCA" w14:textId="3329E068" w:rsidR="00BB4B5B" w:rsidRDefault="00BB4B5B" w:rsidP="00613F14">
      <w:pPr>
        <w:overflowPunct/>
        <w:autoSpaceDE/>
        <w:autoSpaceDN/>
        <w:adjustRightInd/>
        <w:spacing w:line="480" w:lineRule="auto"/>
        <w:jc w:val="center"/>
        <w:textAlignment w:val="auto"/>
        <w:rPr>
          <w:rFonts w:ascii="Verdana" w:eastAsia="Calibri" w:hAnsi="Verdana"/>
          <w:b/>
          <w:iCs/>
        </w:rPr>
      </w:pPr>
      <w:r>
        <w:rPr>
          <w:rFonts w:ascii="Verdana" w:eastAsia="Calibri" w:hAnsi="Verdana"/>
          <w:b/>
          <w:iCs/>
        </w:rPr>
        <w:t xml:space="preserve">Sofia, </w:t>
      </w:r>
      <w:r w:rsidR="0019771C" w:rsidRPr="00E25943">
        <w:rPr>
          <w:rFonts w:ascii="Verdana" w:hAnsi="Verdana"/>
          <w:b/>
          <w:lang w:val="bg-BG"/>
        </w:rPr>
        <w:t>30.09</w:t>
      </w:r>
      <w:r w:rsidR="0019771C" w:rsidRPr="00E25943">
        <w:rPr>
          <w:rFonts w:ascii="Verdana" w:hAnsi="Verdana"/>
          <w:b/>
        </w:rPr>
        <w:t>.202</w:t>
      </w:r>
      <w:r w:rsidR="0019771C">
        <w:rPr>
          <w:rFonts w:ascii="Verdana" w:hAnsi="Verdana"/>
          <w:b/>
        </w:rPr>
        <w:t>5</w:t>
      </w:r>
    </w:p>
    <w:p w14:paraId="1A7924F2" w14:textId="40434377" w:rsidR="0019771C" w:rsidRDefault="0019771C" w:rsidP="00613F14">
      <w:pPr>
        <w:pStyle w:val="BodyText"/>
        <w:spacing w:line="276" w:lineRule="auto"/>
        <w:jc w:val="center"/>
        <w:rPr>
          <w:rFonts w:ascii="Verdana" w:hAnsi="Verdana"/>
          <w:b/>
          <w:bCs/>
          <w:color w:val="000000"/>
          <w:lang w:val="bg-BG" w:bidi="en-US"/>
        </w:rPr>
      </w:pPr>
      <w:r w:rsidRPr="00F64F6B">
        <w:rPr>
          <w:rFonts w:ascii="Verdana" w:hAnsi="Verdana"/>
          <w:b/>
          <w:bCs/>
          <w:color w:val="000000"/>
          <w:lang w:bidi="en-US"/>
        </w:rPr>
        <w:t>DRAGIEV &amp; CO LTD.</w:t>
      </w:r>
      <w:r w:rsidRPr="00F64F6B">
        <w:rPr>
          <w:rFonts w:ascii="Verdana" w:hAnsi="Verdana"/>
          <w:b/>
          <w:bCs/>
          <w:color w:val="000000"/>
          <w:lang w:bidi="en-US"/>
        </w:rPr>
        <w:br/>
        <w:t>TESTING LABORATORY</w:t>
      </w:r>
      <w:r w:rsidRPr="00F64F6B">
        <w:rPr>
          <w:rFonts w:ascii="Verdana" w:hAnsi="Verdana"/>
          <w:b/>
          <w:bCs/>
          <w:color w:val="000000"/>
          <w:lang w:val="bg-BG" w:bidi="en-US"/>
        </w:rPr>
        <w:t xml:space="preserve"> </w:t>
      </w:r>
    </w:p>
    <w:p w14:paraId="348B2012" w14:textId="77777777" w:rsidR="0019771C" w:rsidRPr="00F64F6B" w:rsidRDefault="0019771C" w:rsidP="0019771C">
      <w:pPr>
        <w:pStyle w:val="BodyText"/>
        <w:jc w:val="center"/>
        <w:rPr>
          <w:rFonts w:ascii="Verdana" w:hAnsi="Verdana"/>
          <w:b/>
          <w:bCs/>
          <w:color w:val="000000"/>
          <w:lang w:bidi="en-US"/>
        </w:rPr>
      </w:pPr>
    </w:p>
    <w:p w14:paraId="15EF7C37" w14:textId="5CEAAC24" w:rsidR="0019771C" w:rsidRPr="00F64F6B" w:rsidRDefault="0019771C" w:rsidP="0019771C">
      <w:pPr>
        <w:pStyle w:val="BodyText"/>
        <w:jc w:val="center"/>
        <w:rPr>
          <w:rFonts w:ascii="Verdana" w:hAnsi="Verdana"/>
          <w:color w:val="000000"/>
          <w:lang w:bidi="en-US"/>
        </w:rPr>
      </w:pPr>
      <w:r w:rsidRPr="00F64F6B">
        <w:rPr>
          <w:rFonts w:ascii="Verdana" w:hAnsi="Verdana"/>
          <w:b/>
          <w:bCs/>
          <w:color w:val="000000"/>
          <w:lang w:bidi="en-US"/>
        </w:rPr>
        <w:t xml:space="preserve">Management address: </w:t>
      </w:r>
      <w:r w:rsidRPr="00F64F6B">
        <w:rPr>
          <w:rFonts w:ascii="Verdana" w:hAnsi="Verdana"/>
          <w:color w:val="000000"/>
          <w:lang w:bidi="en-US"/>
        </w:rPr>
        <w:t>4000</w:t>
      </w:r>
      <w:r w:rsidR="00573383">
        <w:rPr>
          <w:rFonts w:ascii="Verdana" w:hAnsi="Verdana"/>
          <w:color w:val="000000"/>
          <w:lang w:bidi="en-US"/>
        </w:rPr>
        <w:t>,</w:t>
      </w:r>
      <w:r w:rsidRPr="00F64F6B">
        <w:rPr>
          <w:rFonts w:ascii="Verdana" w:hAnsi="Verdana"/>
          <w:color w:val="000000"/>
          <w:lang w:bidi="en-US"/>
        </w:rPr>
        <w:t xml:space="preserve"> Plovdiv, 5</w:t>
      </w:r>
      <w:r>
        <w:rPr>
          <w:rFonts w:ascii="Verdana" w:hAnsi="Verdana"/>
          <w:color w:val="000000"/>
          <w:lang w:val="bg-BG" w:bidi="en-US"/>
        </w:rPr>
        <w:t>6</w:t>
      </w:r>
      <w:r w:rsidRPr="00F64F6B">
        <w:rPr>
          <w:rFonts w:ascii="Verdana" w:hAnsi="Verdana"/>
          <w:color w:val="000000"/>
          <w:lang w:bidi="en-US"/>
        </w:rPr>
        <w:t xml:space="preserve">, Vasil Levski Str. </w:t>
      </w:r>
    </w:p>
    <w:p w14:paraId="4A2146EC" w14:textId="77777777" w:rsidR="00613F14" w:rsidRDefault="0019771C" w:rsidP="00613F14">
      <w:pPr>
        <w:pStyle w:val="BodyText"/>
        <w:jc w:val="center"/>
        <w:rPr>
          <w:rFonts w:ascii="Verdana" w:hAnsi="Verdana"/>
          <w:color w:val="000000"/>
          <w:lang w:bidi="en-US"/>
        </w:rPr>
      </w:pPr>
      <w:r w:rsidRPr="00F64F6B">
        <w:rPr>
          <w:rFonts w:ascii="Verdana" w:hAnsi="Verdana"/>
          <w:b/>
          <w:bCs/>
          <w:color w:val="000000"/>
          <w:lang w:bidi="en-US"/>
        </w:rPr>
        <w:t>Laboratory address:</w:t>
      </w:r>
      <w:r w:rsidR="00613F14">
        <w:rPr>
          <w:rFonts w:ascii="Verdana" w:hAnsi="Verdana"/>
          <w:b/>
          <w:bCs/>
          <w:color w:val="000000"/>
          <w:lang w:bidi="en-US"/>
        </w:rPr>
        <w:t xml:space="preserve"> </w:t>
      </w:r>
      <w:r w:rsidRPr="00F64F6B">
        <w:rPr>
          <w:rFonts w:ascii="Verdana" w:hAnsi="Verdana"/>
          <w:color w:val="000000"/>
          <w:lang w:bidi="en-US"/>
        </w:rPr>
        <w:t>4218</w:t>
      </w:r>
      <w:r w:rsidR="00573383">
        <w:rPr>
          <w:rFonts w:ascii="Verdana" w:hAnsi="Verdana"/>
          <w:color w:val="000000"/>
          <w:lang w:bidi="en-US"/>
        </w:rPr>
        <w:t>,</w:t>
      </w:r>
      <w:r w:rsidRPr="00F64F6B">
        <w:rPr>
          <w:rFonts w:ascii="Verdana" w:hAnsi="Verdana"/>
          <w:color w:val="000000"/>
          <w:lang w:bidi="en-US"/>
        </w:rPr>
        <w:t xml:space="preserve"> </w:t>
      </w:r>
      <w:proofErr w:type="spellStart"/>
      <w:r w:rsidRPr="00F64F6B">
        <w:rPr>
          <w:rFonts w:ascii="Verdana" w:hAnsi="Verdana"/>
          <w:color w:val="000000"/>
          <w:lang w:bidi="en-US"/>
        </w:rPr>
        <w:t>Tsalapitsa</w:t>
      </w:r>
      <w:proofErr w:type="spellEnd"/>
      <w:r w:rsidRPr="00F64F6B">
        <w:rPr>
          <w:rFonts w:ascii="Verdana" w:hAnsi="Verdana"/>
          <w:color w:val="000000"/>
          <w:lang w:bidi="en-US"/>
        </w:rPr>
        <w:t xml:space="preserve">, Plovdiv Region, </w:t>
      </w:r>
      <w:proofErr w:type="spellStart"/>
      <w:r w:rsidRPr="00F64F6B">
        <w:rPr>
          <w:rFonts w:ascii="Verdana" w:hAnsi="Verdana"/>
          <w:color w:val="000000"/>
          <w:lang w:bidi="en-US"/>
        </w:rPr>
        <w:t>Harmanchetata</w:t>
      </w:r>
      <w:proofErr w:type="spellEnd"/>
      <w:r w:rsidRPr="00F64F6B">
        <w:rPr>
          <w:rFonts w:ascii="Verdana" w:hAnsi="Verdana"/>
          <w:color w:val="000000"/>
          <w:lang w:bidi="en-US"/>
        </w:rPr>
        <w:t xml:space="preserve"> Area, </w:t>
      </w:r>
    </w:p>
    <w:p w14:paraId="1B56092F" w14:textId="122722EB" w:rsidR="0019771C" w:rsidRDefault="0019771C" w:rsidP="00613F14">
      <w:pPr>
        <w:pStyle w:val="BodyText"/>
        <w:jc w:val="center"/>
        <w:rPr>
          <w:rFonts w:ascii="Verdana" w:hAnsi="Verdana"/>
          <w:color w:val="000000"/>
          <w:lang w:bidi="en-US"/>
        </w:rPr>
      </w:pPr>
      <w:r w:rsidRPr="00F64F6B">
        <w:rPr>
          <w:rFonts w:ascii="Verdana" w:hAnsi="Verdana"/>
          <w:color w:val="000000"/>
          <w:lang w:bidi="en-US"/>
        </w:rPr>
        <w:t xml:space="preserve">Asphalt Base of </w:t>
      </w:r>
      <w:proofErr w:type="spellStart"/>
      <w:r w:rsidRPr="00F64F6B">
        <w:rPr>
          <w:rFonts w:ascii="Verdana" w:hAnsi="Verdana"/>
          <w:bCs/>
          <w:color w:val="000000"/>
          <w:lang w:bidi="en-US"/>
        </w:rPr>
        <w:t>Dragiev</w:t>
      </w:r>
      <w:proofErr w:type="spellEnd"/>
      <w:r w:rsidRPr="00F64F6B">
        <w:rPr>
          <w:rFonts w:ascii="Verdana" w:hAnsi="Verdana"/>
          <w:bCs/>
          <w:color w:val="000000"/>
          <w:lang w:bidi="en-US"/>
        </w:rPr>
        <w:t xml:space="preserve"> &amp; Co</w:t>
      </w:r>
      <w:r w:rsidRPr="00810842">
        <w:rPr>
          <w:rFonts w:ascii="Verdana" w:hAnsi="Verdana"/>
          <w:color w:val="000000"/>
          <w:lang w:bidi="en-US"/>
        </w:rPr>
        <w:t>.</w:t>
      </w:r>
    </w:p>
    <w:p w14:paraId="02733DCF" w14:textId="77777777" w:rsidR="00613F14" w:rsidRPr="00810842" w:rsidRDefault="00613F14" w:rsidP="00613F14">
      <w:pPr>
        <w:pStyle w:val="BodyText"/>
        <w:jc w:val="center"/>
      </w:pPr>
    </w:p>
    <w:p w14:paraId="13FB8FA5" w14:textId="77777777" w:rsidR="0019771C" w:rsidRDefault="0019771C" w:rsidP="0019771C">
      <w:pPr>
        <w:pStyle w:val="Footer"/>
        <w:spacing w:line="276" w:lineRule="auto"/>
        <w:ind w:right="-99"/>
        <w:rPr>
          <w:rFonts w:ascii="Verdana" w:hAnsi="Verdana"/>
          <w:b/>
        </w:rPr>
      </w:pPr>
      <w:r w:rsidRPr="00CD52E1">
        <w:rPr>
          <w:rFonts w:ascii="Verdana" w:hAnsi="Verdana"/>
          <w:b/>
        </w:rPr>
        <w:t>To perform testing of:</w:t>
      </w:r>
    </w:p>
    <w:tbl>
      <w:tblPr>
        <w:tblOverlap w:val="neve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 w:type="dxa"/>
        </w:tblCellMar>
        <w:tblLook w:val="0000" w:firstRow="0" w:lastRow="0" w:firstColumn="0" w:lastColumn="0" w:noHBand="0" w:noVBand="0"/>
      </w:tblPr>
      <w:tblGrid>
        <w:gridCol w:w="562"/>
        <w:gridCol w:w="2699"/>
        <w:gridCol w:w="3680"/>
        <w:gridCol w:w="2557"/>
      </w:tblGrid>
      <w:tr w:rsidR="0019771C" w:rsidRPr="00573383" w14:paraId="21050E85" w14:textId="77777777" w:rsidTr="00573383">
        <w:trPr>
          <w:tblHeader/>
          <w:jc w:val="center"/>
        </w:trPr>
        <w:tc>
          <w:tcPr>
            <w:tcW w:w="9498" w:type="dxa"/>
            <w:gridSpan w:val="4"/>
            <w:shd w:val="clear" w:color="auto" w:fill="auto"/>
            <w:tcMar>
              <w:left w:w="85" w:type="dxa"/>
              <w:right w:w="28" w:type="dxa"/>
            </w:tcMar>
          </w:tcPr>
          <w:p w14:paraId="34C26763" w14:textId="14E06324" w:rsidR="0019771C" w:rsidRPr="00CF377C" w:rsidRDefault="0019771C" w:rsidP="0019771C">
            <w:pPr>
              <w:pStyle w:val="Other0"/>
              <w:spacing w:after="0" w:line="240" w:lineRule="auto"/>
              <w:rPr>
                <w:rFonts w:ascii="Verdana" w:hAnsi="Verdana"/>
                <w:color w:val="000000"/>
                <w:sz w:val="20"/>
                <w:szCs w:val="20"/>
                <w:lang w:val="en-US" w:bidi="en-US"/>
              </w:rPr>
            </w:pPr>
            <w:proofErr w:type="spellStart"/>
            <w:r w:rsidRPr="00573383">
              <w:rPr>
                <w:rFonts w:ascii="Verdana" w:hAnsi="Verdana"/>
                <w:b/>
                <w:bCs/>
                <w:color w:val="000000"/>
                <w:sz w:val="20"/>
                <w:szCs w:val="20"/>
                <w:lang w:bidi="en-US"/>
              </w:rPr>
              <w:t>Type</w:t>
            </w:r>
            <w:proofErr w:type="spellEnd"/>
            <w:r w:rsidRPr="00573383">
              <w:rPr>
                <w:rFonts w:ascii="Verdana" w:hAnsi="Verdana"/>
                <w:b/>
                <w:bCs/>
                <w:color w:val="000000"/>
                <w:sz w:val="20"/>
                <w:szCs w:val="20"/>
                <w:lang w:bidi="en-US"/>
              </w:rPr>
              <w:t xml:space="preserve"> </w:t>
            </w:r>
            <w:proofErr w:type="spellStart"/>
            <w:r w:rsidRPr="00573383">
              <w:rPr>
                <w:rFonts w:ascii="Verdana" w:hAnsi="Verdana"/>
                <w:b/>
                <w:bCs/>
                <w:color w:val="000000"/>
                <w:sz w:val="20"/>
                <w:szCs w:val="20"/>
                <w:lang w:bidi="en-US"/>
              </w:rPr>
              <w:t>of</w:t>
            </w:r>
            <w:proofErr w:type="spellEnd"/>
            <w:r w:rsidRPr="00573383">
              <w:rPr>
                <w:rFonts w:ascii="Verdana" w:hAnsi="Verdana"/>
                <w:b/>
                <w:bCs/>
                <w:color w:val="000000"/>
                <w:sz w:val="20"/>
                <w:szCs w:val="20"/>
                <w:lang w:bidi="en-US"/>
              </w:rPr>
              <w:t xml:space="preserve"> </w:t>
            </w:r>
            <w:proofErr w:type="spellStart"/>
            <w:r w:rsidRPr="00573383">
              <w:rPr>
                <w:rFonts w:ascii="Verdana" w:hAnsi="Verdana"/>
                <w:b/>
                <w:bCs/>
                <w:color w:val="000000"/>
                <w:sz w:val="20"/>
                <w:szCs w:val="20"/>
                <w:lang w:bidi="en-US"/>
              </w:rPr>
              <w:t>the</w:t>
            </w:r>
            <w:proofErr w:type="spellEnd"/>
            <w:r w:rsidRPr="00573383">
              <w:rPr>
                <w:rFonts w:ascii="Verdana" w:hAnsi="Verdana"/>
                <w:b/>
                <w:bCs/>
                <w:color w:val="000000"/>
                <w:sz w:val="20"/>
                <w:szCs w:val="20"/>
                <w:lang w:bidi="en-US"/>
              </w:rPr>
              <w:t xml:space="preserve"> </w:t>
            </w:r>
            <w:proofErr w:type="spellStart"/>
            <w:r w:rsidRPr="00573383">
              <w:rPr>
                <w:rFonts w:ascii="Verdana" w:hAnsi="Verdana"/>
                <w:b/>
                <w:bCs/>
                <w:color w:val="000000"/>
                <w:sz w:val="20"/>
                <w:szCs w:val="20"/>
                <w:lang w:bidi="en-US"/>
              </w:rPr>
              <w:t>scope</w:t>
            </w:r>
            <w:proofErr w:type="spellEnd"/>
            <w:r w:rsidRPr="00573383">
              <w:rPr>
                <w:rFonts w:ascii="Verdana" w:hAnsi="Verdana"/>
                <w:b/>
                <w:bCs/>
                <w:color w:val="000000"/>
                <w:sz w:val="20"/>
                <w:szCs w:val="20"/>
                <w:lang w:bidi="en-US"/>
              </w:rPr>
              <w:t xml:space="preserve">: </w:t>
            </w:r>
            <w:proofErr w:type="spellStart"/>
            <w:r w:rsidRPr="00573383">
              <w:rPr>
                <w:rFonts w:ascii="Verdana" w:hAnsi="Verdana"/>
                <w:i/>
                <w:iCs/>
                <w:color w:val="000000"/>
                <w:sz w:val="20"/>
                <w:szCs w:val="20"/>
                <w:lang w:bidi="en-US"/>
              </w:rPr>
              <w:t>flexible</w:t>
            </w:r>
            <w:proofErr w:type="spellEnd"/>
            <w:r w:rsidR="00CF377C">
              <w:rPr>
                <w:rFonts w:ascii="Verdana" w:hAnsi="Verdana"/>
                <w:i/>
                <w:iCs/>
                <w:color w:val="000000"/>
                <w:sz w:val="20"/>
                <w:szCs w:val="20"/>
                <w:lang w:val="en-US" w:bidi="en-US"/>
              </w:rPr>
              <w:t>*</w:t>
            </w:r>
          </w:p>
        </w:tc>
      </w:tr>
      <w:tr w:rsidR="0019771C" w:rsidRPr="00573383" w14:paraId="46D4ED2E" w14:textId="77777777" w:rsidTr="00BE67F8">
        <w:trPr>
          <w:tblHeader/>
          <w:jc w:val="center"/>
        </w:trPr>
        <w:tc>
          <w:tcPr>
            <w:tcW w:w="562" w:type="dxa"/>
            <w:shd w:val="clear" w:color="auto" w:fill="auto"/>
            <w:tcMar>
              <w:left w:w="85" w:type="dxa"/>
              <w:right w:w="28" w:type="dxa"/>
            </w:tcMar>
            <w:vAlign w:val="center"/>
          </w:tcPr>
          <w:p w14:paraId="5A0AB7B7" w14:textId="77777777" w:rsidR="0019771C" w:rsidRPr="00573383" w:rsidRDefault="0019771C" w:rsidP="0019771C">
            <w:pPr>
              <w:pStyle w:val="Other0"/>
              <w:spacing w:after="0" w:line="240" w:lineRule="auto"/>
              <w:jc w:val="center"/>
              <w:rPr>
                <w:rFonts w:ascii="Verdana" w:hAnsi="Verdana"/>
                <w:b/>
                <w:bCs/>
                <w:sz w:val="20"/>
                <w:szCs w:val="20"/>
              </w:rPr>
            </w:pPr>
            <w:r w:rsidRPr="00573383">
              <w:rPr>
                <w:rFonts w:ascii="Verdana" w:hAnsi="Verdana"/>
                <w:b/>
                <w:sz w:val="20"/>
                <w:szCs w:val="20"/>
              </w:rPr>
              <w:t>№</w:t>
            </w:r>
          </w:p>
        </w:tc>
        <w:tc>
          <w:tcPr>
            <w:tcW w:w="2699" w:type="dxa"/>
            <w:shd w:val="clear" w:color="auto" w:fill="auto"/>
            <w:tcMar>
              <w:left w:w="85" w:type="dxa"/>
              <w:right w:w="28" w:type="dxa"/>
            </w:tcMar>
            <w:vAlign w:val="center"/>
          </w:tcPr>
          <w:p w14:paraId="6836D88C" w14:textId="77777777" w:rsidR="0019771C" w:rsidRPr="00573383" w:rsidRDefault="0019771C" w:rsidP="0019771C">
            <w:pPr>
              <w:pStyle w:val="Other0"/>
              <w:spacing w:after="0" w:line="240" w:lineRule="auto"/>
              <w:jc w:val="center"/>
              <w:rPr>
                <w:rFonts w:ascii="Verdana" w:hAnsi="Verdana"/>
                <w:b/>
                <w:bCs/>
                <w:sz w:val="20"/>
                <w:szCs w:val="20"/>
              </w:rPr>
            </w:pPr>
            <w:proofErr w:type="spellStart"/>
            <w:r w:rsidRPr="00573383">
              <w:rPr>
                <w:rFonts w:ascii="Verdana" w:hAnsi="Verdana"/>
                <w:b/>
                <w:sz w:val="20"/>
                <w:szCs w:val="20"/>
              </w:rPr>
              <w:t>Tested</w:t>
            </w:r>
            <w:proofErr w:type="spellEnd"/>
            <w:r w:rsidRPr="00573383">
              <w:rPr>
                <w:rFonts w:ascii="Verdana" w:hAnsi="Verdana"/>
                <w:b/>
                <w:sz w:val="20"/>
                <w:szCs w:val="20"/>
              </w:rPr>
              <w:t xml:space="preserve"> Products</w:t>
            </w:r>
          </w:p>
        </w:tc>
        <w:tc>
          <w:tcPr>
            <w:tcW w:w="3680" w:type="dxa"/>
            <w:shd w:val="clear" w:color="auto" w:fill="auto"/>
            <w:tcMar>
              <w:left w:w="85" w:type="dxa"/>
              <w:right w:w="28" w:type="dxa"/>
            </w:tcMar>
            <w:vAlign w:val="center"/>
          </w:tcPr>
          <w:p w14:paraId="1B1E505F" w14:textId="77777777" w:rsidR="0019771C" w:rsidRPr="00573383" w:rsidRDefault="0019771C" w:rsidP="0019771C">
            <w:pPr>
              <w:pStyle w:val="Other0"/>
              <w:spacing w:after="0" w:line="240" w:lineRule="auto"/>
              <w:ind w:firstLine="220"/>
              <w:rPr>
                <w:rFonts w:ascii="Verdana" w:hAnsi="Verdana"/>
                <w:b/>
                <w:bCs/>
                <w:sz w:val="20"/>
                <w:szCs w:val="20"/>
              </w:rPr>
            </w:pPr>
            <w:proofErr w:type="spellStart"/>
            <w:r w:rsidRPr="00573383">
              <w:rPr>
                <w:rFonts w:ascii="Verdana" w:hAnsi="Verdana"/>
                <w:b/>
                <w:sz w:val="20"/>
                <w:szCs w:val="20"/>
              </w:rPr>
              <w:t>Type</w:t>
            </w:r>
            <w:proofErr w:type="spellEnd"/>
            <w:r w:rsidRPr="00573383">
              <w:rPr>
                <w:rFonts w:ascii="Verdana" w:hAnsi="Verdana"/>
                <w:b/>
                <w:sz w:val="20"/>
                <w:szCs w:val="20"/>
              </w:rPr>
              <w:t xml:space="preserve"> </w:t>
            </w:r>
            <w:proofErr w:type="spellStart"/>
            <w:r w:rsidRPr="00573383">
              <w:rPr>
                <w:rFonts w:ascii="Verdana" w:hAnsi="Verdana"/>
                <w:b/>
                <w:sz w:val="20"/>
                <w:szCs w:val="20"/>
              </w:rPr>
              <w:t>of</w:t>
            </w:r>
            <w:proofErr w:type="spellEnd"/>
            <w:r w:rsidRPr="00573383">
              <w:rPr>
                <w:rFonts w:ascii="Verdana" w:hAnsi="Verdana"/>
                <w:b/>
                <w:sz w:val="20"/>
                <w:szCs w:val="20"/>
              </w:rPr>
              <w:t xml:space="preserve"> </w:t>
            </w:r>
            <w:proofErr w:type="spellStart"/>
            <w:r w:rsidRPr="00573383">
              <w:rPr>
                <w:rFonts w:ascii="Verdana" w:hAnsi="Verdana"/>
                <w:b/>
                <w:sz w:val="20"/>
                <w:szCs w:val="20"/>
              </w:rPr>
              <w:t>Test</w:t>
            </w:r>
            <w:proofErr w:type="spellEnd"/>
            <w:r w:rsidRPr="00573383">
              <w:rPr>
                <w:rFonts w:ascii="Verdana" w:hAnsi="Verdana"/>
                <w:b/>
                <w:sz w:val="20"/>
                <w:szCs w:val="20"/>
              </w:rPr>
              <w:t>/</w:t>
            </w:r>
            <w:proofErr w:type="spellStart"/>
            <w:r w:rsidRPr="00573383">
              <w:rPr>
                <w:rFonts w:ascii="Verdana" w:hAnsi="Verdana"/>
                <w:b/>
                <w:sz w:val="20"/>
                <w:szCs w:val="20"/>
              </w:rPr>
              <w:t>Characteristic</w:t>
            </w:r>
            <w:proofErr w:type="spellEnd"/>
          </w:p>
        </w:tc>
        <w:tc>
          <w:tcPr>
            <w:tcW w:w="2557" w:type="dxa"/>
            <w:shd w:val="clear" w:color="auto" w:fill="auto"/>
            <w:tcMar>
              <w:left w:w="85" w:type="dxa"/>
              <w:right w:w="28" w:type="dxa"/>
            </w:tcMar>
            <w:vAlign w:val="center"/>
          </w:tcPr>
          <w:p w14:paraId="74FE1A5C" w14:textId="77777777" w:rsidR="0019771C" w:rsidRPr="00573383" w:rsidRDefault="0019771C" w:rsidP="0019771C">
            <w:pPr>
              <w:pStyle w:val="PlainText"/>
              <w:ind w:right="-41"/>
              <w:jc w:val="center"/>
              <w:rPr>
                <w:rFonts w:ascii="Verdana" w:hAnsi="Verdana"/>
                <w:lang w:eastAsia="zh-CN"/>
              </w:rPr>
            </w:pPr>
            <w:r w:rsidRPr="00573383">
              <w:rPr>
                <w:rFonts w:ascii="Verdana" w:hAnsi="Verdana"/>
                <w:b/>
              </w:rPr>
              <w:t>Testing methods</w:t>
            </w:r>
          </w:p>
          <w:p w14:paraId="5346310F" w14:textId="77777777" w:rsidR="0019771C" w:rsidRPr="00573383" w:rsidRDefault="0019771C" w:rsidP="0019771C">
            <w:pPr>
              <w:pStyle w:val="Other0"/>
              <w:spacing w:after="0" w:line="240" w:lineRule="auto"/>
              <w:jc w:val="center"/>
              <w:rPr>
                <w:rFonts w:ascii="Verdana" w:hAnsi="Verdana"/>
                <w:b/>
                <w:bCs/>
                <w:sz w:val="20"/>
                <w:szCs w:val="20"/>
              </w:rPr>
            </w:pPr>
            <w:r w:rsidRPr="00573383">
              <w:rPr>
                <w:rFonts w:ascii="Verdana" w:hAnsi="Verdana"/>
                <w:b/>
                <w:sz w:val="20"/>
                <w:szCs w:val="20"/>
              </w:rPr>
              <w:t>(</w:t>
            </w:r>
            <w:proofErr w:type="spellStart"/>
            <w:r w:rsidRPr="00573383">
              <w:rPr>
                <w:rFonts w:ascii="Verdana" w:hAnsi="Verdana"/>
                <w:b/>
                <w:sz w:val="20"/>
                <w:szCs w:val="20"/>
              </w:rPr>
              <w:t>standard</w:t>
            </w:r>
            <w:proofErr w:type="spellEnd"/>
            <w:r w:rsidRPr="00573383">
              <w:rPr>
                <w:rFonts w:ascii="Verdana" w:hAnsi="Verdana"/>
                <w:b/>
                <w:sz w:val="20"/>
                <w:szCs w:val="20"/>
              </w:rPr>
              <w:t xml:space="preserve"> / </w:t>
            </w:r>
            <w:proofErr w:type="spellStart"/>
            <w:r w:rsidRPr="00573383">
              <w:rPr>
                <w:rFonts w:ascii="Verdana" w:hAnsi="Verdana"/>
                <w:b/>
                <w:sz w:val="20"/>
                <w:szCs w:val="20"/>
              </w:rPr>
              <w:t>validated</w:t>
            </w:r>
            <w:proofErr w:type="spellEnd"/>
            <w:r w:rsidRPr="00573383">
              <w:rPr>
                <w:rFonts w:ascii="Verdana" w:hAnsi="Verdana"/>
                <w:b/>
                <w:sz w:val="20"/>
                <w:szCs w:val="20"/>
              </w:rPr>
              <w:t xml:space="preserve"> </w:t>
            </w:r>
            <w:proofErr w:type="spellStart"/>
            <w:r w:rsidRPr="00573383">
              <w:rPr>
                <w:rFonts w:ascii="Verdana" w:hAnsi="Verdana"/>
                <w:b/>
                <w:sz w:val="20"/>
                <w:szCs w:val="20"/>
              </w:rPr>
              <w:t>method</w:t>
            </w:r>
            <w:proofErr w:type="spellEnd"/>
            <w:r w:rsidRPr="00573383">
              <w:rPr>
                <w:rFonts w:ascii="Verdana" w:hAnsi="Verdana"/>
                <w:b/>
                <w:sz w:val="20"/>
                <w:szCs w:val="20"/>
              </w:rPr>
              <w:t>)</w:t>
            </w:r>
          </w:p>
        </w:tc>
      </w:tr>
      <w:tr w:rsidR="0019771C" w:rsidRPr="00573383" w14:paraId="0CE5F4CD" w14:textId="77777777" w:rsidTr="00BE67F8">
        <w:trPr>
          <w:tblHeader/>
          <w:jc w:val="center"/>
        </w:trPr>
        <w:tc>
          <w:tcPr>
            <w:tcW w:w="562" w:type="dxa"/>
            <w:shd w:val="clear" w:color="auto" w:fill="auto"/>
            <w:tcMar>
              <w:left w:w="85" w:type="dxa"/>
              <w:right w:w="28" w:type="dxa"/>
            </w:tcMar>
          </w:tcPr>
          <w:p w14:paraId="719BEAA7" w14:textId="77777777" w:rsidR="0019771C" w:rsidRPr="00573383" w:rsidRDefault="0019771C" w:rsidP="0019771C">
            <w:pPr>
              <w:pStyle w:val="Other0"/>
              <w:spacing w:after="0" w:line="240" w:lineRule="auto"/>
              <w:jc w:val="center"/>
              <w:rPr>
                <w:rFonts w:ascii="Verdana" w:hAnsi="Verdana"/>
                <w:sz w:val="20"/>
                <w:szCs w:val="20"/>
              </w:rPr>
            </w:pPr>
            <w:r w:rsidRPr="00573383">
              <w:rPr>
                <w:rFonts w:ascii="Verdana" w:hAnsi="Verdana"/>
                <w:color w:val="000000"/>
                <w:sz w:val="20"/>
                <w:szCs w:val="20"/>
                <w:lang w:bidi="en-US"/>
              </w:rPr>
              <w:t>1</w:t>
            </w:r>
          </w:p>
        </w:tc>
        <w:tc>
          <w:tcPr>
            <w:tcW w:w="2699" w:type="dxa"/>
            <w:shd w:val="clear" w:color="auto" w:fill="auto"/>
            <w:tcMar>
              <w:left w:w="85" w:type="dxa"/>
              <w:right w:w="28" w:type="dxa"/>
            </w:tcMar>
          </w:tcPr>
          <w:p w14:paraId="05860CEC" w14:textId="77777777" w:rsidR="0019771C" w:rsidRPr="00573383" w:rsidRDefault="0019771C" w:rsidP="0019771C">
            <w:pPr>
              <w:pStyle w:val="Other0"/>
              <w:spacing w:after="0" w:line="240" w:lineRule="auto"/>
              <w:jc w:val="center"/>
              <w:rPr>
                <w:rFonts w:ascii="Verdana" w:hAnsi="Verdana"/>
                <w:sz w:val="20"/>
                <w:szCs w:val="20"/>
              </w:rPr>
            </w:pPr>
            <w:r w:rsidRPr="00573383">
              <w:rPr>
                <w:rFonts w:ascii="Verdana" w:hAnsi="Verdana"/>
                <w:color w:val="000000"/>
                <w:sz w:val="20"/>
                <w:szCs w:val="20"/>
                <w:lang w:bidi="en-US"/>
              </w:rPr>
              <w:t>2</w:t>
            </w:r>
          </w:p>
        </w:tc>
        <w:tc>
          <w:tcPr>
            <w:tcW w:w="3680" w:type="dxa"/>
            <w:shd w:val="clear" w:color="auto" w:fill="auto"/>
            <w:tcMar>
              <w:left w:w="85" w:type="dxa"/>
              <w:right w:w="28" w:type="dxa"/>
            </w:tcMar>
          </w:tcPr>
          <w:p w14:paraId="02AA5DC7" w14:textId="77777777" w:rsidR="0019771C" w:rsidRPr="00573383" w:rsidRDefault="0019771C" w:rsidP="0019771C">
            <w:pPr>
              <w:pStyle w:val="Other0"/>
              <w:spacing w:after="0" w:line="240" w:lineRule="auto"/>
              <w:jc w:val="center"/>
              <w:rPr>
                <w:rFonts w:ascii="Verdana" w:hAnsi="Verdana"/>
                <w:sz w:val="20"/>
                <w:szCs w:val="20"/>
              </w:rPr>
            </w:pPr>
            <w:r w:rsidRPr="00573383">
              <w:rPr>
                <w:rFonts w:ascii="Verdana" w:hAnsi="Verdana"/>
                <w:color w:val="000000"/>
                <w:sz w:val="20"/>
                <w:szCs w:val="20"/>
                <w:lang w:bidi="en-US"/>
              </w:rPr>
              <w:t>3</w:t>
            </w:r>
          </w:p>
        </w:tc>
        <w:tc>
          <w:tcPr>
            <w:tcW w:w="2557" w:type="dxa"/>
            <w:shd w:val="clear" w:color="auto" w:fill="auto"/>
            <w:tcMar>
              <w:left w:w="85" w:type="dxa"/>
              <w:right w:w="28" w:type="dxa"/>
            </w:tcMar>
          </w:tcPr>
          <w:p w14:paraId="5CDC5CEE" w14:textId="77777777" w:rsidR="0019771C" w:rsidRPr="00573383" w:rsidRDefault="0019771C" w:rsidP="0019771C">
            <w:pPr>
              <w:pStyle w:val="Other0"/>
              <w:spacing w:after="0" w:line="240" w:lineRule="auto"/>
              <w:ind w:left="1480"/>
              <w:rPr>
                <w:rFonts w:ascii="Verdana" w:hAnsi="Verdana"/>
                <w:sz w:val="20"/>
                <w:szCs w:val="20"/>
              </w:rPr>
            </w:pPr>
            <w:r w:rsidRPr="00573383">
              <w:rPr>
                <w:rFonts w:ascii="Verdana" w:hAnsi="Verdana"/>
                <w:color w:val="000000"/>
                <w:sz w:val="20"/>
                <w:szCs w:val="20"/>
                <w:lang w:bidi="en-US"/>
              </w:rPr>
              <w:t>4</w:t>
            </w:r>
          </w:p>
        </w:tc>
      </w:tr>
      <w:tr w:rsidR="0019771C" w:rsidRPr="00573383" w14:paraId="24BF181D" w14:textId="77777777" w:rsidTr="00BE67F8">
        <w:trPr>
          <w:jc w:val="center"/>
        </w:trPr>
        <w:tc>
          <w:tcPr>
            <w:tcW w:w="562" w:type="dxa"/>
            <w:vMerge w:val="restart"/>
            <w:shd w:val="clear" w:color="auto" w:fill="auto"/>
            <w:tcMar>
              <w:top w:w="28" w:type="dxa"/>
              <w:left w:w="85" w:type="dxa"/>
              <w:right w:w="28" w:type="dxa"/>
            </w:tcMar>
          </w:tcPr>
          <w:p w14:paraId="6CED1AE3" w14:textId="77777777" w:rsidR="0019771C" w:rsidRPr="00573383" w:rsidRDefault="0019771C" w:rsidP="00613F14">
            <w:pPr>
              <w:pStyle w:val="Other0"/>
              <w:spacing w:after="0" w:line="276" w:lineRule="auto"/>
              <w:jc w:val="center"/>
              <w:rPr>
                <w:rFonts w:ascii="Verdana" w:hAnsi="Verdana"/>
                <w:color w:val="000000"/>
                <w:sz w:val="20"/>
                <w:szCs w:val="20"/>
                <w:lang w:bidi="bg-BG"/>
              </w:rPr>
            </w:pPr>
            <w:r w:rsidRPr="00573383">
              <w:rPr>
                <w:rFonts w:ascii="Verdana" w:hAnsi="Verdana"/>
                <w:color w:val="000000"/>
                <w:sz w:val="20"/>
                <w:szCs w:val="20"/>
                <w:lang w:bidi="bg-BG"/>
              </w:rPr>
              <w:t>1.</w:t>
            </w:r>
          </w:p>
        </w:tc>
        <w:tc>
          <w:tcPr>
            <w:tcW w:w="2699" w:type="dxa"/>
            <w:vMerge w:val="restart"/>
            <w:shd w:val="clear" w:color="auto" w:fill="auto"/>
            <w:tcMar>
              <w:top w:w="28" w:type="dxa"/>
              <w:left w:w="85" w:type="dxa"/>
              <w:right w:w="28" w:type="dxa"/>
            </w:tcMar>
          </w:tcPr>
          <w:p w14:paraId="5F2D5C11" w14:textId="77777777" w:rsidR="0019771C" w:rsidRPr="00573383" w:rsidRDefault="0019771C" w:rsidP="00613F14">
            <w:pPr>
              <w:pStyle w:val="Other0"/>
              <w:spacing w:after="0" w:line="276" w:lineRule="auto"/>
              <w:rPr>
                <w:rFonts w:ascii="Verdana" w:hAnsi="Verdana"/>
                <w:color w:val="000000"/>
                <w:sz w:val="20"/>
                <w:szCs w:val="20"/>
                <w:lang w:bidi="en-US"/>
              </w:rPr>
            </w:pPr>
            <w:r w:rsidRPr="00573383">
              <w:rPr>
                <w:rFonts w:ascii="Verdana" w:hAnsi="Verdana"/>
                <w:color w:val="000000"/>
                <w:sz w:val="20"/>
                <w:szCs w:val="20"/>
                <w:lang w:bidi="en-US"/>
              </w:rPr>
              <w:t xml:space="preserve">Construction </w:t>
            </w:r>
            <w:proofErr w:type="spellStart"/>
            <w:r w:rsidRPr="00573383">
              <w:rPr>
                <w:rFonts w:ascii="Verdana" w:hAnsi="Verdana"/>
                <w:color w:val="000000"/>
                <w:sz w:val="20"/>
                <w:szCs w:val="20"/>
                <w:lang w:bidi="en-US"/>
              </w:rPr>
              <w:t>soils</w:t>
            </w:r>
            <w:proofErr w:type="spellEnd"/>
          </w:p>
        </w:tc>
        <w:tc>
          <w:tcPr>
            <w:tcW w:w="3680" w:type="dxa"/>
            <w:shd w:val="clear" w:color="auto" w:fill="auto"/>
            <w:tcMar>
              <w:top w:w="28" w:type="dxa"/>
              <w:left w:w="85" w:type="dxa"/>
              <w:right w:w="28" w:type="dxa"/>
            </w:tcMar>
          </w:tcPr>
          <w:p w14:paraId="6A31DDB4"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1.1 </w:t>
            </w:r>
            <w:proofErr w:type="spellStart"/>
            <w:r w:rsidRPr="00573383">
              <w:rPr>
                <w:rFonts w:ascii="Verdana" w:hAnsi="Verdana"/>
                <w:color w:val="000000"/>
                <w:sz w:val="20"/>
                <w:szCs w:val="20"/>
                <w:lang w:bidi="en-US"/>
              </w:rPr>
              <w:t>Elastic</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and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deformation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module</w:t>
            </w:r>
            <w:proofErr w:type="spellEnd"/>
          </w:p>
          <w:p w14:paraId="161320F4" w14:textId="711C3BD1" w:rsidR="0019771C" w:rsidRPr="00573383" w:rsidRDefault="0019771C" w:rsidP="00613F14">
            <w:pPr>
              <w:pStyle w:val="Other0"/>
              <w:tabs>
                <w:tab w:val="left" w:pos="139"/>
              </w:tabs>
              <w:spacing w:after="0" w:line="276" w:lineRule="auto"/>
              <w:rPr>
                <w:rFonts w:ascii="Verdana" w:hAnsi="Verdana"/>
                <w:sz w:val="20"/>
                <w:szCs w:val="20"/>
              </w:rPr>
            </w:pPr>
            <w:r w:rsidRPr="00573383">
              <w:rPr>
                <w:rFonts w:ascii="Verdana" w:hAnsi="Verdana"/>
                <w:color w:val="000000"/>
                <w:sz w:val="20"/>
                <w:szCs w:val="20"/>
                <w:lang w:val="en-US" w:bidi="en-US"/>
              </w:rPr>
              <w:t xml:space="preserve">- </w:t>
            </w:r>
            <w:proofErr w:type="spellStart"/>
            <w:r w:rsidRPr="00573383">
              <w:rPr>
                <w:rFonts w:ascii="Verdana" w:hAnsi="Verdana"/>
                <w:color w:val="000000"/>
                <w:sz w:val="20"/>
                <w:szCs w:val="20"/>
                <w:lang w:bidi="en-US"/>
              </w:rPr>
              <w:t>Medium</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elastic</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module</w:t>
            </w:r>
            <w:proofErr w:type="spellEnd"/>
          </w:p>
          <w:p w14:paraId="76E3ECF4" w14:textId="03AB026F" w:rsidR="0019771C" w:rsidRPr="00573383" w:rsidRDefault="0019771C" w:rsidP="00613F14">
            <w:pPr>
              <w:pStyle w:val="Other0"/>
              <w:tabs>
                <w:tab w:val="left" w:pos="139"/>
              </w:tabs>
              <w:spacing w:after="0" w:line="276" w:lineRule="auto"/>
              <w:rPr>
                <w:rFonts w:ascii="Verdana" w:hAnsi="Verdana"/>
                <w:sz w:val="20"/>
                <w:szCs w:val="20"/>
              </w:rPr>
            </w:pPr>
            <w:r w:rsidRPr="00573383">
              <w:rPr>
                <w:rFonts w:ascii="Verdana" w:hAnsi="Verdana"/>
                <w:color w:val="000000"/>
                <w:sz w:val="20"/>
                <w:szCs w:val="20"/>
                <w:lang w:val="en-US" w:bidi="en-US"/>
              </w:rPr>
              <w:t xml:space="preserve">- </w:t>
            </w:r>
            <w:proofErr w:type="spellStart"/>
            <w:r w:rsidRPr="00573383">
              <w:rPr>
                <w:rFonts w:ascii="Verdana" w:hAnsi="Verdana"/>
                <w:color w:val="000000"/>
                <w:sz w:val="20"/>
                <w:szCs w:val="20"/>
                <w:lang w:bidi="en-US"/>
              </w:rPr>
              <w:t>Deformation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modules</w:t>
            </w:r>
            <w:proofErr w:type="spellEnd"/>
          </w:p>
          <w:p w14:paraId="21065550" w14:textId="57520638" w:rsidR="0019771C" w:rsidRPr="00573383" w:rsidRDefault="0019771C" w:rsidP="00613F14">
            <w:pPr>
              <w:pStyle w:val="Other0"/>
              <w:tabs>
                <w:tab w:val="left" w:pos="139"/>
              </w:tabs>
              <w:spacing w:after="0" w:line="276" w:lineRule="auto"/>
              <w:rPr>
                <w:rFonts w:ascii="Verdana" w:hAnsi="Verdana"/>
                <w:sz w:val="20"/>
                <w:szCs w:val="20"/>
              </w:rPr>
            </w:pPr>
            <w:r w:rsidRPr="00573383">
              <w:rPr>
                <w:rFonts w:ascii="Verdana" w:hAnsi="Verdana"/>
                <w:color w:val="000000"/>
                <w:sz w:val="20"/>
                <w:szCs w:val="20"/>
                <w:lang w:val="en-US" w:bidi="en-US"/>
              </w:rPr>
              <w:t xml:space="preserve">- </w:t>
            </w:r>
            <w:proofErr w:type="spellStart"/>
            <w:r w:rsidRPr="00573383">
              <w:rPr>
                <w:rFonts w:ascii="Verdana" w:hAnsi="Verdana"/>
                <w:color w:val="000000"/>
                <w:sz w:val="20"/>
                <w:szCs w:val="20"/>
                <w:lang w:bidi="en-US"/>
              </w:rPr>
              <w:t>Deformation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modules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ratio</w:t>
            </w:r>
            <w:proofErr w:type="spellEnd"/>
            <w:r w:rsidRPr="00573383">
              <w:rPr>
                <w:rFonts w:ascii="Verdana" w:hAnsi="Verdana"/>
                <w:color w:val="000000"/>
                <w:sz w:val="20"/>
                <w:szCs w:val="20"/>
                <w:lang w:bidi="en-US"/>
              </w:rPr>
              <w:t xml:space="preserve"> E2/E1</w:t>
            </w:r>
          </w:p>
        </w:tc>
        <w:tc>
          <w:tcPr>
            <w:tcW w:w="2557" w:type="dxa"/>
            <w:shd w:val="clear" w:color="auto" w:fill="auto"/>
            <w:tcMar>
              <w:top w:w="28" w:type="dxa"/>
              <w:left w:w="85" w:type="dxa"/>
              <w:right w:w="28" w:type="dxa"/>
            </w:tcMar>
          </w:tcPr>
          <w:p w14:paraId="0B039D88"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15130</w:t>
            </w:r>
          </w:p>
        </w:tc>
      </w:tr>
      <w:tr w:rsidR="0019771C" w:rsidRPr="00573383" w14:paraId="27167770" w14:textId="77777777" w:rsidTr="00BE67F8">
        <w:trPr>
          <w:jc w:val="center"/>
        </w:trPr>
        <w:tc>
          <w:tcPr>
            <w:tcW w:w="562" w:type="dxa"/>
            <w:vMerge/>
            <w:shd w:val="clear" w:color="auto" w:fill="auto"/>
            <w:tcMar>
              <w:top w:w="28" w:type="dxa"/>
              <w:left w:w="85" w:type="dxa"/>
              <w:right w:w="28" w:type="dxa"/>
            </w:tcMar>
          </w:tcPr>
          <w:p w14:paraId="520CE2BB" w14:textId="77777777" w:rsidR="0019771C" w:rsidRPr="00573383" w:rsidRDefault="0019771C" w:rsidP="00613F14">
            <w:pPr>
              <w:pStyle w:val="Other0"/>
              <w:spacing w:before="880" w:after="0" w:line="276" w:lineRule="auto"/>
              <w:jc w:val="center"/>
              <w:rPr>
                <w:rFonts w:ascii="Verdana" w:hAnsi="Verdana"/>
                <w:color w:val="000000"/>
                <w:sz w:val="20"/>
                <w:szCs w:val="20"/>
                <w:lang w:bidi="bg-BG"/>
              </w:rPr>
            </w:pPr>
          </w:p>
        </w:tc>
        <w:tc>
          <w:tcPr>
            <w:tcW w:w="2699" w:type="dxa"/>
            <w:vMerge/>
            <w:shd w:val="clear" w:color="auto" w:fill="auto"/>
            <w:tcMar>
              <w:top w:w="28" w:type="dxa"/>
              <w:left w:w="85" w:type="dxa"/>
              <w:right w:w="28" w:type="dxa"/>
            </w:tcMar>
          </w:tcPr>
          <w:p w14:paraId="536303BD" w14:textId="77777777" w:rsidR="0019771C" w:rsidRPr="00573383" w:rsidRDefault="0019771C" w:rsidP="00613F14">
            <w:pPr>
              <w:pStyle w:val="Other0"/>
              <w:spacing w:after="0" w:line="276" w:lineRule="auto"/>
              <w:rPr>
                <w:rFonts w:ascii="Verdana" w:hAnsi="Verdana"/>
                <w:color w:val="000000"/>
                <w:sz w:val="20"/>
                <w:szCs w:val="20"/>
                <w:lang w:bidi="en-US"/>
              </w:rPr>
            </w:pPr>
          </w:p>
        </w:tc>
        <w:tc>
          <w:tcPr>
            <w:tcW w:w="3680" w:type="dxa"/>
            <w:shd w:val="clear" w:color="auto" w:fill="auto"/>
            <w:tcMar>
              <w:top w:w="28" w:type="dxa"/>
              <w:left w:w="85" w:type="dxa"/>
              <w:right w:w="28" w:type="dxa"/>
            </w:tcMar>
          </w:tcPr>
          <w:p w14:paraId="18934167"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1.2 </w:t>
            </w:r>
            <w:proofErr w:type="spellStart"/>
            <w:r w:rsidRPr="00573383">
              <w:rPr>
                <w:rFonts w:ascii="Verdana" w:hAnsi="Verdana"/>
                <w:color w:val="000000"/>
                <w:sz w:val="20"/>
                <w:szCs w:val="20"/>
                <w:lang w:bidi="en-US"/>
              </w:rPr>
              <w:t>In-situ</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p>
        </w:tc>
        <w:tc>
          <w:tcPr>
            <w:tcW w:w="2557" w:type="dxa"/>
            <w:shd w:val="clear" w:color="auto" w:fill="auto"/>
            <w:tcMar>
              <w:top w:w="28" w:type="dxa"/>
              <w:left w:w="85" w:type="dxa"/>
              <w:right w:w="28" w:type="dxa"/>
            </w:tcMar>
          </w:tcPr>
          <w:p w14:paraId="6440DACB"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AASHTO T 191</w:t>
            </w:r>
          </w:p>
        </w:tc>
      </w:tr>
      <w:tr w:rsidR="0019771C" w:rsidRPr="00573383" w14:paraId="5A224D0F" w14:textId="77777777" w:rsidTr="00BE67F8">
        <w:trPr>
          <w:jc w:val="center"/>
        </w:trPr>
        <w:tc>
          <w:tcPr>
            <w:tcW w:w="562" w:type="dxa"/>
            <w:vMerge/>
            <w:shd w:val="clear" w:color="auto" w:fill="auto"/>
            <w:tcMar>
              <w:top w:w="28" w:type="dxa"/>
              <w:left w:w="85" w:type="dxa"/>
              <w:right w:w="28" w:type="dxa"/>
            </w:tcMar>
          </w:tcPr>
          <w:p w14:paraId="23F0C76D" w14:textId="77777777" w:rsidR="0019771C" w:rsidRPr="00573383" w:rsidRDefault="0019771C" w:rsidP="00613F14">
            <w:pPr>
              <w:pStyle w:val="Other0"/>
              <w:spacing w:before="880" w:after="0" w:line="276" w:lineRule="auto"/>
              <w:jc w:val="center"/>
              <w:rPr>
                <w:rFonts w:ascii="Verdana" w:hAnsi="Verdana"/>
                <w:color w:val="000000"/>
                <w:sz w:val="20"/>
                <w:szCs w:val="20"/>
                <w:lang w:bidi="bg-BG"/>
              </w:rPr>
            </w:pPr>
          </w:p>
        </w:tc>
        <w:tc>
          <w:tcPr>
            <w:tcW w:w="2699" w:type="dxa"/>
            <w:vMerge/>
            <w:shd w:val="clear" w:color="auto" w:fill="auto"/>
            <w:tcMar>
              <w:top w:w="28" w:type="dxa"/>
              <w:left w:w="85" w:type="dxa"/>
              <w:right w:w="28" w:type="dxa"/>
            </w:tcMar>
          </w:tcPr>
          <w:p w14:paraId="671F5BDD" w14:textId="77777777" w:rsidR="0019771C" w:rsidRPr="00573383" w:rsidRDefault="0019771C" w:rsidP="00613F14">
            <w:pPr>
              <w:pStyle w:val="Other0"/>
              <w:spacing w:after="0" w:line="276" w:lineRule="auto"/>
              <w:rPr>
                <w:rFonts w:ascii="Verdana" w:hAnsi="Verdana"/>
                <w:color w:val="000000"/>
                <w:sz w:val="20"/>
                <w:szCs w:val="20"/>
                <w:lang w:bidi="en-US"/>
              </w:rPr>
            </w:pPr>
          </w:p>
        </w:tc>
        <w:tc>
          <w:tcPr>
            <w:tcW w:w="3680" w:type="dxa"/>
            <w:shd w:val="clear" w:color="auto" w:fill="auto"/>
            <w:tcMar>
              <w:top w:w="28" w:type="dxa"/>
              <w:left w:w="85" w:type="dxa"/>
              <w:right w:w="28" w:type="dxa"/>
            </w:tcMar>
          </w:tcPr>
          <w:p w14:paraId="39142120" w14:textId="2BC6141F"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1.3 Standard </w:t>
            </w:r>
            <w:proofErr w:type="spellStart"/>
            <w:r w:rsidRPr="00573383">
              <w:rPr>
                <w:rFonts w:ascii="Verdana" w:hAnsi="Verdana"/>
                <w:color w:val="000000"/>
                <w:sz w:val="20"/>
                <w:szCs w:val="20"/>
                <w:lang w:bidi="en-US"/>
              </w:rPr>
              <w:t>density</w:t>
            </w:r>
            <w:proofErr w:type="spellEnd"/>
            <w:r w:rsidRPr="00573383">
              <w:rPr>
                <w:rFonts w:ascii="Verdana" w:hAnsi="Verdana"/>
                <w:color w:val="000000"/>
                <w:sz w:val="20"/>
                <w:szCs w:val="20"/>
                <w:lang w:bidi="en-US"/>
              </w:rPr>
              <w:t xml:space="preserve"> a</w:t>
            </w:r>
            <w:r w:rsidR="002813A1">
              <w:rPr>
                <w:rFonts w:ascii="Verdana" w:hAnsi="Verdana"/>
                <w:color w:val="000000"/>
                <w:sz w:val="20"/>
                <w:szCs w:val="20"/>
                <w:lang w:val="en-US" w:bidi="en-US"/>
              </w:rPr>
              <w:t>t</w:t>
            </w:r>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optimum</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water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content</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Proctor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method</w:t>
            </w:r>
            <w:proofErr w:type="spellEnd"/>
            <w:r w:rsidRPr="00573383">
              <w:rPr>
                <w:rFonts w:ascii="Verdana" w:hAnsi="Verdana"/>
                <w:color w:val="000000"/>
                <w:sz w:val="20"/>
                <w:szCs w:val="20"/>
                <w:lang w:bidi="en-US"/>
              </w:rPr>
              <w:t>.</w:t>
            </w:r>
          </w:p>
        </w:tc>
        <w:tc>
          <w:tcPr>
            <w:tcW w:w="2557" w:type="dxa"/>
            <w:shd w:val="clear" w:color="auto" w:fill="auto"/>
            <w:tcMar>
              <w:top w:w="28" w:type="dxa"/>
              <w:left w:w="85" w:type="dxa"/>
              <w:right w:w="28" w:type="dxa"/>
            </w:tcMar>
          </w:tcPr>
          <w:p w14:paraId="33A95849" w14:textId="77777777" w:rsidR="00BE67F8" w:rsidRDefault="0019771C" w:rsidP="00613F14">
            <w:pPr>
              <w:pStyle w:val="Other0"/>
              <w:spacing w:after="0" w:line="276" w:lineRule="auto"/>
              <w:rPr>
                <w:rFonts w:ascii="Verdana" w:hAnsi="Verdana"/>
                <w:color w:val="000000"/>
                <w:sz w:val="20"/>
                <w:szCs w:val="20"/>
                <w:lang w:val="en-US" w:bidi="en-US"/>
              </w:rPr>
            </w:pPr>
            <w:r w:rsidRPr="00573383">
              <w:rPr>
                <w:rFonts w:ascii="Verdana" w:hAnsi="Verdana"/>
                <w:color w:val="000000"/>
                <w:sz w:val="20"/>
                <w:szCs w:val="20"/>
                <w:lang w:bidi="en-US"/>
              </w:rPr>
              <w:t>БДС EN 13286-2</w:t>
            </w:r>
            <w:r w:rsidR="00BE67F8">
              <w:rPr>
                <w:rFonts w:ascii="Verdana" w:hAnsi="Verdana"/>
                <w:color w:val="000000"/>
                <w:sz w:val="20"/>
                <w:szCs w:val="20"/>
                <w:lang w:val="en-US" w:bidi="en-US"/>
              </w:rPr>
              <w:t>,</w:t>
            </w:r>
          </w:p>
          <w:p w14:paraId="54479B6B" w14:textId="02ACC91B" w:rsidR="0019771C" w:rsidRPr="00CF377C" w:rsidRDefault="00CF377C" w:rsidP="00613F14">
            <w:pPr>
              <w:pStyle w:val="Other0"/>
              <w:spacing w:after="0" w:line="276" w:lineRule="auto"/>
              <w:rPr>
                <w:rFonts w:ascii="Verdana" w:hAnsi="Verdana"/>
                <w:sz w:val="20"/>
                <w:szCs w:val="20"/>
                <w:lang w:val="en-US"/>
              </w:rPr>
            </w:pPr>
            <w:r>
              <w:rPr>
                <w:rFonts w:ascii="Verdana" w:hAnsi="Verdana"/>
                <w:color w:val="000000"/>
                <w:sz w:val="20"/>
                <w:szCs w:val="20"/>
                <w:lang w:val="en-US" w:bidi="en-US"/>
              </w:rPr>
              <w:t>items 7.1, 7.2, 7.4, 7.5</w:t>
            </w:r>
          </w:p>
        </w:tc>
      </w:tr>
      <w:tr w:rsidR="0019771C" w:rsidRPr="00573383" w14:paraId="07EBF07E" w14:textId="77777777" w:rsidTr="00BE67F8">
        <w:trPr>
          <w:jc w:val="center"/>
        </w:trPr>
        <w:tc>
          <w:tcPr>
            <w:tcW w:w="562" w:type="dxa"/>
            <w:vMerge w:val="restart"/>
            <w:shd w:val="clear" w:color="auto" w:fill="auto"/>
            <w:tcMar>
              <w:top w:w="28" w:type="dxa"/>
              <w:left w:w="85" w:type="dxa"/>
              <w:right w:w="28" w:type="dxa"/>
            </w:tcMar>
          </w:tcPr>
          <w:p w14:paraId="70F31595" w14:textId="77777777" w:rsidR="0019771C" w:rsidRPr="00573383" w:rsidRDefault="0019771C" w:rsidP="00613F14">
            <w:pPr>
              <w:pStyle w:val="Other0"/>
              <w:spacing w:after="0" w:line="276" w:lineRule="auto"/>
              <w:jc w:val="center"/>
              <w:rPr>
                <w:rFonts w:ascii="Verdana" w:hAnsi="Verdana"/>
                <w:sz w:val="20"/>
                <w:szCs w:val="20"/>
              </w:rPr>
            </w:pPr>
            <w:r w:rsidRPr="00573383">
              <w:rPr>
                <w:rFonts w:ascii="Verdana" w:hAnsi="Verdana"/>
                <w:color w:val="000000"/>
                <w:sz w:val="20"/>
                <w:szCs w:val="20"/>
                <w:lang w:bidi="bg-BG"/>
              </w:rPr>
              <w:t>2.</w:t>
            </w:r>
          </w:p>
        </w:tc>
        <w:tc>
          <w:tcPr>
            <w:tcW w:w="2699" w:type="dxa"/>
            <w:vMerge w:val="restart"/>
            <w:shd w:val="clear" w:color="auto" w:fill="auto"/>
            <w:tcMar>
              <w:top w:w="28" w:type="dxa"/>
              <w:left w:w="85" w:type="dxa"/>
              <w:right w:w="28" w:type="dxa"/>
            </w:tcMar>
          </w:tcPr>
          <w:p w14:paraId="388FECDD" w14:textId="77777777" w:rsidR="0019771C" w:rsidRPr="00573383" w:rsidRDefault="0019771C" w:rsidP="00613F14">
            <w:pPr>
              <w:pStyle w:val="Other0"/>
              <w:spacing w:after="0" w:line="276" w:lineRule="auto"/>
              <w:rPr>
                <w:rFonts w:ascii="Verdana" w:hAnsi="Verdana"/>
                <w:sz w:val="20"/>
                <w:szCs w:val="20"/>
              </w:rPr>
            </w:pPr>
            <w:proofErr w:type="spellStart"/>
            <w:r w:rsidRPr="00573383">
              <w:rPr>
                <w:rFonts w:ascii="Verdana" w:hAnsi="Verdana"/>
                <w:color w:val="000000"/>
                <w:sz w:val="20"/>
                <w:szCs w:val="20"/>
                <w:lang w:bidi="en-US"/>
              </w:rPr>
              <w:t>Aggregates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for</w:t>
            </w:r>
            <w:proofErr w:type="spellEnd"/>
            <w:r w:rsidRPr="00573383">
              <w:rPr>
                <w:rFonts w:ascii="Verdana" w:hAnsi="Verdana"/>
                <w:color w:val="000000"/>
                <w:sz w:val="20"/>
                <w:szCs w:val="20"/>
                <w:lang w:bidi="en-US"/>
              </w:rPr>
              <w:t>:</w:t>
            </w:r>
          </w:p>
          <w:p w14:paraId="047EBE52" w14:textId="4DFBD935" w:rsidR="0019771C" w:rsidRPr="002F4E55" w:rsidRDefault="00573383" w:rsidP="00613F14">
            <w:pPr>
              <w:pStyle w:val="Other0"/>
              <w:spacing w:after="0" w:line="276" w:lineRule="auto"/>
              <w:rPr>
                <w:rFonts w:ascii="Verdana" w:hAnsi="Verdana"/>
                <w:sz w:val="20"/>
                <w:szCs w:val="20"/>
                <w:lang w:val="en-US"/>
              </w:rPr>
            </w:pPr>
            <w:r w:rsidRPr="00573383">
              <w:rPr>
                <w:rFonts w:ascii="Verdana" w:hAnsi="Verdana"/>
                <w:color w:val="000000"/>
                <w:sz w:val="20"/>
                <w:szCs w:val="20"/>
                <w:lang w:val="en-US" w:bidi="en-US"/>
              </w:rPr>
              <w:t xml:space="preserve">- </w:t>
            </w:r>
            <w:proofErr w:type="spellStart"/>
            <w:r w:rsidR="0019771C" w:rsidRPr="00573383">
              <w:rPr>
                <w:rFonts w:ascii="Verdana" w:hAnsi="Verdana"/>
                <w:color w:val="000000"/>
                <w:sz w:val="20"/>
                <w:szCs w:val="20"/>
                <w:lang w:bidi="en-US"/>
              </w:rPr>
              <w:t>bituminous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mixtures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road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pavements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airstrips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and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other</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transport</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areas</w:t>
            </w:r>
            <w:proofErr w:type="spellEnd"/>
            <w:r w:rsidR="002F4E55">
              <w:rPr>
                <w:rFonts w:ascii="Verdana" w:hAnsi="Verdana"/>
                <w:color w:val="000000"/>
                <w:sz w:val="20"/>
                <w:szCs w:val="20"/>
                <w:lang w:val="en-US" w:bidi="en-US"/>
              </w:rPr>
              <w:t>;</w:t>
            </w:r>
          </w:p>
          <w:p w14:paraId="0D57EFB6" w14:textId="51C89B5F" w:rsidR="0019771C" w:rsidRPr="002F4E55" w:rsidRDefault="00573383" w:rsidP="00613F14">
            <w:pPr>
              <w:pStyle w:val="Other0"/>
              <w:spacing w:after="0" w:line="276" w:lineRule="auto"/>
              <w:rPr>
                <w:rFonts w:ascii="Verdana" w:hAnsi="Verdana"/>
                <w:sz w:val="20"/>
                <w:szCs w:val="20"/>
                <w:lang w:val="en-US"/>
              </w:rPr>
            </w:pPr>
            <w:r w:rsidRPr="00573383">
              <w:rPr>
                <w:rFonts w:ascii="Verdana" w:hAnsi="Verdana"/>
                <w:color w:val="000000"/>
                <w:sz w:val="20"/>
                <w:szCs w:val="20"/>
                <w:lang w:val="en-US" w:bidi="en-US"/>
              </w:rPr>
              <w:t xml:space="preserve">- </w:t>
            </w:r>
            <w:proofErr w:type="spellStart"/>
            <w:r w:rsidR="0019771C" w:rsidRPr="00573383">
              <w:rPr>
                <w:rFonts w:ascii="Verdana" w:hAnsi="Verdana"/>
                <w:color w:val="000000"/>
                <w:sz w:val="20"/>
                <w:szCs w:val="20"/>
                <w:lang w:bidi="en-US"/>
              </w:rPr>
              <w:t>unbound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and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hydraulically</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bound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mixtures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for</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use</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in</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construction</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equipment</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and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road</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construction</w:t>
            </w:r>
            <w:proofErr w:type="spellEnd"/>
            <w:r w:rsidR="002F4E55">
              <w:rPr>
                <w:rFonts w:ascii="Verdana" w:hAnsi="Verdana"/>
                <w:color w:val="000000"/>
                <w:sz w:val="20"/>
                <w:szCs w:val="20"/>
                <w:lang w:val="en-US" w:bidi="en-US"/>
              </w:rPr>
              <w:t>;</w:t>
            </w:r>
          </w:p>
          <w:p w14:paraId="0193DB22" w14:textId="711FE89A" w:rsidR="0019771C" w:rsidRPr="002F4E55" w:rsidRDefault="00573383" w:rsidP="00613F14">
            <w:pPr>
              <w:pStyle w:val="Other0"/>
              <w:tabs>
                <w:tab w:val="left" w:pos="486"/>
              </w:tabs>
              <w:spacing w:after="0" w:line="276" w:lineRule="auto"/>
              <w:rPr>
                <w:rFonts w:ascii="Verdana" w:hAnsi="Verdana"/>
                <w:sz w:val="20"/>
                <w:szCs w:val="20"/>
                <w:lang w:val="en-US"/>
              </w:rPr>
            </w:pPr>
            <w:r w:rsidRPr="00573383">
              <w:rPr>
                <w:rFonts w:ascii="Verdana" w:hAnsi="Verdana"/>
                <w:color w:val="000000"/>
                <w:sz w:val="20"/>
                <w:szCs w:val="20"/>
                <w:lang w:val="en-US" w:bidi="en-US"/>
              </w:rPr>
              <w:t xml:space="preserve">- </w:t>
            </w:r>
            <w:proofErr w:type="spellStart"/>
            <w:r w:rsidR="0019771C" w:rsidRPr="00573383">
              <w:rPr>
                <w:rFonts w:ascii="Verdana" w:hAnsi="Verdana"/>
                <w:color w:val="000000"/>
                <w:sz w:val="20"/>
                <w:szCs w:val="20"/>
                <w:lang w:bidi="en-US"/>
              </w:rPr>
              <w:t>Additives</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for</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concrete</w:t>
            </w:r>
            <w:proofErr w:type="spellEnd"/>
            <w:r w:rsidR="002F4E55">
              <w:rPr>
                <w:rFonts w:ascii="Verdana" w:hAnsi="Verdana"/>
                <w:color w:val="000000"/>
                <w:sz w:val="20"/>
                <w:szCs w:val="20"/>
                <w:lang w:val="en-US" w:bidi="en-US"/>
              </w:rPr>
              <w:t>;</w:t>
            </w:r>
          </w:p>
          <w:p w14:paraId="204A5BCE" w14:textId="723E14DB" w:rsidR="0019771C" w:rsidRPr="00573383" w:rsidRDefault="00573383" w:rsidP="00613F14">
            <w:pPr>
              <w:pStyle w:val="Other0"/>
              <w:tabs>
                <w:tab w:val="left" w:pos="486"/>
              </w:tabs>
              <w:spacing w:after="0" w:line="276" w:lineRule="auto"/>
              <w:rPr>
                <w:rFonts w:ascii="Verdana" w:hAnsi="Verdana"/>
                <w:sz w:val="20"/>
                <w:szCs w:val="20"/>
              </w:rPr>
            </w:pPr>
            <w:r w:rsidRPr="00573383">
              <w:rPr>
                <w:rFonts w:ascii="Verdana" w:hAnsi="Verdana"/>
                <w:color w:val="000000"/>
                <w:sz w:val="20"/>
                <w:szCs w:val="20"/>
                <w:lang w:val="en-US" w:bidi="en-US"/>
              </w:rPr>
              <w:t xml:space="preserve">- </w:t>
            </w:r>
            <w:proofErr w:type="spellStart"/>
            <w:r w:rsidR="0019771C" w:rsidRPr="00573383">
              <w:rPr>
                <w:rFonts w:ascii="Verdana" w:hAnsi="Verdana"/>
                <w:color w:val="000000"/>
                <w:sz w:val="20"/>
                <w:szCs w:val="20"/>
                <w:lang w:bidi="en-US"/>
              </w:rPr>
              <w:t>Mineral</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flour</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for</w:t>
            </w:r>
            <w:proofErr w:type="spellEnd"/>
            <w:r w:rsidR="0019771C" w:rsidRPr="00573383">
              <w:rPr>
                <w:rFonts w:ascii="Verdana" w:hAnsi="Verdana"/>
                <w:color w:val="000000"/>
                <w:sz w:val="20"/>
                <w:szCs w:val="20"/>
                <w:lang w:bidi="en-US"/>
              </w:rPr>
              <w:t xml:space="preserve"> </w:t>
            </w:r>
            <w:r w:rsidR="0099550B">
              <w:rPr>
                <w:rFonts w:ascii="Verdana" w:hAnsi="Verdana"/>
                <w:color w:val="000000"/>
                <w:sz w:val="20"/>
                <w:szCs w:val="20"/>
                <w:lang w:val="en-US" w:bidi="en-US"/>
              </w:rPr>
              <w:t>a</w:t>
            </w:r>
            <w:proofErr w:type="spellStart"/>
            <w:r w:rsidR="0099550B" w:rsidRPr="00B81A14">
              <w:rPr>
                <w:rFonts w:ascii="Verdana" w:hAnsi="Verdana"/>
                <w:color w:val="000000"/>
                <w:sz w:val="20"/>
                <w:szCs w:val="20"/>
                <w:lang w:bidi="en-US"/>
              </w:rPr>
              <w:t>sphalt</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mixtures</w:t>
            </w:r>
            <w:proofErr w:type="spellEnd"/>
            <w:r w:rsidR="0019771C" w:rsidRPr="00573383">
              <w:rPr>
                <w:rFonts w:ascii="Verdana" w:hAnsi="Verdana"/>
                <w:color w:val="000000"/>
                <w:sz w:val="20"/>
                <w:szCs w:val="20"/>
                <w:lang w:bidi="en-US"/>
              </w:rPr>
              <w:t>.</w:t>
            </w:r>
          </w:p>
        </w:tc>
        <w:tc>
          <w:tcPr>
            <w:tcW w:w="3680" w:type="dxa"/>
            <w:shd w:val="clear" w:color="auto" w:fill="auto"/>
            <w:tcMar>
              <w:top w:w="28" w:type="dxa"/>
              <w:left w:w="85" w:type="dxa"/>
              <w:right w:w="28" w:type="dxa"/>
            </w:tcMar>
          </w:tcPr>
          <w:p w14:paraId="5FB0A701"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2.1 </w:t>
            </w: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size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distribution</w:t>
            </w:r>
            <w:proofErr w:type="spellEnd"/>
          </w:p>
        </w:tc>
        <w:tc>
          <w:tcPr>
            <w:tcW w:w="2557" w:type="dxa"/>
            <w:shd w:val="clear" w:color="auto" w:fill="auto"/>
            <w:tcMar>
              <w:top w:w="28" w:type="dxa"/>
              <w:left w:w="85" w:type="dxa"/>
              <w:right w:w="28" w:type="dxa"/>
            </w:tcMar>
          </w:tcPr>
          <w:p w14:paraId="1703CD69"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933-1</w:t>
            </w:r>
          </w:p>
        </w:tc>
      </w:tr>
      <w:tr w:rsidR="0019771C" w:rsidRPr="00573383" w14:paraId="2053C17E" w14:textId="77777777" w:rsidTr="00BE67F8">
        <w:trPr>
          <w:jc w:val="center"/>
        </w:trPr>
        <w:tc>
          <w:tcPr>
            <w:tcW w:w="562" w:type="dxa"/>
            <w:vMerge/>
            <w:shd w:val="clear" w:color="auto" w:fill="auto"/>
            <w:tcMar>
              <w:top w:w="28" w:type="dxa"/>
              <w:left w:w="85" w:type="dxa"/>
              <w:right w:w="28" w:type="dxa"/>
            </w:tcMar>
          </w:tcPr>
          <w:p w14:paraId="0175BFDC"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1D4E033C"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54DEE3FF"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2.2 </w:t>
            </w:r>
            <w:proofErr w:type="spellStart"/>
            <w:r w:rsidRPr="00573383">
              <w:rPr>
                <w:rFonts w:ascii="Verdana" w:hAnsi="Verdana"/>
                <w:color w:val="000000"/>
                <w:sz w:val="20"/>
                <w:szCs w:val="20"/>
                <w:lang w:bidi="en-US"/>
              </w:rPr>
              <w:t>Flakiness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index</w:t>
            </w:r>
            <w:proofErr w:type="spellEnd"/>
          </w:p>
        </w:tc>
        <w:tc>
          <w:tcPr>
            <w:tcW w:w="2557" w:type="dxa"/>
            <w:shd w:val="clear" w:color="auto" w:fill="auto"/>
            <w:tcMar>
              <w:top w:w="28" w:type="dxa"/>
              <w:left w:w="85" w:type="dxa"/>
              <w:right w:w="28" w:type="dxa"/>
            </w:tcMar>
          </w:tcPr>
          <w:p w14:paraId="05DD92C2"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933-3</w:t>
            </w:r>
          </w:p>
        </w:tc>
      </w:tr>
      <w:tr w:rsidR="0019771C" w:rsidRPr="00573383" w14:paraId="0E6A38F5" w14:textId="77777777" w:rsidTr="00BE67F8">
        <w:trPr>
          <w:jc w:val="center"/>
        </w:trPr>
        <w:tc>
          <w:tcPr>
            <w:tcW w:w="562" w:type="dxa"/>
            <w:vMerge/>
            <w:shd w:val="clear" w:color="auto" w:fill="auto"/>
            <w:tcMar>
              <w:top w:w="28" w:type="dxa"/>
              <w:left w:w="85" w:type="dxa"/>
              <w:right w:w="28" w:type="dxa"/>
            </w:tcMar>
          </w:tcPr>
          <w:p w14:paraId="4832CE46"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6020228D"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4BDA743B"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2.3 </w:t>
            </w:r>
            <w:proofErr w:type="spellStart"/>
            <w:r w:rsidRPr="00573383">
              <w:rPr>
                <w:rFonts w:ascii="Verdana" w:hAnsi="Verdana"/>
                <w:color w:val="000000"/>
                <w:sz w:val="20"/>
                <w:szCs w:val="20"/>
                <w:lang w:bidi="en-US"/>
              </w:rPr>
              <w:t>Shape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index</w:t>
            </w:r>
            <w:proofErr w:type="spellEnd"/>
          </w:p>
        </w:tc>
        <w:tc>
          <w:tcPr>
            <w:tcW w:w="2557" w:type="dxa"/>
            <w:shd w:val="clear" w:color="auto" w:fill="auto"/>
            <w:tcMar>
              <w:top w:w="28" w:type="dxa"/>
              <w:left w:w="85" w:type="dxa"/>
              <w:right w:w="28" w:type="dxa"/>
            </w:tcMar>
          </w:tcPr>
          <w:p w14:paraId="16A9E2B0"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933-4</w:t>
            </w:r>
          </w:p>
        </w:tc>
      </w:tr>
      <w:tr w:rsidR="0019771C" w:rsidRPr="00573383" w14:paraId="049217CF" w14:textId="77777777" w:rsidTr="00BE67F8">
        <w:trPr>
          <w:jc w:val="center"/>
        </w:trPr>
        <w:tc>
          <w:tcPr>
            <w:tcW w:w="562" w:type="dxa"/>
            <w:vMerge/>
            <w:shd w:val="clear" w:color="auto" w:fill="auto"/>
            <w:tcMar>
              <w:top w:w="28" w:type="dxa"/>
              <w:left w:w="85" w:type="dxa"/>
              <w:right w:w="28" w:type="dxa"/>
            </w:tcMar>
          </w:tcPr>
          <w:p w14:paraId="1C17B944"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552B2A43"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74012DE5"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2.4 </w:t>
            </w:r>
            <w:proofErr w:type="spellStart"/>
            <w:r w:rsidRPr="00573383">
              <w:rPr>
                <w:rFonts w:ascii="Verdana" w:hAnsi="Verdana"/>
                <w:color w:val="000000"/>
                <w:sz w:val="20"/>
                <w:szCs w:val="20"/>
                <w:lang w:bidi="en-US"/>
              </w:rPr>
              <w:t>Sand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equivalent</w:t>
            </w:r>
            <w:proofErr w:type="spellEnd"/>
          </w:p>
        </w:tc>
        <w:tc>
          <w:tcPr>
            <w:tcW w:w="2557" w:type="dxa"/>
            <w:shd w:val="clear" w:color="auto" w:fill="auto"/>
            <w:tcMar>
              <w:top w:w="28" w:type="dxa"/>
              <w:left w:w="85" w:type="dxa"/>
              <w:right w:w="28" w:type="dxa"/>
            </w:tcMar>
          </w:tcPr>
          <w:p w14:paraId="6C4A970F"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933-8+A1</w:t>
            </w:r>
          </w:p>
        </w:tc>
      </w:tr>
      <w:tr w:rsidR="0019771C" w:rsidRPr="00573383" w14:paraId="30262E89" w14:textId="77777777" w:rsidTr="00BE67F8">
        <w:trPr>
          <w:jc w:val="center"/>
        </w:trPr>
        <w:tc>
          <w:tcPr>
            <w:tcW w:w="562" w:type="dxa"/>
            <w:vMerge/>
            <w:shd w:val="clear" w:color="auto" w:fill="auto"/>
            <w:tcMar>
              <w:top w:w="28" w:type="dxa"/>
              <w:left w:w="85" w:type="dxa"/>
              <w:right w:w="28" w:type="dxa"/>
            </w:tcMar>
          </w:tcPr>
          <w:p w14:paraId="73A80F54"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1160ED06"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4E71BB0C"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2.5 </w:t>
            </w:r>
            <w:proofErr w:type="spellStart"/>
            <w:r w:rsidRPr="00573383">
              <w:rPr>
                <w:rFonts w:ascii="Verdana" w:hAnsi="Verdana"/>
                <w:color w:val="000000"/>
                <w:sz w:val="20"/>
                <w:szCs w:val="20"/>
                <w:lang w:bidi="en-US"/>
              </w:rPr>
              <w:t>Resistance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to</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fragmentation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Los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Angeles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Coefficient</w:t>
            </w:r>
            <w:proofErr w:type="spellEnd"/>
          </w:p>
        </w:tc>
        <w:tc>
          <w:tcPr>
            <w:tcW w:w="2557" w:type="dxa"/>
            <w:shd w:val="clear" w:color="auto" w:fill="auto"/>
            <w:tcMar>
              <w:top w:w="28" w:type="dxa"/>
              <w:left w:w="85" w:type="dxa"/>
              <w:right w:w="28" w:type="dxa"/>
            </w:tcMar>
          </w:tcPr>
          <w:p w14:paraId="7C219A37" w14:textId="010A2968"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1097-2</w:t>
            </w:r>
          </w:p>
        </w:tc>
      </w:tr>
      <w:tr w:rsidR="0019771C" w:rsidRPr="00573383" w14:paraId="78E22BF1" w14:textId="77777777" w:rsidTr="00BE67F8">
        <w:trPr>
          <w:jc w:val="center"/>
        </w:trPr>
        <w:tc>
          <w:tcPr>
            <w:tcW w:w="562" w:type="dxa"/>
            <w:vMerge/>
            <w:shd w:val="clear" w:color="auto" w:fill="auto"/>
            <w:tcMar>
              <w:top w:w="28" w:type="dxa"/>
              <w:left w:w="85" w:type="dxa"/>
              <w:right w:w="28" w:type="dxa"/>
            </w:tcMar>
          </w:tcPr>
          <w:p w14:paraId="43D40FAB"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3969DB0E"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2D0569F3"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2.6 </w:t>
            </w:r>
            <w:proofErr w:type="spellStart"/>
            <w:r w:rsidRPr="00573383">
              <w:rPr>
                <w:rFonts w:ascii="Verdana" w:hAnsi="Verdana"/>
                <w:color w:val="000000"/>
                <w:sz w:val="20"/>
                <w:szCs w:val="20"/>
                <w:lang w:bidi="en-US"/>
              </w:rPr>
              <w:t>Water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content</w:t>
            </w:r>
            <w:proofErr w:type="spellEnd"/>
          </w:p>
        </w:tc>
        <w:tc>
          <w:tcPr>
            <w:tcW w:w="2557" w:type="dxa"/>
            <w:shd w:val="clear" w:color="auto" w:fill="auto"/>
            <w:tcMar>
              <w:top w:w="28" w:type="dxa"/>
              <w:left w:w="85" w:type="dxa"/>
              <w:right w:w="28" w:type="dxa"/>
            </w:tcMar>
          </w:tcPr>
          <w:p w14:paraId="43BE5C27"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1097-5</w:t>
            </w:r>
          </w:p>
        </w:tc>
      </w:tr>
      <w:tr w:rsidR="0019771C" w:rsidRPr="00573383" w14:paraId="4E5C2ACC" w14:textId="77777777" w:rsidTr="00BE67F8">
        <w:trPr>
          <w:jc w:val="center"/>
        </w:trPr>
        <w:tc>
          <w:tcPr>
            <w:tcW w:w="562" w:type="dxa"/>
            <w:vMerge/>
            <w:shd w:val="clear" w:color="auto" w:fill="auto"/>
            <w:tcMar>
              <w:top w:w="28" w:type="dxa"/>
              <w:left w:w="85" w:type="dxa"/>
              <w:right w:w="28" w:type="dxa"/>
            </w:tcMar>
          </w:tcPr>
          <w:p w14:paraId="17BCAC59"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3C2C861C"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1321A75B"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2.7 </w:t>
            </w: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and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water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absorption</w:t>
            </w:r>
            <w:proofErr w:type="spellEnd"/>
            <w:r w:rsidRPr="00573383">
              <w:rPr>
                <w:rFonts w:ascii="Verdana" w:hAnsi="Verdana"/>
                <w:color w:val="000000"/>
                <w:sz w:val="20"/>
                <w:szCs w:val="20"/>
                <w:lang w:bidi="en-US"/>
              </w:rPr>
              <w:t>:</w:t>
            </w:r>
          </w:p>
          <w:p w14:paraId="5663D174" w14:textId="54DB5B94" w:rsidR="0019771C" w:rsidRPr="00573383" w:rsidRDefault="0019771C" w:rsidP="00613F14">
            <w:pPr>
              <w:pStyle w:val="Other0"/>
              <w:numPr>
                <w:ilvl w:val="0"/>
                <w:numId w:val="3"/>
              </w:numPr>
              <w:tabs>
                <w:tab w:val="left" w:pos="144"/>
              </w:tabs>
              <w:spacing w:after="0" w:line="276" w:lineRule="auto"/>
              <w:rPr>
                <w:rFonts w:ascii="Verdana" w:hAnsi="Verdana"/>
                <w:sz w:val="20"/>
                <w:szCs w:val="20"/>
              </w:rPr>
            </w:pPr>
            <w:proofErr w:type="spellStart"/>
            <w:r w:rsidRPr="00573383">
              <w:rPr>
                <w:rFonts w:ascii="Verdana" w:hAnsi="Verdana"/>
                <w:color w:val="000000"/>
                <w:sz w:val="20"/>
                <w:szCs w:val="20"/>
                <w:lang w:bidi="en-US"/>
              </w:rPr>
              <w:t>specific</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r w:rsidRPr="00573383">
              <w:rPr>
                <w:rFonts w:ascii="Verdana" w:hAnsi="Verdana"/>
                <w:color w:val="000000"/>
                <w:sz w:val="20"/>
                <w:szCs w:val="20"/>
                <w:lang w:bidi="en-US"/>
              </w:rPr>
              <w:t>,</w:t>
            </w:r>
            <w:r w:rsidR="00573383" w:rsidRPr="00573383">
              <w:rPr>
                <w:rFonts w:ascii="Verdana" w:hAnsi="Verdana"/>
                <w:color w:val="000000"/>
                <w:sz w:val="20"/>
                <w:szCs w:val="20"/>
                <w:lang w:val="en-US" w:bidi="en-US"/>
              </w:rPr>
              <w:t xml:space="preserve"> </w:t>
            </w:r>
            <w:proofErr w:type="spellStart"/>
            <w:r w:rsidR="00F45E26" w:rsidRPr="00F45E26">
              <w:rPr>
                <w:rFonts w:ascii="Verdana" w:hAnsi="Verdana"/>
                <w:color w:val="000000"/>
                <w:sz w:val="24"/>
                <w:szCs w:val="24"/>
                <w:lang w:bidi="en-US"/>
              </w:rPr>
              <w:t>ρ</w:t>
            </w:r>
            <w:r w:rsidRPr="009228DC">
              <w:rPr>
                <w:rFonts w:ascii="Verdana" w:hAnsi="Verdana"/>
                <w:color w:val="000000"/>
                <w:sz w:val="20"/>
                <w:szCs w:val="20"/>
                <w:vertAlign w:val="subscript"/>
                <w:lang w:bidi="en-US"/>
              </w:rPr>
              <w:t>a</w:t>
            </w:r>
            <w:proofErr w:type="spellEnd"/>
            <w:r w:rsidR="009228DC">
              <w:rPr>
                <w:rFonts w:ascii="Verdana" w:hAnsi="Verdana"/>
                <w:color w:val="000000"/>
                <w:sz w:val="20"/>
                <w:szCs w:val="20"/>
                <w:lang w:val="en-US" w:bidi="en-US"/>
              </w:rPr>
              <w:t>;</w:t>
            </w:r>
          </w:p>
          <w:p w14:paraId="4E67332B" w14:textId="6F094CD1" w:rsidR="0019771C" w:rsidRPr="00573383" w:rsidRDefault="0019771C" w:rsidP="00613F14">
            <w:pPr>
              <w:pStyle w:val="Other0"/>
              <w:numPr>
                <w:ilvl w:val="0"/>
                <w:numId w:val="3"/>
              </w:numPr>
              <w:tabs>
                <w:tab w:val="left" w:pos="144"/>
              </w:tabs>
              <w:spacing w:after="0" w:line="276" w:lineRule="auto"/>
              <w:rPr>
                <w:rFonts w:ascii="Verdana" w:hAnsi="Verdana"/>
                <w:sz w:val="20"/>
                <w:szCs w:val="20"/>
              </w:rPr>
            </w:pP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dry</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r w:rsidRPr="00573383">
              <w:rPr>
                <w:rFonts w:ascii="Verdana" w:hAnsi="Verdana"/>
                <w:color w:val="000000"/>
                <w:sz w:val="20"/>
                <w:szCs w:val="20"/>
                <w:lang w:bidi="en-US"/>
              </w:rPr>
              <w:t xml:space="preserve">, </w:t>
            </w:r>
            <w:proofErr w:type="spellStart"/>
            <w:r w:rsidR="00F45E26" w:rsidRPr="00F45E26">
              <w:rPr>
                <w:rFonts w:ascii="Verdana" w:hAnsi="Verdana"/>
                <w:color w:val="000000"/>
                <w:sz w:val="24"/>
                <w:szCs w:val="24"/>
                <w:lang w:bidi="en-US"/>
              </w:rPr>
              <w:t>ρ</w:t>
            </w:r>
            <w:r w:rsidRPr="00573383">
              <w:rPr>
                <w:rFonts w:ascii="Verdana" w:hAnsi="Verdana"/>
                <w:color w:val="000000"/>
                <w:sz w:val="20"/>
                <w:szCs w:val="20"/>
                <w:vertAlign w:val="subscript"/>
                <w:lang w:bidi="en-US"/>
              </w:rPr>
              <w:t>rd</w:t>
            </w:r>
            <w:proofErr w:type="spellEnd"/>
            <w:r w:rsidRPr="00573383">
              <w:rPr>
                <w:rFonts w:ascii="Verdana" w:hAnsi="Verdana"/>
                <w:color w:val="000000"/>
                <w:sz w:val="20"/>
                <w:szCs w:val="20"/>
                <w:lang w:bidi="en-US"/>
              </w:rPr>
              <w:t>;</w:t>
            </w:r>
          </w:p>
          <w:p w14:paraId="6822E544" w14:textId="6251C4AD" w:rsidR="0019771C" w:rsidRPr="00573383" w:rsidRDefault="0019771C" w:rsidP="00613F14">
            <w:pPr>
              <w:pStyle w:val="Other0"/>
              <w:numPr>
                <w:ilvl w:val="0"/>
                <w:numId w:val="3"/>
              </w:numPr>
              <w:tabs>
                <w:tab w:val="left" w:pos="144"/>
              </w:tabs>
              <w:spacing w:after="0" w:line="276" w:lineRule="auto"/>
              <w:rPr>
                <w:rFonts w:ascii="Verdana" w:hAnsi="Verdana"/>
                <w:sz w:val="20"/>
                <w:szCs w:val="20"/>
              </w:rPr>
            </w:pP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saturated-surface-dry</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r w:rsidRPr="00573383">
              <w:rPr>
                <w:rFonts w:ascii="Verdana" w:hAnsi="Verdana"/>
                <w:color w:val="000000"/>
                <w:sz w:val="20"/>
                <w:szCs w:val="20"/>
                <w:lang w:bidi="en-US"/>
              </w:rPr>
              <w:t xml:space="preserve">, </w:t>
            </w:r>
            <w:proofErr w:type="spellStart"/>
            <w:r w:rsidR="00F45E26" w:rsidRPr="00F45E26">
              <w:rPr>
                <w:rFonts w:ascii="Verdana" w:hAnsi="Verdana"/>
                <w:color w:val="000000"/>
                <w:sz w:val="24"/>
                <w:szCs w:val="24"/>
                <w:lang w:bidi="en-US"/>
              </w:rPr>
              <w:t>ρ</w:t>
            </w:r>
            <w:r w:rsidRPr="00573383">
              <w:rPr>
                <w:rFonts w:ascii="Verdana" w:hAnsi="Verdana"/>
                <w:color w:val="000000"/>
                <w:sz w:val="20"/>
                <w:szCs w:val="20"/>
                <w:vertAlign w:val="subscript"/>
                <w:lang w:bidi="en-US"/>
              </w:rPr>
              <w:t>ssd</w:t>
            </w:r>
            <w:proofErr w:type="spellEnd"/>
            <w:r w:rsidRPr="00573383">
              <w:rPr>
                <w:rFonts w:ascii="Verdana" w:hAnsi="Verdana"/>
                <w:color w:val="000000"/>
                <w:sz w:val="20"/>
                <w:szCs w:val="20"/>
                <w:lang w:bidi="en-US"/>
              </w:rPr>
              <w:t>;</w:t>
            </w:r>
            <w:r w:rsidR="00F45E26">
              <w:rPr>
                <w:rFonts w:ascii="Verdana" w:hAnsi="Verdana"/>
                <w:color w:val="000000"/>
                <w:sz w:val="20"/>
                <w:szCs w:val="20"/>
                <w:lang w:val="en-US" w:bidi="en-US"/>
              </w:rPr>
              <w:t xml:space="preserve"> </w:t>
            </w:r>
          </w:p>
          <w:p w14:paraId="1DC24A15" w14:textId="77777777" w:rsidR="0019771C" w:rsidRPr="00573383" w:rsidRDefault="0019771C" w:rsidP="00613F14">
            <w:pPr>
              <w:pStyle w:val="Other0"/>
              <w:numPr>
                <w:ilvl w:val="0"/>
                <w:numId w:val="3"/>
              </w:numPr>
              <w:tabs>
                <w:tab w:val="left" w:pos="144"/>
              </w:tabs>
              <w:spacing w:after="0" w:line="276" w:lineRule="auto"/>
              <w:rPr>
                <w:rFonts w:ascii="Verdana" w:hAnsi="Verdana"/>
                <w:sz w:val="20"/>
                <w:szCs w:val="20"/>
              </w:rPr>
            </w:pPr>
            <w:proofErr w:type="spellStart"/>
            <w:r w:rsidRPr="00573383">
              <w:rPr>
                <w:rFonts w:ascii="Verdana" w:hAnsi="Verdana"/>
                <w:color w:val="000000"/>
                <w:sz w:val="20"/>
                <w:szCs w:val="20"/>
                <w:lang w:bidi="en-US"/>
              </w:rPr>
              <w:t>water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absorption</w:t>
            </w:r>
            <w:proofErr w:type="spellEnd"/>
          </w:p>
        </w:tc>
        <w:tc>
          <w:tcPr>
            <w:tcW w:w="2557" w:type="dxa"/>
            <w:shd w:val="clear" w:color="auto" w:fill="auto"/>
            <w:tcMar>
              <w:top w:w="28" w:type="dxa"/>
              <w:left w:w="85" w:type="dxa"/>
              <w:right w:w="28" w:type="dxa"/>
            </w:tcMar>
          </w:tcPr>
          <w:p w14:paraId="41A0BC14"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БДС EN 1097-6 </w:t>
            </w:r>
            <w:proofErr w:type="spellStart"/>
            <w:r w:rsidRPr="00573383">
              <w:rPr>
                <w:rFonts w:ascii="Verdana" w:hAnsi="Verdana"/>
                <w:color w:val="000000"/>
                <w:sz w:val="20"/>
                <w:szCs w:val="20"/>
                <w:lang w:bidi="en-US"/>
              </w:rPr>
              <w:t>Pycnometric</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method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and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Basket</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method</w:t>
            </w:r>
            <w:proofErr w:type="spellEnd"/>
          </w:p>
        </w:tc>
      </w:tr>
      <w:tr w:rsidR="0019771C" w:rsidRPr="00573383" w14:paraId="259FFFE4" w14:textId="77777777" w:rsidTr="00BE67F8">
        <w:trPr>
          <w:jc w:val="center"/>
        </w:trPr>
        <w:tc>
          <w:tcPr>
            <w:tcW w:w="562" w:type="dxa"/>
            <w:vMerge w:val="restart"/>
            <w:shd w:val="clear" w:color="auto" w:fill="auto"/>
            <w:tcMar>
              <w:top w:w="28" w:type="dxa"/>
              <w:left w:w="85" w:type="dxa"/>
              <w:right w:w="28" w:type="dxa"/>
            </w:tcMar>
          </w:tcPr>
          <w:p w14:paraId="40E2C4A7" w14:textId="77777777" w:rsidR="0019771C" w:rsidRPr="00573383" w:rsidRDefault="0019771C" w:rsidP="00613F14">
            <w:pPr>
              <w:pStyle w:val="Other0"/>
              <w:spacing w:after="0" w:line="276" w:lineRule="auto"/>
              <w:jc w:val="center"/>
              <w:rPr>
                <w:rFonts w:ascii="Verdana" w:hAnsi="Verdana"/>
                <w:sz w:val="20"/>
                <w:szCs w:val="20"/>
              </w:rPr>
            </w:pPr>
            <w:r w:rsidRPr="00573383">
              <w:rPr>
                <w:rFonts w:ascii="Verdana" w:hAnsi="Verdana"/>
                <w:color w:val="000000"/>
                <w:sz w:val="20"/>
                <w:szCs w:val="20"/>
                <w:lang w:bidi="bg-BG"/>
              </w:rPr>
              <w:t>3.</w:t>
            </w:r>
          </w:p>
        </w:tc>
        <w:tc>
          <w:tcPr>
            <w:tcW w:w="2699" w:type="dxa"/>
            <w:vMerge w:val="restart"/>
            <w:shd w:val="clear" w:color="auto" w:fill="auto"/>
            <w:tcMar>
              <w:top w:w="28" w:type="dxa"/>
              <w:left w:w="85" w:type="dxa"/>
              <w:right w:w="28" w:type="dxa"/>
            </w:tcMar>
          </w:tcPr>
          <w:p w14:paraId="569F0DC3" w14:textId="449DCC4B" w:rsidR="0019771C" w:rsidRPr="00573383" w:rsidRDefault="00C07AD6" w:rsidP="00613F14">
            <w:pPr>
              <w:pStyle w:val="Other0"/>
              <w:spacing w:after="0" w:line="276" w:lineRule="auto"/>
              <w:rPr>
                <w:rFonts w:ascii="Verdana" w:hAnsi="Verdana"/>
                <w:sz w:val="20"/>
                <w:szCs w:val="20"/>
              </w:rPr>
            </w:pPr>
            <w:proofErr w:type="spellStart"/>
            <w:r w:rsidRPr="00B81A14">
              <w:rPr>
                <w:rFonts w:ascii="Verdana" w:hAnsi="Verdana"/>
                <w:color w:val="000000"/>
                <w:sz w:val="20"/>
                <w:szCs w:val="20"/>
                <w:lang w:bidi="en-US"/>
              </w:rPr>
              <w:t>Bitumen</w:t>
            </w:r>
            <w:proofErr w:type="spellEnd"/>
            <w:r w:rsidRPr="00B81A14">
              <w:rPr>
                <w:rFonts w:ascii="Verdana" w:hAnsi="Verdana"/>
                <w:color w:val="000000"/>
                <w:sz w:val="20"/>
                <w:szCs w:val="20"/>
                <w:lang w:bidi="en-US"/>
              </w:rPr>
              <w:t xml:space="preserve"> </w:t>
            </w:r>
            <w:proofErr w:type="spellStart"/>
            <w:r w:rsidRPr="00B81A14">
              <w:rPr>
                <w:rFonts w:ascii="Verdana" w:hAnsi="Verdana"/>
                <w:color w:val="000000"/>
                <w:sz w:val="20"/>
                <w:szCs w:val="20"/>
                <w:lang w:bidi="en-US"/>
              </w:rPr>
              <w:t>and</w:t>
            </w:r>
            <w:proofErr w:type="spellEnd"/>
            <w:r w:rsidRPr="00B81A14">
              <w:rPr>
                <w:rFonts w:ascii="Verdana" w:hAnsi="Verdana"/>
                <w:color w:val="000000"/>
                <w:sz w:val="20"/>
                <w:szCs w:val="20"/>
                <w:lang w:bidi="en-US"/>
              </w:rPr>
              <w:t xml:space="preserve"> </w:t>
            </w:r>
            <w:proofErr w:type="spellStart"/>
            <w:r w:rsidRPr="00B81A14">
              <w:rPr>
                <w:rFonts w:ascii="Verdana" w:hAnsi="Verdana"/>
                <w:color w:val="000000"/>
                <w:sz w:val="20"/>
                <w:szCs w:val="20"/>
                <w:lang w:bidi="en-US"/>
              </w:rPr>
              <w:t>bituminous</w:t>
            </w:r>
            <w:proofErr w:type="spellEnd"/>
            <w:r w:rsidRPr="00B81A14">
              <w:rPr>
                <w:rFonts w:ascii="Verdana" w:hAnsi="Verdana"/>
                <w:color w:val="000000"/>
                <w:sz w:val="20"/>
                <w:szCs w:val="20"/>
                <w:lang w:bidi="en-US"/>
              </w:rPr>
              <w:t xml:space="preserve"> </w:t>
            </w:r>
            <w:proofErr w:type="spellStart"/>
            <w:r w:rsidRPr="00B81A14">
              <w:rPr>
                <w:rFonts w:ascii="Verdana" w:hAnsi="Verdana"/>
                <w:color w:val="000000"/>
                <w:sz w:val="20"/>
                <w:szCs w:val="20"/>
                <w:lang w:bidi="en-US"/>
              </w:rPr>
              <w:t>binders</w:t>
            </w:r>
            <w:proofErr w:type="spellEnd"/>
            <w:r w:rsidRPr="00B81A14">
              <w:rPr>
                <w:rFonts w:ascii="Verdana" w:hAnsi="Verdana"/>
                <w:color w:val="000000"/>
                <w:sz w:val="20"/>
                <w:szCs w:val="20"/>
                <w:lang w:bidi="en-US"/>
              </w:rPr>
              <w:t>.</w:t>
            </w:r>
          </w:p>
        </w:tc>
        <w:tc>
          <w:tcPr>
            <w:tcW w:w="3680" w:type="dxa"/>
            <w:shd w:val="clear" w:color="auto" w:fill="auto"/>
            <w:tcMar>
              <w:top w:w="28" w:type="dxa"/>
              <w:left w:w="85" w:type="dxa"/>
              <w:right w:w="28" w:type="dxa"/>
            </w:tcMar>
          </w:tcPr>
          <w:p w14:paraId="2EDFDC8A"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3.1 </w:t>
            </w:r>
            <w:proofErr w:type="spellStart"/>
            <w:r w:rsidRPr="00573383">
              <w:rPr>
                <w:rFonts w:ascii="Verdana" w:hAnsi="Verdana"/>
                <w:color w:val="000000"/>
                <w:sz w:val="20"/>
                <w:szCs w:val="20"/>
                <w:lang w:bidi="en-US"/>
              </w:rPr>
              <w:t>Penetration</w:t>
            </w:r>
            <w:proofErr w:type="spellEnd"/>
          </w:p>
        </w:tc>
        <w:tc>
          <w:tcPr>
            <w:tcW w:w="2557" w:type="dxa"/>
            <w:shd w:val="clear" w:color="auto" w:fill="auto"/>
            <w:tcMar>
              <w:top w:w="28" w:type="dxa"/>
              <w:left w:w="85" w:type="dxa"/>
              <w:right w:w="28" w:type="dxa"/>
            </w:tcMar>
          </w:tcPr>
          <w:p w14:paraId="5D1C66C8"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1426</w:t>
            </w:r>
          </w:p>
        </w:tc>
      </w:tr>
      <w:tr w:rsidR="0019771C" w:rsidRPr="00573383" w14:paraId="6FED9060" w14:textId="77777777" w:rsidTr="00BE67F8">
        <w:trPr>
          <w:jc w:val="center"/>
        </w:trPr>
        <w:tc>
          <w:tcPr>
            <w:tcW w:w="562" w:type="dxa"/>
            <w:vMerge/>
            <w:shd w:val="clear" w:color="auto" w:fill="auto"/>
            <w:tcMar>
              <w:top w:w="28" w:type="dxa"/>
              <w:left w:w="85" w:type="dxa"/>
              <w:right w:w="28" w:type="dxa"/>
            </w:tcMar>
          </w:tcPr>
          <w:p w14:paraId="0628A3A0"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6019E3C6"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5C441B0A"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3.2 </w:t>
            </w:r>
            <w:proofErr w:type="spellStart"/>
            <w:r w:rsidRPr="00573383">
              <w:rPr>
                <w:rFonts w:ascii="Verdana" w:hAnsi="Verdana"/>
                <w:color w:val="000000"/>
                <w:sz w:val="20"/>
                <w:szCs w:val="20"/>
                <w:lang w:bidi="en-US"/>
              </w:rPr>
              <w:t>Softening</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point</w:t>
            </w:r>
            <w:proofErr w:type="spellEnd"/>
            <w:r w:rsidRPr="00573383">
              <w:rPr>
                <w:rFonts w:ascii="Verdana" w:hAnsi="Verdana"/>
                <w:color w:val="000000"/>
                <w:sz w:val="20"/>
                <w:szCs w:val="20"/>
                <w:lang w:bidi="en-US"/>
              </w:rPr>
              <w:t xml:space="preserve"> - </w:t>
            </w:r>
            <w:proofErr w:type="spellStart"/>
            <w:r w:rsidRPr="00573383">
              <w:rPr>
                <w:rFonts w:ascii="Verdana" w:hAnsi="Verdana"/>
                <w:color w:val="000000"/>
                <w:sz w:val="20"/>
                <w:szCs w:val="20"/>
                <w:lang w:bidi="en-US"/>
              </w:rPr>
              <w:t>Ring</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and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Ball</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method</w:t>
            </w:r>
            <w:proofErr w:type="spellEnd"/>
          </w:p>
        </w:tc>
        <w:tc>
          <w:tcPr>
            <w:tcW w:w="2557" w:type="dxa"/>
            <w:shd w:val="clear" w:color="auto" w:fill="auto"/>
            <w:tcMar>
              <w:top w:w="28" w:type="dxa"/>
              <w:left w:w="85" w:type="dxa"/>
              <w:right w:w="28" w:type="dxa"/>
            </w:tcMar>
          </w:tcPr>
          <w:p w14:paraId="3BCE2EFE"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1427</w:t>
            </w:r>
          </w:p>
        </w:tc>
      </w:tr>
      <w:tr w:rsidR="0019771C" w:rsidRPr="00573383" w14:paraId="4AC19980" w14:textId="77777777" w:rsidTr="00BE67F8">
        <w:trPr>
          <w:jc w:val="center"/>
        </w:trPr>
        <w:tc>
          <w:tcPr>
            <w:tcW w:w="562" w:type="dxa"/>
            <w:vMerge/>
            <w:shd w:val="clear" w:color="auto" w:fill="auto"/>
            <w:tcMar>
              <w:top w:w="28" w:type="dxa"/>
              <w:left w:w="85" w:type="dxa"/>
              <w:right w:w="28" w:type="dxa"/>
            </w:tcMar>
          </w:tcPr>
          <w:p w14:paraId="07C8A55F" w14:textId="77777777" w:rsidR="0019771C" w:rsidRPr="00573383" w:rsidRDefault="0019771C" w:rsidP="00613F14">
            <w:pPr>
              <w:spacing w:line="276" w:lineRule="auto"/>
              <w:jc w:val="center"/>
              <w:rPr>
                <w:rFonts w:ascii="Verdana" w:hAnsi="Verdana"/>
              </w:rPr>
            </w:pPr>
          </w:p>
        </w:tc>
        <w:tc>
          <w:tcPr>
            <w:tcW w:w="2699" w:type="dxa"/>
            <w:vMerge/>
            <w:shd w:val="clear" w:color="auto" w:fill="auto"/>
            <w:tcMar>
              <w:top w:w="28" w:type="dxa"/>
              <w:left w:w="85" w:type="dxa"/>
              <w:right w:w="28" w:type="dxa"/>
            </w:tcMar>
          </w:tcPr>
          <w:p w14:paraId="377CCF9B"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4A353996"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3.3 </w:t>
            </w:r>
            <w:proofErr w:type="spellStart"/>
            <w:r w:rsidRPr="00573383">
              <w:rPr>
                <w:rFonts w:ascii="Verdana" w:hAnsi="Verdana"/>
                <w:color w:val="000000"/>
                <w:sz w:val="20"/>
                <w:szCs w:val="20"/>
                <w:lang w:bidi="en-US"/>
              </w:rPr>
              <w:t>Elastic</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recovery</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of</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modified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bitumen</w:t>
            </w:r>
            <w:proofErr w:type="spellEnd"/>
          </w:p>
        </w:tc>
        <w:tc>
          <w:tcPr>
            <w:tcW w:w="2557" w:type="dxa"/>
            <w:shd w:val="clear" w:color="auto" w:fill="auto"/>
            <w:tcMar>
              <w:top w:w="28" w:type="dxa"/>
              <w:left w:w="85" w:type="dxa"/>
              <w:right w:w="28" w:type="dxa"/>
            </w:tcMar>
          </w:tcPr>
          <w:p w14:paraId="76EF05E2"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13398</w:t>
            </w:r>
          </w:p>
        </w:tc>
      </w:tr>
      <w:tr w:rsidR="0019771C" w:rsidRPr="00573383" w14:paraId="7A59417B" w14:textId="77777777" w:rsidTr="00BE67F8">
        <w:trPr>
          <w:jc w:val="center"/>
        </w:trPr>
        <w:tc>
          <w:tcPr>
            <w:tcW w:w="562" w:type="dxa"/>
            <w:vMerge w:val="restart"/>
            <w:shd w:val="clear" w:color="auto" w:fill="auto"/>
            <w:tcMar>
              <w:top w:w="28" w:type="dxa"/>
              <w:left w:w="85" w:type="dxa"/>
              <w:right w:w="28" w:type="dxa"/>
            </w:tcMar>
          </w:tcPr>
          <w:p w14:paraId="002A9AA5" w14:textId="77777777" w:rsidR="0019771C" w:rsidRPr="00573383" w:rsidRDefault="0019771C" w:rsidP="00613F14">
            <w:pPr>
              <w:pStyle w:val="Other0"/>
              <w:spacing w:after="0" w:line="276" w:lineRule="auto"/>
              <w:jc w:val="center"/>
              <w:rPr>
                <w:rFonts w:ascii="Verdana" w:hAnsi="Verdana"/>
                <w:sz w:val="20"/>
                <w:szCs w:val="20"/>
              </w:rPr>
            </w:pPr>
            <w:r w:rsidRPr="00573383">
              <w:rPr>
                <w:rFonts w:ascii="Verdana" w:hAnsi="Verdana"/>
                <w:color w:val="000000"/>
                <w:sz w:val="20"/>
                <w:szCs w:val="20"/>
                <w:lang w:bidi="bg-BG"/>
              </w:rPr>
              <w:t>4.</w:t>
            </w:r>
          </w:p>
        </w:tc>
        <w:tc>
          <w:tcPr>
            <w:tcW w:w="2699" w:type="dxa"/>
            <w:vMerge w:val="restart"/>
            <w:shd w:val="clear" w:color="auto" w:fill="auto"/>
            <w:tcMar>
              <w:top w:w="28" w:type="dxa"/>
              <w:left w:w="85" w:type="dxa"/>
              <w:right w:w="28" w:type="dxa"/>
            </w:tcMar>
          </w:tcPr>
          <w:p w14:paraId="7D7B68EE" w14:textId="5B0867E9" w:rsidR="0019771C" w:rsidRPr="00573383" w:rsidRDefault="0099550B" w:rsidP="00613F14">
            <w:pPr>
              <w:pStyle w:val="Other0"/>
              <w:spacing w:after="0" w:line="276" w:lineRule="auto"/>
              <w:rPr>
                <w:rFonts w:ascii="Verdana" w:hAnsi="Verdana"/>
                <w:sz w:val="20"/>
                <w:szCs w:val="20"/>
              </w:rPr>
            </w:pPr>
            <w:proofErr w:type="spellStart"/>
            <w:r w:rsidRPr="00B81A14">
              <w:rPr>
                <w:rFonts w:ascii="Verdana" w:hAnsi="Verdana"/>
                <w:color w:val="000000"/>
                <w:sz w:val="20"/>
                <w:szCs w:val="20"/>
                <w:lang w:bidi="en-US"/>
              </w:rPr>
              <w:t>Asphalt</w:t>
            </w:r>
            <w:proofErr w:type="spellEnd"/>
            <w:r w:rsidR="0019771C" w:rsidRPr="00573383">
              <w:rPr>
                <w:rFonts w:ascii="Verdana" w:hAnsi="Verdana"/>
                <w:color w:val="000000"/>
                <w:sz w:val="20"/>
                <w:szCs w:val="20"/>
                <w:lang w:bidi="en-US"/>
              </w:rPr>
              <w:t xml:space="preserve"> </w:t>
            </w:r>
            <w:proofErr w:type="spellStart"/>
            <w:r w:rsidR="0019771C" w:rsidRPr="00573383">
              <w:rPr>
                <w:rFonts w:ascii="Verdana" w:hAnsi="Verdana"/>
                <w:color w:val="000000"/>
                <w:sz w:val="20"/>
                <w:szCs w:val="20"/>
                <w:lang w:bidi="en-US"/>
              </w:rPr>
              <w:t>mixtures</w:t>
            </w:r>
            <w:proofErr w:type="spellEnd"/>
          </w:p>
        </w:tc>
        <w:tc>
          <w:tcPr>
            <w:tcW w:w="3680" w:type="dxa"/>
            <w:shd w:val="clear" w:color="auto" w:fill="auto"/>
            <w:tcMar>
              <w:top w:w="28" w:type="dxa"/>
              <w:left w:w="85" w:type="dxa"/>
              <w:right w:w="28" w:type="dxa"/>
            </w:tcMar>
          </w:tcPr>
          <w:p w14:paraId="02756D20"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4.1 </w:t>
            </w:r>
            <w:proofErr w:type="spellStart"/>
            <w:r w:rsidRPr="00573383">
              <w:rPr>
                <w:rFonts w:ascii="Verdana" w:hAnsi="Verdana"/>
                <w:color w:val="000000"/>
                <w:sz w:val="20"/>
                <w:szCs w:val="20"/>
                <w:lang w:bidi="en-US"/>
              </w:rPr>
              <w:t>Bulk</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p>
        </w:tc>
        <w:tc>
          <w:tcPr>
            <w:tcW w:w="2557" w:type="dxa"/>
            <w:shd w:val="clear" w:color="auto" w:fill="auto"/>
            <w:tcMar>
              <w:top w:w="28" w:type="dxa"/>
              <w:left w:w="85" w:type="dxa"/>
              <w:right w:w="28" w:type="dxa"/>
            </w:tcMar>
          </w:tcPr>
          <w:p w14:paraId="6DE80D75" w14:textId="7E502C13" w:rsidR="0019771C" w:rsidRPr="00CF377C" w:rsidRDefault="0019771C" w:rsidP="00613F14">
            <w:pPr>
              <w:pStyle w:val="Other0"/>
              <w:spacing w:after="0" w:line="276" w:lineRule="auto"/>
              <w:rPr>
                <w:rFonts w:ascii="Verdana" w:hAnsi="Verdana"/>
                <w:sz w:val="20"/>
                <w:szCs w:val="20"/>
                <w:lang w:val="en-US"/>
              </w:rPr>
            </w:pPr>
            <w:r w:rsidRPr="00573383">
              <w:rPr>
                <w:rFonts w:ascii="Verdana" w:hAnsi="Verdana"/>
                <w:color w:val="000000"/>
                <w:sz w:val="20"/>
                <w:szCs w:val="20"/>
                <w:lang w:bidi="en-US"/>
              </w:rPr>
              <w:t>БДС EN 12697-6</w:t>
            </w:r>
            <w:r w:rsidR="00CF377C">
              <w:rPr>
                <w:rFonts w:ascii="Verdana" w:hAnsi="Verdana"/>
                <w:color w:val="000000"/>
                <w:sz w:val="20"/>
                <w:szCs w:val="20"/>
                <w:lang w:val="en-US" w:bidi="en-US"/>
              </w:rPr>
              <w:t xml:space="preserve"> Procedure A, B, D</w:t>
            </w:r>
          </w:p>
        </w:tc>
      </w:tr>
      <w:tr w:rsidR="0019771C" w:rsidRPr="00573383" w14:paraId="6FE15AB4" w14:textId="77777777" w:rsidTr="00BE67F8">
        <w:trPr>
          <w:jc w:val="center"/>
        </w:trPr>
        <w:tc>
          <w:tcPr>
            <w:tcW w:w="562" w:type="dxa"/>
            <w:vMerge/>
            <w:shd w:val="clear" w:color="auto" w:fill="auto"/>
            <w:tcMar>
              <w:top w:w="28" w:type="dxa"/>
              <w:left w:w="85" w:type="dxa"/>
              <w:right w:w="28" w:type="dxa"/>
            </w:tcMar>
          </w:tcPr>
          <w:p w14:paraId="4D3205E4"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1318DF90"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3C4541B9"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4.2 </w:t>
            </w:r>
            <w:proofErr w:type="spellStart"/>
            <w:r w:rsidRPr="00573383">
              <w:rPr>
                <w:rFonts w:ascii="Verdana" w:hAnsi="Verdana"/>
                <w:color w:val="000000"/>
                <w:sz w:val="20"/>
                <w:szCs w:val="20"/>
                <w:lang w:bidi="en-US"/>
              </w:rPr>
              <w:t>Maximum</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p>
        </w:tc>
        <w:tc>
          <w:tcPr>
            <w:tcW w:w="2557" w:type="dxa"/>
            <w:shd w:val="clear" w:color="auto" w:fill="auto"/>
            <w:tcMar>
              <w:top w:w="28" w:type="dxa"/>
              <w:left w:w="85" w:type="dxa"/>
              <w:right w:w="28" w:type="dxa"/>
            </w:tcMar>
          </w:tcPr>
          <w:p w14:paraId="47F728B4"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12697-5</w:t>
            </w:r>
          </w:p>
        </w:tc>
      </w:tr>
      <w:tr w:rsidR="0019771C" w:rsidRPr="00573383" w14:paraId="75973A8E" w14:textId="77777777" w:rsidTr="00BE67F8">
        <w:trPr>
          <w:jc w:val="center"/>
        </w:trPr>
        <w:tc>
          <w:tcPr>
            <w:tcW w:w="562" w:type="dxa"/>
            <w:vMerge/>
            <w:shd w:val="clear" w:color="auto" w:fill="auto"/>
            <w:tcMar>
              <w:top w:w="28" w:type="dxa"/>
              <w:left w:w="85" w:type="dxa"/>
              <w:right w:w="28" w:type="dxa"/>
            </w:tcMar>
          </w:tcPr>
          <w:p w14:paraId="33619903"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4237D80A"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7367CA33"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4.3 </w:t>
            </w:r>
            <w:proofErr w:type="spellStart"/>
            <w:r w:rsidRPr="00573383">
              <w:rPr>
                <w:rFonts w:ascii="Verdana" w:hAnsi="Verdana"/>
                <w:color w:val="000000"/>
                <w:sz w:val="20"/>
                <w:szCs w:val="20"/>
                <w:lang w:bidi="en-US"/>
              </w:rPr>
              <w:t>Void</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characteristics</w:t>
            </w:r>
            <w:proofErr w:type="spellEnd"/>
          </w:p>
        </w:tc>
        <w:tc>
          <w:tcPr>
            <w:tcW w:w="2557" w:type="dxa"/>
            <w:shd w:val="clear" w:color="auto" w:fill="auto"/>
            <w:tcMar>
              <w:top w:w="28" w:type="dxa"/>
              <w:left w:w="85" w:type="dxa"/>
              <w:right w:w="28" w:type="dxa"/>
            </w:tcMar>
          </w:tcPr>
          <w:p w14:paraId="7D14B091" w14:textId="1DC6A6E9" w:rsidR="00AA737F" w:rsidRPr="00AA737F" w:rsidRDefault="0019771C" w:rsidP="00613F14">
            <w:pPr>
              <w:pStyle w:val="Other0"/>
              <w:spacing w:after="0" w:line="276" w:lineRule="auto"/>
              <w:rPr>
                <w:rFonts w:ascii="Verdana" w:hAnsi="Verdana"/>
                <w:color w:val="000000"/>
                <w:sz w:val="20"/>
                <w:szCs w:val="20"/>
                <w:lang w:val="en-US" w:bidi="en-US"/>
              </w:rPr>
            </w:pPr>
            <w:r w:rsidRPr="00573383">
              <w:rPr>
                <w:rFonts w:ascii="Verdana" w:hAnsi="Verdana"/>
                <w:color w:val="000000"/>
                <w:sz w:val="20"/>
                <w:szCs w:val="20"/>
                <w:lang w:bidi="en-US"/>
              </w:rPr>
              <w:t>БДС EN 12697-8</w:t>
            </w:r>
            <w:r w:rsidR="00AA737F">
              <w:rPr>
                <w:rFonts w:ascii="Verdana" w:hAnsi="Verdana"/>
                <w:color w:val="000000"/>
                <w:sz w:val="20"/>
                <w:szCs w:val="20"/>
                <w:lang w:val="en-US" w:bidi="en-US"/>
              </w:rPr>
              <w:t>,</w:t>
            </w:r>
          </w:p>
          <w:p w14:paraId="6FC50D2C" w14:textId="2267A43E" w:rsidR="0019771C" w:rsidRPr="00CF377C" w:rsidRDefault="00CF377C" w:rsidP="00613F14">
            <w:pPr>
              <w:pStyle w:val="Other0"/>
              <w:spacing w:after="0" w:line="276" w:lineRule="auto"/>
              <w:rPr>
                <w:rFonts w:ascii="Verdana" w:hAnsi="Verdana"/>
                <w:sz w:val="20"/>
                <w:szCs w:val="20"/>
                <w:lang w:val="en-US"/>
              </w:rPr>
            </w:pPr>
            <w:r>
              <w:rPr>
                <w:rFonts w:ascii="Verdana" w:hAnsi="Verdana"/>
                <w:color w:val="000000"/>
                <w:sz w:val="20"/>
                <w:szCs w:val="20"/>
                <w:lang w:val="en-US" w:bidi="en-US"/>
              </w:rPr>
              <w:t xml:space="preserve"> item. 4</w:t>
            </w:r>
          </w:p>
        </w:tc>
      </w:tr>
      <w:tr w:rsidR="0019771C" w:rsidRPr="00573383" w14:paraId="59FB9844" w14:textId="77777777" w:rsidTr="00BE67F8">
        <w:trPr>
          <w:jc w:val="center"/>
        </w:trPr>
        <w:tc>
          <w:tcPr>
            <w:tcW w:w="562" w:type="dxa"/>
            <w:vMerge/>
            <w:shd w:val="clear" w:color="auto" w:fill="auto"/>
            <w:tcMar>
              <w:top w:w="28" w:type="dxa"/>
              <w:left w:w="85" w:type="dxa"/>
              <w:right w:w="28" w:type="dxa"/>
            </w:tcMar>
          </w:tcPr>
          <w:p w14:paraId="45AE573E"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4C55B087"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2971F720" w14:textId="77777777" w:rsidR="00117021" w:rsidRDefault="0019771C" w:rsidP="00613F14">
            <w:pPr>
              <w:pStyle w:val="Other0"/>
              <w:spacing w:after="0" w:line="276" w:lineRule="auto"/>
              <w:rPr>
                <w:rFonts w:ascii="Verdana" w:hAnsi="Verdana"/>
                <w:color w:val="000000"/>
                <w:sz w:val="20"/>
                <w:szCs w:val="20"/>
                <w:lang w:bidi="en-US"/>
              </w:rPr>
            </w:pPr>
            <w:r w:rsidRPr="00573383">
              <w:rPr>
                <w:rFonts w:ascii="Verdana" w:hAnsi="Verdana"/>
                <w:color w:val="000000"/>
                <w:sz w:val="20"/>
                <w:szCs w:val="20"/>
                <w:lang w:bidi="en-US"/>
              </w:rPr>
              <w:t xml:space="preserve">4.4 </w:t>
            </w:r>
            <w:proofErr w:type="spellStart"/>
            <w:r w:rsidRPr="00573383">
              <w:rPr>
                <w:rFonts w:ascii="Verdana" w:hAnsi="Verdana"/>
                <w:color w:val="000000"/>
                <w:sz w:val="20"/>
                <w:szCs w:val="20"/>
                <w:lang w:bidi="en-US"/>
              </w:rPr>
              <w:t>Marshall</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test</w:t>
            </w:r>
            <w:proofErr w:type="spellEnd"/>
            <w:r w:rsidRPr="00573383">
              <w:rPr>
                <w:rFonts w:ascii="Verdana" w:hAnsi="Verdana"/>
                <w:color w:val="000000"/>
                <w:sz w:val="20"/>
                <w:szCs w:val="20"/>
                <w:lang w:bidi="en-US"/>
              </w:rPr>
              <w:t xml:space="preserve"> </w:t>
            </w:r>
          </w:p>
          <w:p w14:paraId="010A5E63" w14:textId="77777777" w:rsidR="00117021" w:rsidRDefault="0019771C" w:rsidP="00613F14">
            <w:pPr>
              <w:pStyle w:val="Other0"/>
              <w:spacing w:after="0" w:line="276" w:lineRule="auto"/>
              <w:rPr>
                <w:rFonts w:ascii="Verdana" w:hAnsi="Verdana"/>
                <w:color w:val="000000"/>
                <w:sz w:val="20"/>
                <w:szCs w:val="20"/>
                <w:lang w:bidi="en-US"/>
              </w:rPr>
            </w:pPr>
            <w:r w:rsidRPr="00573383">
              <w:rPr>
                <w:rFonts w:ascii="Verdana" w:hAnsi="Verdana"/>
                <w:color w:val="000000"/>
                <w:sz w:val="20"/>
                <w:szCs w:val="20"/>
                <w:lang w:bidi="en-US"/>
              </w:rPr>
              <w:lastRenderedPageBreak/>
              <w:t xml:space="preserve">- </w:t>
            </w:r>
            <w:proofErr w:type="spellStart"/>
            <w:r w:rsidRPr="00573383">
              <w:rPr>
                <w:rFonts w:ascii="Verdana" w:hAnsi="Verdana"/>
                <w:color w:val="000000"/>
                <w:sz w:val="20"/>
                <w:szCs w:val="20"/>
                <w:lang w:bidi="en-US"/>
              </w:rPr>
              <w:t>strength</w:t>
            </w:r>
            <w:proofErr w:type="spellEnd"/>
            <w:r w:rsidRPr="00573383">
              <w:rPr>
                <w:rFonts w:ascii="Verdana" w:hAnsi="Verdana"/>
                <w:color w:val="000000"/>
                <w:sz w:val="20"/>
                <w:szCs w:val="20"/>
                <w:lang w:bidi="en-US"/>
              </w:rPr>
              <w:t xml:space="preserve"> </w:t>
            </w:r>
          </w:p>
          <w:p w14:paraId="0E61FE11" w14:textId="14224053"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flow</w:t>
            </w:r>
            <w:proofErr w:type="spellEnd"/>
          </w:p>
        </w:tc>
        <w:tc>
          <w:tcPr>
            <w:tcW w:w="2557" w:type="dxa"/>
            <w:shd w:val="clear" w:color="auto" w:fill="auto"/>
            <w:tcMar>
              <w:top w:w="28" w:type="dxa"/>
              <w:left w:w="85" w:type="dxa"/>
              <w:right w:w="28" w:type="dxa"/>
            </w:tcMar>
          </w:tcPr>
          <w:p w14:paraId="605C8F8A"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lastRenderedPageBreak/>
              <w:t>БДС EN 12697-34</w:t>
            </w:r>
          </w:p>
        </w:tc>
      </w:tr>
      <w:tr w:rsidR="0019771C" w:rsidRPr="00573383" w14:paraId="3BE9D9F1" w14:textId="77777777" w:rsidTr="00BE67F8">
        <w:trPr>
          <w:jc w:val="center"/>
        </w:trPr>
        <w:tc>
          <w:tcPr>
            <w:tcW w:w="562" w:type="dxa"/>
            <w:vMerge/>
            <w:shd w:val="clear" w:color="auto" w:fill="auto"/>
            <w:tcMar>
              <w:top w:w="28" w:type="dxa"/>
              <w:left w:w="85" w:type="dxa"/>
              <w:right w:w="28" w:type="dxa"/>
            </w:tcMar>
          </w:tcPr>
          <w:p w14:paraId="240D6191"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3064AAA1"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20F2A9BF"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4.5 </w:t>
            </w:r>
            <w:proofErr w:type="spellStart"/>
            <w:r w:rsidRPr="00573383">
              <w:rPr>
                <w:rFonts w:ascii="Verdana" w:hAnsi="Verdana"/>
                <w:color w:val="000000"/>
                <w:sz w:val="20"/>
                <w:szCs w:val="20"/>
                <w:lang w:bidi="en-US"/>
              </w:rPr>
              <w:t>Particle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size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distribution</w:t>
            </w:r>
            <w:proofErr w:type="spellEnd"/>
          </w:p>
        </w:tc>
        <w:tc>
          <w:tcPr>
            <w:tcW w:w="2557" w:type="dxa"/>
            <w:shd w:val="clear" w:color="auto" w:fill="auto"/>
            <w:tcMar>
              <w:top w:w="28" w:type="dxa"/>
              <w:left w:w="85" w:type="dxa"/>
              <w:right w:w="28" w:type="dxa"/>
            </w:tcMar>
          </w:tcPr>
          <w:p w14:paraId="1866D443" w14:textId="69AD1E34"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12697- 2</w:t>
            </w:r>
          </w:p>
        </w:tc>
      </w:tr>
      <w:tr w:rsidR="0019771C" w:rsidRPr="00573383" w14:paraId="5CC8075E" w14:textId="77777777" w:rsidTr="00BE67F8">
        <w:trPr>
          <w:jc w:val="center"/>
        </w:trPr>
        <w:tc>
          <w:tcPr>
            <w:tcW w:w="562" w:type="dxa"/>
            <w:vMerge/>
            <w:shd w:val="clear" w:color="auto" w:fill="auto"/>
            <w:tcMar>
              <w:top w:w="28" w:type="dxa"/>
              <w:left w:w="85" w:type="dxa"/>
              <w:right w:w="28" w:type="dxa"/>
            </w:tcMar>
          </w:tcPr>
          <w:p w14:paraId="155AD6F5"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58F537C4"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52692DF9"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4.6 </w:t>
            </w:r>
            <w:proofErr w:type="spellStart"/>
            <w:r w:rsidRPr="00573383">
              <w:rPr>
                <w:rFonts w:ascii="Verdana" w:hAnsi="Verdana"/>
                <w:color w:val="000000"/>
                <w:sz w:val="20"/>
                <w:szCs w:val="20"/>
                <w:lang w:bidi="en-US"/>
              </w:rPr>
              <w:t>Soluble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binder</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content</w:t>
            </w:r>
            <w:proofErr w:type="spellEnd"/>
          </w:p>
        </w:tc>
        <w:tc>
          <w:tcPr>
            <w:tcW w:w="2557" w:type="dxa"/>
            <w:shd w:val="clear" w:color="auto" w:fill="auto"/>
            <w:tcMar>
              <w:top w:w="28" w:type="dxa"/>
              <w:left w:w="85" w:type="dxa"/>
              <w:right w:w="28" w:type="dxa"/>
            </w:tcMar>
          </w:tcPr>
          <w:p w14:paraId="28158625"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БДС EN 12697-1, </w:t>
            </w:r>
            <w:proofErr w:type="spellStart"/>
            <w:r w:rsidRPr="00573383">
              <w:rPr>
                <w:rFonts w:ascii="Verdana" w:hAnsi="Verdana"/>
                <w:color w:val="000000"/>
                <w:sz w:val="20"/>
                <w:szCs w:val="20"/>
                <w:lang w:bidi="en-US"/>
              </w:rPr>
              <w:t>Extraction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Centrifuge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Method</w:t>
            </w:r>
            <w:proofErr w:type="spellEnd"/>
          </w:p>
        </w:tc>
      </w:tr>
      <w:tr w:rsidR="0019771C" w:rsidRPr="00573383" w14:paraId="1DE45CB0" w14:textId="77777777" w:rsidTr="00BE67F8">
        <w:trPr>
          <w:jc w:val="center"/>
        </w:trPr>
        <w:tc>
          <w:tcPr>
            <w:tcW w:w="562" w:type="dxa"/>
            <w:vMerge/>
            <w:shd w:val="clear" w:color="auto" w:fill="auto"/>
            <w:tcMar>
              <w:top w:w="28" w:type="dxa"/>
              <w:left w:w="85" w:type="dxa"/>
              <w:right w:w="28" w:type="dxa"/>
            </w:tcMar>
          </w:tcPr>
          <w:p w14:paraId="00CF7765"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322413CA"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2D180BC5"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4.7 </w:t>
            </w:r>
            <w:proofErr w:type="spellStart"/>
            <w:r w:rsidRPr="00573383">
              <w:rPr>
                <w:rFonts w:ascii="Verdana" w:hAnsi="Verdana"/>
                <w:color w:val="000000"/>
                <w:sz w:val="20"/>
                <w:szCs w:val="20"/>
                <w:lang w:bidi="en-US"/>
              </w:rPr>
              <w:t>Thickness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of</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bituminous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pavement</w:t>
            </w:r>
            <w:proofErr w:type="spellEnd"/>
          </w:p>
        </w:tc>
        <w:tc>
          <w:tcPr>
            <w:tcW w:w="2557" w:type="dxa"/>
            <w:shd w:val="clear" w:color="auto" w:fill="auto"/>
            <w:tcMar>
              <w:top w:w="28" w:type="dxa"/>
              <w:left w:w="85" w:type="dxa"/>
              <w:right w:w="28" w:type="dxa"/>
            </w:tcMar>
          </w:tcPr>
          <w:p w14:paraId="0E884C50"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БДС EN 12697-36, </w:t>
            </w:r>
            <w:proofErr w:type="spellStart"/>
            <w:r w:rsidRPr="00573383">
              <w:rPr>
                <w:rFonts w:ascii="Verdana" w:hAnsi="Verdana"/>
                <w:color w:val="000000"/>
                <w:sz w:val="20"/>
                <w:szCs w:val="20"/>
                <w:lang w:bidi="en-US"/>
              </w:rPr>
              <w:t>Destruction</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measurement</w:t>
            </w:r>
            <w:proofErr w:type="spellEnd"/>
          </w:p>
        </w:tc>
      </w:tr>
      <w:tr w:rsidR="0019771C" w:rsidRPr="00573383" w14:paraId="6AF66FC9" w14:textId="77777777" w:rsidTr="00BE67F8">
        <w:trPr>
          <w:jc w:val="center"/>
        </w:trPr>
        <w:tc>
          <w:tcPr>
            <w:tcW w:w="562" w:type="dxa"/>
            <w:vMerge/>
            <w:shd w:val="clear" w:color="auto" w:fill="auto"/>
            <w:tcMar>
              <w:top w:w="28" w:type="dxa"/>
              <w:left w:w="85" w:type="dxa"/>
              <w:right w:w="28" w:type="dxa"/>
            </w:tcMar>
          </w:tcPr>
          <w:p w14:paraId="5CC48FEF"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7BD2AAA9"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5BEA0E07"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4.8 </w:t>
            </w:r>
            <w:proofErr w:type="spellStart"/>
            <w:r w:rsidRPr="00573383">
              <w:rPr>
                <w:rFonts w:ascii="Verdana" w:hAnsi="Verdana"/>
                <w:color w:val="000000"/>
                <w:sz w:val="20"/>
                <w:szCs w:val="20"/>
                <w:lang w:bidi="en-US"/>
              </w:rPr>
              <w:t>Reference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density</w:t>
            </w:r>
            <w:proofErr w:type="spellEnd"/>
          </w:p>
        </w:tc>
        <w:tc>
          <w:tcPr>
            <w:tcW w:w="2557" w:type="dxa"/>
            <w:shd w:val="clear" w:color="auto" w:fill="auto"/>
            <w:tcMar>
              <w:top w:w="28" w:type="dxa"/>
              <w:left w:w="85" w:type="dxa"/>
              <w:right w:w="28" w:type="dxa"/>
            </w:tcMar>
          </w:tcPr>
          <w:p w14:paraId="3D290D77" w14:textId="2B55AA84" w:rsidR="0019771C" w:rsidRPr="00CF377C" w:rsidRDefault="0019771C" w:rsidP="00613F14">
            <w:pPr>
              <w:pStyle w:val="Other0"/>
              <w:spacing w:after="0" w:line="276" w:lineRule="auto"/>
              <w:rPr>
                <w:rFonts w:ascii="Verdana" w:hAnsi="Verdana"/>
                <w:sz w:val="20"/>
                <w:szCs w:val="20"/>
                <w:lang w:val="en-US"/>
              </w:rPr>
            </w:pPr>
            <w:r w:rsidRPr="00573383">
              <w:rPr>
                <w:rFonts w:ascii="Verdana" w:hAnsi="Verdana"/>
                <w:color w:val="000000"/>
                <w:sz w:val="20"/>
                <w:szCs w:val="20"/>
                <w:lang w:bidi="en-US"/>
              </w:rPr>
              <w:t>БДС EN 12697-9</w:t>
            </w:r>
            <w:r w:rsidR="00CF377C">
              <w:rPr>
                <w:rFonts w:ascii="Verdana" w:hAnsi="Verdana"/>
                <w:color w:val="000000"/>
                <w:sz w:val="20"/>
                <w:szCs w:val="20"/>
                <w:lang w:val="en-US" w:bidi="en-US"/>
              </w:rPr>
              <w:t>**</w:t>
            </w:r>
          </w:p>
        </w:tc>
      </w:tr>
      <w:tr w:rsidR="0019771C" w:rsidRPr="00573383" w14:paraId="4A94C13C" w14:textId="77777777" w:rsidTr="00BE67F8">
        <w:trPr>
          <w:jc w:val="center"/>
        </w:trPr>
        <w:tc>
          <w:tcPr>
            <w:tcW w:w="562" w:type="dxa"/>
            <w:vMerge/>
            <w:shd w:val="clear" w:color="auto" w:fill="auto"/>
            <w:tcMar>
              <w:top w:w="28" w:type="dxa"/>
              <w:left w:w="85" w:type="dxa"/>
              <w:right w:w="28" w:type="dxa"/>
            </w:tcMar>
          </w:tcPr>
          <w:p w14:paraId="0B2B5EE5"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19E427D3"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60D878B5"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4.9 </w:t>
            </w:r>
            <w:proofErr w:type="spellStart"/>
            <w:r w:rsidRPr="00573383">
              <w:rPr>
                <w:rFonts w:ascii="Verdana" w:hAnsi="Verdana"/>
                <w:color w:val="000000"/>
                <w:sz w:val="20"/>
                <w:szCs w:val="20"/>
                <w:lang w:bidi="en-US"/>
              </w:rPr>
              <w:t>Bituminous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mixture</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temperature</w:t>
            </w:r>
            <w:proofErr w:type="spellEnd"/>
          </w:p>
        </w:tc>
        <w:tc>
          <w:tcPr>
            <w:tcW w:w="2557" w:type="dxa"/>
            <w:shd w:val="clear" w:color="auto" w:fill="auto"/>
            <w:tcMar>
              <w:top w:w="28" w:type="dxa"/>
              <w:left w:w="85" w:type="dxa"/>
              <w:right w:w="28" w:type="dxa"/>
            </w:tcMar>
          </w:tcPr>
          <w:p w14:paraId="6B9B944A"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БДС EN 12697-13 </w:t>
            </w:r>
            <w:proofErr w:type="spellStart"/>
            <w:r w:rsidRPr="00573383">
              <w:rPr>
                <w:rFonts w:ascii="Verdana" w:hAnsi="Verdana"/>
                <w:color w:val="000000"/>
                <w:sz w:val="20"/>
                <w:szCs w:val="20"/>
                <w:lang w:bidi="en-US"/>
              </w:rPr>
              <w:t>Measurement</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with</w:t>
            </w:r>
            <w:proofErr w:type="spellEnd"/>
            <w:r w:rsidRPr="00573383">
              <w:rPr>
                <w:rFonts w:ascii="Verdana" w:hAnsi="Verdana"/>
                <w:color w:val="000000"/>
                <w:sz w:val="20"/>
                <w:szCs w:val="20"/>
                <w:lang w:bidi="en-US"/>
              </w:rPr>
              <w:t xml:space="preserve"> a </w:t>
            </w:r>
            <w:proofErr w:type="spellStart"/>
            <w:r w:rsidRPr="00573383">
              <w:rPr>
                <w:rFonts w:ascii="Verdana" w:hAnsi="Verdana"/>
                <w:color w:val="000000"/>
                <w:sz w:val="20"/>
                <w:szCs w:val="20"/>
                <w:lang w:bidi="en-US"/>
              </w:rPr>
              <w:t>contact</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thermometer</w:t>
            </w:r>
            <w:proofErr w:type="spellEnd"/>
          </w:p>
        </w:tc>
      </w:tr>
      <w:tr w:rsidR="0019771C" w:rsidRPr="00573383" w14:paraId="34747464" w14:textId="77777777" w:rsidTr="00BE67F8">
        <w:trPr>
          <w:jc w:val="center"/>
        </w:trPr>
        <w:tc>
          <w:tcPr>
            <w:tcW w:w="562" w:type="dxa"/>
            <w:vMerge/>
            <w:shd w:val="clear" w:color="auto" w:fill="auto"/>
            <w:tcMar>
              <w:top w:w="28" w:type="dxa"/>
              <w:left w:w="85" w:type="dxa"/>
              <w:right w:w="28" w:type="dxa"/>
            </w:tcMar>
          </w:tcPr>
          <w:p w14:paraId="47C5F96E" w14:textId="77777777" w:rsidR="0019771C" w:rsidRPr="00573383" w:rsidRDefault="0019771C" w:rsidP="00613F14">
            <w:pPr>
              <w:spacing w:line="276" w:lineRule="auto"/>
              <w:rPr>
                <w:rFonts w:ascii="Verdana" w:hAnsi="Verdana"/>
              </w:rPr>
            </w:pPr>
          </w:p>
        </w:tc>
        <w:tc>
          <w:tcPr>
            <w:tcW w:w="2699" w:type="dxa"/>
            <w:vMerge/>
            <w:shd w:val="clear" w:color="auto" w:fill="auto"/>
            <w:tcMar>
              <w:top w:w="28" w:type="dxa"/>
              <w:left w:w="85" w:type="dxa"/>
              <w:right w:w="28" w:type="dxa"/>
            </w:tcMar>
          </w:tcPr>
          <w:p w14:paraId="10FEDA9D" w14:textId="77777777" w:rsidR="0019771C" w:rsidRPr="00573383" w:rsidRDefault="0019771C" w:rsidP="00613F14">
            <w:pPr>
              <w:spacing w:line="276" w:lineRule="auto"/>
              <w:rPr>
                <w:rFonts w:ascii="Verdana" w:hAnsi="Verdana"/>
              </w:rPr>
            </w:pPr>
          </w:p>
        </w:tc>
        <w:tc>
          <w:tcPr>
            <w:tcW w:w="3680" w:type="dxa"/>
            <w:shd w:val="clear" w:color="auto" w:fill="auto"/>
            <w:tcMar>
              <w:top w:w="28" w:type="dxa"/>
              <w:left w:w="85" w:type="dxa"/>
              <w:right w:w="28" w:type="dxa"/>
            </w:tcMar>
          </w:tcPr>
          <w:p w14:paraId="1C1570DC"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 xml:space="preserve">4.10 </w:t>
            </w:r>
            <w:proofErr w:type="spellStart"/>
            <w:r w:rsidRPr="00573383">
              <w:rPr>
                <w:rFonts w:ascii="Verdana" w:hAnsi="Verdana"/>
                <w:color w:val="000000"/>
                <w:sz w:val="20"/>
                <w:szCs w:val="20"/>
                <w:lang w:bidi="en-US"/>
              </w:rPr>
              <w:t>Dimensions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of</w:t>
            </w:r>
            <w:proofErr w:type="spellEnd"/>
            <w:r w:rsidRPr="00573383">
              <w:rPr>
                <w:rFonts w:ascii="Verdana" w:hAnsi="Verdana"/>
                <w:color w:val="000000"/>
                <w:sz w:val="20"/>
                <w:szCs w:val="20"/>
                <w:lang w:bidi="en-US"/>
              </w:rPr>
              <w:t xml:space="preserve"> a </w:t>
            </w:r>
            <w:proofErr w:type="spellStart"/>
            <w:r w:rsidRPr="00573383">
              <w:rPr>
                <w:rFonts w:ascii="Verdana" w:hAnsi="Verdana"/>
                <w:color w:val="000000"/>
                <w:sz w:val="20"/>
                <w:szCs w:val="20"/>
                <w:lang w:bidi="en-US"/>
              </w:rPr>
              <w:t>bituminous</w:t>
            </w:r>
            <w:proofErr w:type="spellEnd"/>
            <w:r w:rsidRPr="00573383">
              <w:rPr>
                <w:rFonts w:ascii="Verdana" w:hAnsi="Verdana"/>
                <w:color w:val="000000"/>
                <w:sz w:val="20"/>
                <w:szCs w:val="20"/>
                <w:lang w:bidi="en-US"/>
              </w:rPr>
              <w:t xml:space="preserve"> </w:t>
            </w:r>
            <w:proofErr w:type="spellStart"/>
            <w:r w:rsidRPr="00573383">
              <w:rPr>
                <w:rFonts w:ascii="Verdana" w:hAnsi="Verdana"/>
                <w:color w:val="000000"/>
                <w:sz w:val="20"/>
                <w:szCs w:val="20"/>
                <w:lang w:bidi="en-US"/>
              </w:rPr>
              <w:t>specimen</w:t>
            </w:r>
            <w:proofErr w:type="spellEnd"/>
          </w:p>
        </w:tc>
        <w:tc>
          <w:tcPr>
            <w:tcW w:w="2557" w:type="dxa"/>
            <w:shd w:val="clear" w:color="auto" w:fill="auto"/>
            <w:tcMar>
              <w:top w:w="28" w:type="dxa"/>
              <w:left w:w="85" w:type="dxa"/>
              <w:right w:w="28" w:type="dxa"/>
            </w:tcMar>
          </w:tcPr>
          <w:p w14:paraId="7D9767C2" w14:textId="77777777" w:rsidR="0019771C" w:rsidRPr="00573383" w:rsidRDefault="0019771C" w:rsidP="00613F14">
            <w:pPr>
              <w:pStyle w:val="Other0"/>
              <w:spacing w:after="0" w:line="276" w:lineRule="auto"/>
              <w:rPr>
                <w:rFonts w:ascii="Verdana" w:hAnsi="Verdana"/>
                <w:sz w:val="20"/>
                <w:szCs w:val="20"/>
              </w:rPr>
            </w:pPr>
            <w:r w:rsidRPr="00573383">
              <w:rPr>
                <w:rFonts w:ascii="Verdana" w:hAnsi="Verdana"/>
                <w:color w:val="000000"/>
                <w:sz w:val="20"/>
                <w:szCs w:val="20"/>
                <w:lang w:bidi="en-US"/>
              </w:rPr>
              <w:t>БДС EN 12697-29</w:t>
            </w:r>
          </w:p>
        </w:tc>
      </w:tr>
    </w:tbl>
    <w:p w14:paraId="46CE45EB" w14:textId="464E0CA7" w:rsidR="0019771C" w:rsidRDefault="0019771C" w:rsidP="0019771C">
      <w:pPr>
        <w:pStyle w:val="Footer"/>
        <w:ind w:right="-99"/>
        <w:rPr>
          <w:rFonts w:ascii="Verdana" w:hAnsi="Verdana"/>
          <w:b/>
        </w:rPr>
      </w:pPr>
    </w:p>
    <w:p w14:paraId="725D30E5" w14:textId="77777777" w:rsidR="0019771C" w:rsidRPr="007F2740" w:rsidRDefault="0019771C" w:rsidP="0019771C">
      <w:pPr>
        <w:spacing w:line="1" w:lineRule="exact"/>
        <w:rPr>
          <w:rFonts w:ascii="Verdana" w:hAnsi="Verdana"/>
        </w:rPr>
      </w:pPr>
    </w:p>
    <w:p w14:paraId="7C29A9F0" w14:textId="77777777" w:rsidR="0019771C" w:rsidRPr="007F2740" w:rsidRDefault="0019771C" w:rsidP="00613F14">
      <w:pPr>
        <w:pStyle w:val="Tablecaption0"/>
        <w:spacing w:line="276" w:lineRule="auto"/>
        <w:ind w:left="94"/>
        <w:rPr>
          <w:sz w:val="20"/>
          <w:szCs w:val="20"/>
        </w:rPr>
      </w:pPr>
      <w:proofErr w:type="spellStart"/>
      <w:r w:rsidRPr="007F2740">
        <w:rPr>
          <w:b/>
          <w:bCs/>
          <w:color w:val="000000"/>
          <w:sz w:val="20"/>
          <w:szCs w:val="20"/>
          <w:lang w:bidi="en-US"/>
        </w:rPr>
        <w:t>To</w:t>
      </w:r>
      <w:proofErr w:type="spellEnd"/>
      <w:r w:rsidRPr="007F2740">
        <w:rPr>
          <w:b/>
          <w:bCs/>
          <w:color w:val="000000"/>
          <w:sz w:val="20"/>
          <w:szCs w:val="20"/>
          <w:lang w:bidi="en-US"/>
        </w:rPr>
        <w:t xml:space="preserve"> </w:t>
      </w:r>
      <w:proofErr w:type="spellStart"/>
      <w:r w:rsidRPr="007F2740">
        <w:rPr>
          <w:b/>
          <w:bCs/>
          <w:color w:val="000000"/>
          <w:sz w:val="20"/>
          <w:szCs w:val="20"/>
          <w:lang w:bidi="en-US"/>
        </w:rPr>
        <w:t>perform</w:t>
      </w:r>
      <w:proofErr w:type="spellEnd"/>
      <w:r w:rsidRPr="007F2740">
        <w:rPr>
          <w:b/>
          <w:bCs/>
          <w:color w:val="000000"/>
          <w:sz w:val="20"/>
          <w:szCs w:val="20"/>
          <w:lang w:bidi="en-US"/>
        </w:rPr>
        <w:t xml:space="preserve"> </w:t>
      </w:r>
      <w:proofErr w:type="spellStart"/>
      <w:r w:rsidRPr="007F2740">
        <w:rPr>
          <w:b/>
          <w:bCs/>
          <w:color w:val="000000"/>
          <w:sz w:val="20"/>
          <w:szCs w:val="20"/>
          <w:lang w:bidi="en-US"/>
        </w:rPr>
        <w:t>sampling</w:t>
      </w:r>
      <w:proofErr w:type="spellEnd"/>
      <w:r w:rsidRPr="007F2740">
        <w:rPr>
          <w:b/>
          <w:bCs/>
          <w:color w:val="000000"/>
          <w:sz w:val="20"/>
          <w:szCs w:val="20"/>
          <w:lang w:bidi="en-US"/>
        </w:rPr>
        <w:t xml:space="preserve"> </w:t>
      </w:r>
      <w:proofErr w:type="spellStart"/>
      <w:r w:rsidRPr="007F2740">
        <w:rPr>
          <w:b/>
          <w:bCs/>
          <w:color w:val="000000"/>
          <w:sz w:val="20"/>
          <w:szCs w:val="20"/>
          <w:lang w:bidi="en-US"/>
        </w:rPr>
        <w:t>of</w:t>
      </w:r>
      <w:proofErr w:type="spellEnd"/>
      <w:r w:rsidRPr="007F2740">
        <w:rPr>
          <w:b/>
          <w:bCs/>
          <w:color w:val="000000"/>
          <w:sz w:val="20"/>
          <w:szCs w:val="20"/>
          <w:lang w:bidi="en-US"/>
        </w:rPr>
        <w:t>:</w:t>
      </w:r>
    </w:p>
    <w:tbl>
      <w:tblPr>
        <w:tblOverlap w:val="never"/>
        <w:tblW w:w="9498" w:type="dxa"/>
        <w:tblInd w:w="-5" w:type="dxa"/>
        <w:tblLayout w:type="fixed"/>
        <w:tblCellMar>
          <w:left w:w="10" w:type="dxa"/>
          <w:right w:w="10" w:type="dxa"/>
        </w:tblCellMar>
        <w:tblLook w:val="0000" w:firstRow="0" w:lastRow="0" w:firstColumn="0" w:lastColumn="0" w:noHBand="0" w:noVBand="0"/>
      </w:tblPr>
      <w:tblGrid>
        <w:gridCol w:w="567"/>
        <w:gridCol w:w="4977"/>
        <w:gridCol w:w="3954"/>
      </w:tblGrid>
      <w:tr w:rsidR="0019771C" w:rsidRPr="003972EA" w14:paraId="15AE3E37" w14:textId="77777777" w:rsidTr="009228DC">
        <w:tc>
          <w:tcPr>
            <w:tcW w:w="9498" w:type="dxa"/>
            <w:gridSpan w:val="3"/>
            <w:tcBorders>
              <w:top w:val="single" w:sz="4" w:space="0" w:color="auto"/>
              <w:left w:val="single" w:sz="4" w:space="0" w:color="auto"/>
              <w:right w:val="single" w:sz="4" w:space="0" w:color="auto"/>
            </w:tcBorders>
            <w:shd w:val="clear" w:color="auto" w:fill="auto"/>
            <w:tcMar>
              <w:left w:w="113" w:type="dxa"/>
            </w:tcMar>
            <w:vAlign w:val="bottom"/>
          </w:tcPr>
          <w:p w14:paraId="656959FD" w14:textId="68C05C29" w:rsidR="0019771C" w:rsidRPr="00CF377C" w:rsidRDefault="0019771C" w:rsidP="00613F14">
            <w:pPr>
              <w:pStyle w:val="Other0"/>
              <w:spacing w:after="0" w:line="276" w:lineRule="auto"/>
              <w:rPr>
                <w:rFonts w:ascii="Verdana" w:hAnsi="Verdana"/>
                <w:sz w:val="20"/>
                <w:szCs w:val="20"/>
                <w:lang w:val="en-US"/>
              </w:rPr>
            </w:pPr>
            <w:proofErr w:type="spellStart"/>
            <w:r w:rsidRPr="003972EA">
              <w:rPr>
                <w:rFonts w:ascii="Verdana" w:hAnsi="Verdana"/>
                <w:b/>
                <w:bCs/>
                <w:color w:val="000000"/>
                <w:sz w:val="20"/>
                <w:szCs w:val="20"/>
                <w:lang w:bidi="en-US"/>
              </w:rPr>
              <w:t>Type</w:t>
            </w:r>
            <w:proofErr w:type="spellEnd"/>
            <w:r w:rsidRPr="003972EA">
              <w:rPr>
                <w:rFonts w:ascii="Verdana" w:hAnsi="Verdana"/>
                <w:b/>
                <w:bCs/>
                <w:color w:val="000000"/>
                <w:sz w:val="20"/>
                <w:szCs w:val="20"/>
                <w:lang w:bidi="en-US"/>
              </w:rPr>
              <w:t xml:space="preserve"> </w:t>
            </w:r>
            <w:proofErr w:type="spellStart"/>
            <w:r w:rsidRPr="003972EA">
              <w:rPr>
                <w:rFonts w:ascii="Verdana" w:hAnsi="Verdana"/>
                <w:b/>
                <w:bCs/>
                <w:color w:val="000000"/>
                <w:sz w:val="20"/>
                <w:szCs w:val="20"/>
                <w:lang w:bidi="en-US"/>
              </w:rPr>
              <w:t>of</w:t>
            </w:r>
            <w:proofErr w:type="spellEnd"/>
            <w:r w:rsidRPr="003972EA">
              <w:rPr>
                <w:rFonts w:ascii="Verdana" w:hAnsi="Verdana"/>
                <w:b/>
                <w:bCs/>
                <w:color w:val="000000"/>
                <w:sz w:val="20"/>
                <w:szCs w:val="20"/>
                <w:lang w:bidi="en-US"/>
              </w:rPr>
              <w:t xml:space="preserve"> </w:t>
            </w:r>
            <w:r w:rsidR="00832D0B">
              <w:rPr>
                <w:rFonts w:ascii="Verdana" w:hAnsi="Verdana"/>
                <w:b/>
                <w:bCs/>
                <w:color w:val="000000"/>
                <w:sz w:val="20"/>
                <w:szCs w:val="20"/>
                <w:lang w:val="en-US" w:bidi="en-US"/>
              </w:rPr>
              <w:t xml:space="preserve">the </w:t>
            </w:r>
            <w:proofErr w:type="spellStart"/>
            <w:r w:rsidRPr="003972EA">
              <w:rPr>
                <w:rFonts w:ascii="Verdana" w:hAnsi="Verdana"/>
                <w:b/>
                <w:bCs/>
                <w:color w:val="000000"/>
                <w:sz w:val="20"/>
                <w:szCs w:val="20"/>
                <w:lang w:bidi="en-US"/>
              </w:rPr>
              <w:t>scope</w:t>
            </w:r>
            <w:proofErr w:type="spellEnd"/>
            <w:r w:rsidRPr="003972EA">
              <w:rPr>
                <w:rFonts w:ascii="Verdana" w:hAnsi="Verdana"/>
                <w:b/>
                <w:bCs/>
                <w:color w:val="000000"/>
                <w:sz w:val="20"/>
                <w:szCs w:val="20"/>
                <w:lang w:bidi="en-US"/>
              </w:rPr>
              <w:t xml:space="preserve">: </w:t>
            </w:r>
            <w:proofErr w:type="spellStart"/>
            <w:r w:rsidRPr="003972EA">
              <w:rPr>
                <w:rFonts w:ascii="Verdana" w:hAnsi="Verdana"/>
                <w:i/>
                <w:iCs/>
                <w:color w:val="000000"/>
                <w:sz w:val="20"/>
                <w:szCs w:val="20"/>
                <w:lang w:bidi="en-US"/>
              </w:rPr>
              <w:t>flexible</w:t>
            </w:r>
            <w:proofErr w:type="spellEnd"/>
            <w:r w:rsidR="00CF377C">
              <w:rPr>
                <w:rFonts w:ascii="Verdana" w:hAnsi="Verdana"/>
                <w:i/>
                <w:iCs/>
                <w:color w:val="000000"/>
                <w:sz w:val="20"/>
                <w:szCs w:val="20"/>
                <w:lang w:val="en-US" w:bidi="en-US"/>
              </w:rPr>
              <w:t>*</w:t>
            </w:r>
          </w:p>
        </w:tc>
      </w:tr>
      <w:tr w:rsidR="0019771C" w:rsidRPr="003972EA" w14:paraId="43F08BFA" w14:textId="77777777" w:rsidTr="009228DC">
        <w:tc>
          <w:tcPr>
            <w:tcW w:w="567" w:type="dxa"/>
            <w:tcBorders>
              <w:top w:val="single" w:sz="4" w:space="0" w:color="auto"/>
              <w:left w:val="single" w:sz="4" w:space="0" w:color="auto"/>
            </w:tcBorders>
            <w:shd w:val="clear" w:color="auto" w:fill="auto"/>
            <w:tcMar>
              <w:left w:w="113" w:type="dxa"/>
            </w:tcMar>
            <w:vAlign w:val="center"/>
          </w:tcPr>
          <w:p w14:paraId="58958EC2" w14:textId="77777777" w:rsidR="0019771C" w:rsidRPr="003972EA" w:rsidRDefault="0019771C" w:rsidP="00613F14">
            <w:pPr>
              <w:pStyle w:val="Other0"/>
              <w:spacing w:after="0" w:line="276" w:lineRule="auto"/>
              <w:rPr>
                <w:rFonts w:ascii="Verdana" w:hAnsi="Verdana"/>
                <w:sz w:val="20"/>
                <w:szCs w:val="20"/>
              </w:rPr>
            </w:pPr>
            <w:r w:rsidRPr="003972EA">
              <w:rPr>
                <w:rFonts w:ascii="Verdana" w:hAnsi="Verdana"/>
                <w:b/>
                <w:bCs/>
                <w:color w:val="000000"/>
                <w:sz w:val="20"/>
                <w:szCs w:val="20"/>
                <w:lang w:bidi="en-US"/>
              </w:rPr>
              <w:t>№</w:t>
            </w:r>
          </w:p>
        </w:tc>
        <w:tc>
          <w:tcPr>
            <w:tcW w:w="4977" w:type="dxa"/>
            <w:tcBorders>
              <w:top w:val="single" w:sz="4" w:space="0" w:color="auto"/>
              <w:left w:val="single" w:sz="4" w:space="0" w:color="auto"/>
            </w:tcBorders>
            <w:shd w:val="clear" w:color="auto" w:fill="auto"/>
            <w:tcMar>
              <w:left w:w="113" w:type="dxa"/>
            </w:tcMar>
            <w:vAlign w:val="center"/>
          </w:tcPr>
          <w:p w14:paraId="7C928CF4" w14:textId="77777777" w:rsidR="0019771C" w:rsidRPr="003972EA" w:rsidRDefault="0019771C" w:rsidP="00613F14">
            <w:pPr>
              <w:pStyle w:val="Other0"/>
              <w:spacing w:after="0" w:line="276" w:lineRule="auto"/>
              <w:jc w:val="center"/>
              <w:rPr>
                <w:rFonts w:ascii="Verdana" w:hAnsi="Verdana"/>
                <w:sz w:val="20"/>
                <w:szCs w:val="20"/>
              </w:rPr>
            </w:pPr>
            <w:proofErr w:type="spellStart"/>
            <w:r w:rsidRPr="003972EA">
              <w:rPr>
                <w:rFonts w:ascii="Verdana" w:hAnsi="Verdana"/>
                <w:b/>
                <w:bCs/>
                <w:color w:val="000000"/>
                <w:sz w:val="20"/>
                <w:szCs w:val="20"/>
                <w:lang w:bidi="en-US"/>
              </w:rPr>
              <w:t>Product</w:t>
            </w:r>
            <w:proofErr w:type="spellEnd"/>
          </w:p>
        </w:tc>
        <w:tc>
          <w:tcPr>
            <w:tcW w:w="3954" w:type="dxa"/>
            <w:tcBorders>
              <w:top w:val="single" w:sz="4" w:space="0" w:color="auto"/>
              <w:left w:val="single" w:sz="4" w:space="0" w:color="auto"/>
              <w:right w:val="single" w:sz="4" w:space="0" w:color="auto"/>
            </w:tcBorders>
            <w:shd w:val="clear" w:color="auto" w:fill="auto"/>
            <w:tcMar>
              <w:left w:w="113" w:type="dxa"/>
            </w:tcMar>
            <w:vAlign w:val="center"/>
          </w:tcPr>
          <w:p w14:paraId="1D365CBC" w14:textId="77777777" w:rsidR="0019771C" w:rsidRPr="003972EA" w:rsidRDefault="0019771C" w:rsidP="00613F14">
            <w:pPr>
              <w:pStyle w:val="HTMLPreformatted"/>
              <w:spacing w:line="276" w:lineRule="auto"/>
              <w:jc w:val="center"/>
              <w:rPr>
                <w:rFonts w:ascii="Verdana" w:hAnsi="Verdana"/>
                <w:b/>
                <w:lang w:val="en"/>
              </w:rPr>
            </w:pPr>
            <w:r w:rsidRPr="003972EA">
              <w:rPr>
                <w:rFonts w:ascii="Verdana" w:hAnsi="Verdana"/>
                <w:b/>
                <w:lang w:val="en"/>
              </w:rPr>
              <w:t>Sampling methods</w:t>
            </w:r>
          </w:p>
          <w:p w14:paraId="499067F2" w14:textId="77777777" w:rsidR="0019771C" w:rsidRPr="003972EA" w:rsidRDefault="0019771C" w:rsidP="00613F14">
            <w:pPr>
              <w:pStyle w:val="Other0"/>
              <w:spacing w:after="0" w:line="276" w:lineRule="auto"/>
              <w:jc w:val="center"/>
              <w:rPr>
                <w:rFonts w:ascii="Verdana" w:hAnsi="Verdana"/>
                <w:sz w:val="20"/>
                <w:szCs w:val="20"/>
              </w:rPr>
            </w:pPr>
            <w:r w:rsidRPr="003972EA">
              <w:rPr>
                <w:rFonts w:ascii="Verdana" w:hAnsi="Verdana"/>
                <w:b/>
                <w:sz w:val="20"/>
                <w:szCs w:val="20"/>
                <w:lang w:val="en"/>
              </w:rPr>
              <w:t>(standard/validated method)</w:t>
            </w:r>
          </w:p>
        </w:tc>
      </w:tr>
      <w:tr w:rsidR="0019771C" w:rsidRPr="003972EA" w14:paraId="0C5DC822" w14:textId="77777777" w:rsidTr="009228DC">
        <w:tc>
          <w:tcPr>
            <w:tcW w:w="567" w:type="dxa"/>
            <w:tcBorders>
              <w:top w:val="single" w:sz="4" w:space="0" w:color="auto"/>
              <w:left w:val="single" w:sz="4" w:space="0" w:color="auto"/>
            </w:tcBorders>
            <w:shd w:val="clear" w:color="auto" w:fill="auto"/>
            <w:tcMar>
              <w:left w:w="113" w:type="dxa"/>
            </w:tcMar>
            <w:vAlign w:val="bottom"/>
          </w:tcPr>
          <w:p w14:paraId="7E36C038" w14:textId="77777777" w:rsidR="0019771C" w:rsidRPr="00573383" w:rsidRDefault="0019771C" w:rsidP="00613F14">
            <w:pPr>
              <w:pStyle w:val="Other0"/>
              <w:spacing w:after="0" w:line="276" w:lineRule="auto"/>
              <w:jc w:val="center"/>
              <w:rPr>
                <w:rFonts w:ascii="Verdana" w:hAnsi="Verdana"/>
                <w:bCs/>
                <w:sz w:val="20"/>
                <w:szCs w:val="20"/>
              </w:rPr>
            </w:pPr>
            <w:r w:rsidRPr="00573383">
              <w:rPr>
                <w:rFonts w:ascii="Verdana" w:hAnsi="Verdana"/>
                <w:bCs/>
                <w:color w:val="000000"/>
                <w:sz w:val="20"/>
                <w:szCs w:val="20"/>
                <w:lang w:bidi="en-US"/>
              </w:rPr>
              <w:t>1</w:t>
            </w:r>
          </w:p>
        </w:tc>
        <w:tc>
          <w:tcPr>
            <w:tcW w:w="4977" w:type="dxa"/>
            <w:tcBorders>
              <w:top w:val="single" w:sz="4" w:space="0" w:color="auto"/>
              <w:left w:val="single" w:sz="4" w:space="0" w:color="auto"/>
            </w:tcBorders>
            <w:shd w:val="clear" w:color="auto" w:fill="auto"/>
            <w:tcMar>
              <w:left w:w="113" w:type="dxa"/>
            </w:tcMar>
            <w:vAlign w:val="bottom"/>
          </w:tcPr>
          <w:p w14:paraId="157932B6" w14:textId="77777777" w:rsidR="0019771C" w:rsidRPr="00573383" w:rsidRDefault="0019771C" w:rsidP="00613F14">
            <w:pPr>
              <w:pStyle w:val="Other0"/>
              <w:spacing w:after="0" w:line="276" w:lineRule="auto"/>
              <w:jc w:val="center"/>
              <w:rPr>
                <w:rFonts w:ascii="Verdana" w:hAnsi="Verdana"/>
                <w:bCs/>
                <w:sz w:val="20"/>
                <w:szCs w:val="20"/>
              </w:rPr>
            </w:pPr>
            <w:r w:rsidRPr="00573383">
              <w:rPr>
                <w:rFonts w:ascii="Verdana" w:hAnsi="Verdana"/>
                <w:bCs/>
                <w:color w:val="000000"/>
                <w:sz w:val="20"/>
                <w:szCs w:val="20"/>
                <w:lang w:bidi="en-US"/>
              </w:rPr>
              <w:t>2</w:t>
            </w:r>
          </w:p>
        </w:tc>
        <w:tc>
          <w:tcPr>
            <w:tcW w:w="3954" w:type="dxa"/>
            <w:tcBorders>
              <w:top w:val="single" w:sz="4" w:space="0" w:color="auto"/>
              <w:left w:val="single" w:sz="4" w:space="0" w:color="auto"/>
              <w:right w:val="single" w:sz="4" w:space="0" w:color="auto"/>
            </w:tcBorders>
            <w:shd w:val="clear" w:color="auto" w:fill="auto"/>
            <w:tcMar>
              <w:left w:w="113" w:type="dxa"/>
            </w:tcMar>
            <w:vAlign w:val="bottom"/>
          </w:tcPr>
          <w:p w14:paraId="659B2816" w14:textId="77777777" w:rsidR="0019771C" w:rsidRPr="00573383" w:rsidRDefault="0019771C" w:rsidP="00613F14">
            <w:pPr>
              <w:pStyle w:val="Other0"/>
              <w:spacing w:after="0" w:line="276" w:lineRule="auto"/>
              <w:jc w:val="center"/>
              <w:rPr>
                <w:rFonts w:ascii="Verdana" w:hAnsi="Verdana"/>
                <w:bCs/>
                <w:sz w:val="20"/>
                <w:szCs w:val="20"/>
              </w:rPr>
            </w:pPr>
            <w:r w:rsidRPr="00573383">
              <w:rPr>
                <w:rFonts w:ascii="Verdana" w:hAnsi="Verdana"/>
                <w:bCs/>
                <w:color w:val="000000"/>
                <w:sz w:val="20"/>
                <w:szCs w:val="20"/>
                <w:lang w:bidi="en-US"/>
              </w:rPr>
              <w:t>3</w:t>
            </w:r>
          </w:p>
        </w:tc>
      </w:tr>
      <w:tr w:rsidR="0019771C" w:rsidRPr="003972EA" w14:paraId="1D67371D" w14:textId="77777777" w:rsidTr="00613F14">
        <w:tc>
          <w:tcPr>
            <w:tcW w:w="567" w:type="dxa"/>
            <w:tcBorders>
              <w:top w:val="single" w:sz="4" w:space="0" w:color="auto"/>
              <w:left w:val="single" w:sz="4" w:space="0" w:color="auto"/>
              <w:bottom w:val="single" w:sz="4" w:space="0" w:color="auto"/>
            </w:tcBorders>
            <w:shd w:val="clear" w:color="auto" w:fill="auto"/>
            <w:tcMar>
              <w:top w:w="28" w:type="dxa"/>
              <w:left w:w="113" w:type="dxa"/>
              <w:bottom w:w="28" w:type="dxa"/>
            </w:tcMar>
            <w:vAlign w:val="bottom"/>
          </w:tcPr>
          <w:p w14:paraId="04D388A9" w14:textId="77777777" w:rsidR="0019771C" w:rsidRPr="003972EA" w:rsidRDefault="0019771C" w:rsidP="00613F14">
            <w:pPr>
              <w:pStyle w:val="Other0"/>
              <w:spacing w:after="0" w:line="276" w:lineRule="auto"/>
              <w:rPr>
                <w:rFonts w:ascii="Verdana" w:hAnsi="Verdana"/>
                <w:sz w:val="20"/>
                <w:szCs w:val="20"/>
              </w:rPr>
            </w:pPr>
            <w:r w:rsidRPr="003972EA">
              <w:rPr>
                <w:rFonts w:ascii="Verdana" w:hAnsi="Verdana"/>
                <w:color w:val="000000"/>
                <w:sz w:val="20"/>
                <w:szCs w:val="20"/>
                <w:lang w:bidi="en-US"/>
              </w:rPr>
              <w:t>1.</w:t>
            </w:r>
          </w:p>
        </w:tc>
        <w:tc>
          <w:tcPr>
            <w:tcW w:w="4977" w:type="dxa"/>
            <w:tcBorders>
              <w:top w:val="single" w:sz="4" w:space="0" w:color="auto"/>
              <w:left w:val="single" w:sz="4" w:space="0" w:color="auto"/>
              <w:bottom w:val="single" w:sz="4" w:space="0" w:color="auto"/>
            </w:tcBorders>
            <w:shd w:val="clear" w:color="auto" w:fill="auto"/>
            <w:tcMar>
              <w:top w:w="28" w:type="dxa"/>
              <w:left w:w="113" w:type="dxa"/>
              <w:bottom w:w="28" w:type="dxa"/>
            </w:tcMar>
            <w:vAlign w:val="bottom"/>
          </w:tcPr>
          <w:p w14:paraId="422E79BC" w14:textId="77777777" w:rsidR="0019771C" w:rsidRPr="003972EA" w:rsidRDefault="0019771C" w:rsidP="00613F14">
            <w:pPr>
              <w:pStyle w:val="Other0"/>
              <w:spacing w:after="0" w:line="276" w:lineRule="auto"/>
              <w:rPr>
                <w:rFonts w:ascii="Verdana" w:hAnsi="Verdana"/>
                <w:sz w:val="20"/>
                <w:szCs w:val="20"/>
              </w:rPr>
            </w:pPr>
            <w:proofErr w:type="spellStart"/>
            <w:r w:rsidRPr="003972EA">
              <w:rPr>
                <w:rFonts w:ascii="Verdana" w:hAnsi="Verdana"/>
                <w:color w:val="000000"/>
                <w:sz w:val="20"/>
                <w:szCs w:val="20"/>
                <w:lang w:bidi="en-US"/>
              </w:rPr>
              <w:t>Aggregates</w:t>
            </w:r>
            <w:proofErr w:type="spellEnd"/>
          </w:p>
        </w:tc>
        <w:tc>
          <w:tcPr>
            <w:tcW w:w="3954" w:type="dxa"/>
            <w:tcBorders>
              <w:top w:val="single" w:sz="4" w:space="0" w:color="auto"/>
              <w:left w:val="single" w:sz="4" w:space="0" w:color="auto"/>
              <w:bottom w:val="single" w:sz="4" w:space="0" w:color="auto"/>
              <w:right w:val="single" w:sz="4" w:space="0" w:color="auto"/>
            </w:tcBorders>
            <w:shd w:val="clear" w:color="auto" w:fill="auto"/>
            <w:tcMar>
              <w:top w:w="28" w:type="dxa"/>
              <w:left w:w="113" w:type="dxa"/>
              <w:bottom w:w="28" w:type="dxa"/>
            </w:tcMar>
            <w:vAlign w:val="bottom"/>
          </w:tcPr>
          <w:p w14:paraId="0C00FFEF" w14:textId="77777777" w:rsidR="0019771C" w:rsidRPr="003972EA" w:rsidRDefault="0019771C" w:rsidP="00613F14">
            <w:pPr>
              <w:pStyle w:val="Other0"/>
              <w:spacing w:after="0" w:line="276" w:lineRule="auto"/>
              <w:rPr>
                <w:rFonts w:ascii="Verdana" w:hAnsi="Verdana"/>
                <w:sz w:val="20"/>
                <w:szCs w:val="20"/>
              </w:rPr>
            </w:pPr>
            <w:r>
              <w:rPr>
                <w:rFonts w:ascii="Verdana" w:hAnsi="Verdana"/>
                <w:color w:val="000000"/>
                <w:sz w:val="20"/>
                <w:szCs w:val="20"/>
                <w:lang w:bidi="en-US"/>
              </w:rPr>
              <w:t>БДС</w:t>
            </w:r>
            <w:r w:rsidRPr="003972EA">
              <w:rPr>
                <w:rFonts w:ascii="Verdana" w:hAnsi="Verdana"/>
                <w:color w:val="000000"/>
                <w:sz w:val="20"/>
                <w:szCs w:val="20"/>
                <w:lang w:bidi="en-US"/>
              </w:rPr>
              <w:t xml:space="preserve"> EN 932-1</w:t>
            </w:r>
          </w:p>
        </w:tc>
      </w:tr>
      <w:tr w:rsidR="0019771C" w:rsidRPr="003972EA" w14:paraId="610CE26B" w14:textId="77777777" w:rsidTr="00613F14">
        <w:tc>
          <w:tcPr>
            <w:tcW w:w="567" w:type="dxa"/>
            <w:tcBorders>
              <w:top w:val="single" w:sz="4" w:space="0" w:color="auto"/>
              <w:left w:val="single" w:sz="4" w:space="0" w:color="auto"/>
              <w:bottom w:val="single" w:sz="4" w:space="0" w:color="auto"/>
            </w:tcBorders>
            <w:shd w:val="clear" w:color="auto" w:fill="auto"/>
            <w:tcMar>
              <w:top w:w="28" w:type="dxa"/>
              <w:left w:w="113" w:type="dxa"/>
              <w:bottom w:w="28" w:type="dxa"/>
            </w:tcMar>
          </w:tcPr>
          <w:p w14:paraId="1BBA0B5C" w14:textId="77777777" w:rsidR="0019771C" w:rsidRPr="003972EA" w:rsidRDefault="0019771C" w:rsidP="00613F14">
            <w:pPr>
              <w:pStyle w:val="Other0"/>
              <w:spacing w:after="0" w:line="276" w:lineRule="auto"/>
              <w:rPr>
                <w:rFonts w:ascii="Verdana" w:hAnsi="Verdana"/>
                <w:sz w:val="20"/>
                <w:szCs w:val="20"/>
              </w:rPr>
            </w:pPr>
            <w:r w:rsidRPr="003972EA">
              <w:rPr>
                <w:rFonts w:ascii="Verdana" w:hAnsi="Verdana"/>
                <w:color w:val="000000"/>
                <w:sz w:val="20"/>
                <w:szCs w:val="20"/>
                <w:lang w:bidi="en-US"/>
              </w:rPr>
              <w:t>2.</w:t>
            </w:r>
          </w:p>
        </w:tc>
        <w:tc>
          <w:tcPr>
            <w:tcW w:w="4977" w:type="dxa"/>
            <w:tcBorders>
              <w:top w:val="single" w:sz="4" w:space="0" w:color="auto"/>
              <w:left w:val="single" w:sz="4" w:space="0" w:color="auto"/>
              <w:bottom w:val="single" w:sz="4" w:space="0" w:color="auto"/>
            </w:tcBorders>
            <w:shd w:val="clear" w:color="auto" w:fill="auto"/>
            <w:tcMar>
              <w:top w:w="28" w:type="dxa"/>
              <w:left w:w="113" w:type="dxa"/>
              <w:bottom w:w="28" w:type="dxa"/>
            </w:tcMar>
          </w:tcPr>
          <w:p w14:paraId="4B528843" w14:textId="3C568001" w:rsidR="0019771C" w:rsidRPr="003972EA" w:rsidRDefault="0099550B" w:rsidP="00613F14">
            <w:pPr>
              <w:pStyle w:val="Other0"/>
              <w:spacing w:after="0" w:line="276" w:lineRule="auto"/>
              <w:rPr>
                <w:rFonts w:ascii="Verdana" w:hAnsi="Verdana"/>
                <w:sz w:val="20"/>
                <w:szCs w:val="20"/>
              </w:rPr>
            </w:pPr>
            <w:proofErr w:type="spellStart"/>
            <w:r w:rsidRPr="00B81A14">
              <w:rPr>
                <w:rFonts w:ascii="Verdana" w:hAnsi="Verdana"/>
                <w:color w:val="000000"/>
                <w:sz w:val="20"/>
                <w:szCs w:val="20"/>
                <w:lang w:bidi="en-US"/>
              </w:rPr>
              <w:t>Asphalt</w:t>
            </w:r>
            <w:proofErr w:type="spellEnd"/>
            <w:r w:rsidR="0019771C" w:rsidRPr="003972EA">
              <w:rPr>
                <w:rFonts w:ascii="Verdana" w:hAnsi="Verdana"/>
                <w:color w:val="000000"/>
                <w:sz w:val="20"/>
                <w:szCs w:val="20"/>
                <w:lang w:bidi="en-US"/>
              </w:rPr>
              <w:t xml:space="preserve"> </w:t>
            </w:r>
            <w:proofErr w:type="spellStart"/>
            <w:r w:rsidR="0019771C" w:rsidRPr="003972EA">
              <w:rPr>
                <w:rFonts w:ascii="Verdana" w:hAnsi="Verdana"/>
                <w:color w:val="000000"/>
                <w:sz w:val="20"/>
                <w:szCs w:val="20"/>
                <w:lang w:bidi="en-US"/>
              </w:rPr>
              <w:t>mixtures</w:t>
            </w:r>
            <w:proofErr w:type="spellEnd"/>
          </w:p>
        </w:tc>
        <w:tc>
          <w:tcPr>
            <w:tcW w:w="3954" w:type="dxa"/>
            <w:tcBorders>
              <w:top w:val="single" w:sz="4" w:space="0" w:color="auto"/>
              <w:left w:val="single" w:sz="4" w:space="0" w:color="auto"/>
              <w:bottom w:val="single" w:sz="4" w:space="0" w:color="auto"/>
              <w:right w:val="single" w:sz="4" w:space="0" w:color="auto"/>
            </w:tcBorders>
            <w:shd w:val="clear" w:color="auto" w:fill="auto"/>
            <w:tcMar>
              <w:top w:w="28" w:type="dxa"/>
              <w:left w:w="113" w:type="dxa"/>
              <w:bottom w:w="28" w:type="dxa"/>
            </w:tcMar>
          </w:tcPr>
          <w:p w14:paraId="384242E3" w14:textId="77777777" w:rsidR="0019771C" w:rsidRPr="003972EA" w:rsidRDefault="0019771C" w:rsidP="00613F14">
            <w:pPr>
              <w:pStyle w:val="Other0"/>
              <w:spacing w:after="0" w:line="276" w:lineRule="auto"/>
              <w:rPr>
                <w:rFonts w:ascii="Verdana" w:hAnsi="Verdana"/>
                <w:sz w:val="20"/>
                <w:szCs w:val="20"/>
              </w:rPr>
            </w:pPr>
            <w:r>
              <w:rPr>
                <w:rFonts w:ascii="Verdana" w:hAnsi="Verdana"/>
                <w:color w:val="000000"/>
                <w:sz w:val="20"/>
                <w:szCs w:val="20"/>
                <w:lang w:bidi="en-US"/>
              </w:rPr>
              <w:t>БДС</w:t>
            </w:r>
            <w:r w:rsidRPr="003972EA">
              <w:rPr>
                <w:rFonts w:ascii="Verdana" w:hAnsi="Verdana"/>
                <w:color w:val="000000"/>
                <w:sz w:val="20"/>
                <w:szCs w:val="20"/>
                <w:lang w:bidi="en-US"/>
              </w:rPr>
              <w:t xml:space="preserve"> EN 12697-27</w:t>
            </w:r>
          </w:p>
        </w:tc>
      </w:tr>
    </w:tbl>
    <w:p w14:paraId="13EFCF5C" w14:textId="77777777" w:rsidR="0019771C" w:rsidRDefault="0019771C" w:rsidP="00613F14">
      <w:pPr>
        <w:pStyle w:val="Footer"/>
        <w:spacing w:line="276" w:lineRule="auto"/>
        <w:ind w:right="94"/>
        <w:jc w:val="both"/>
        <w:rPr>
          <w:rFonts w:ascii="Verdana" w:hAnsi="Verdana"/>
          <w:b/>
          <w:bCs/>
          <w:i/>
          <w:iCs/>
        </w:rPr>
      </w:pPr>
    </w:p>
    <w:p w14:paraId="4CB3FFDE" w14:textId="7F480A28" w:rsidR="00691489" w:rsidRPr="00691489" w:rsidRDefault="00691489" w:rsidP="00613F14">
      <w:pPr>
        <w:spacing w:line="276" w:lineRule="auto"/>
        <w:ind w:right="94"/>
        <w:rPr>
          <w:rFonts w:ascii="Verdana" w:hAnsi="Verdana"/>
          <w:i/>
          <w:lang w:val="bg-BG"/>
        </w:rPr>
      </w:pPr>
      <w:r w:rsidRPr="00691489">
        <w:rPr>
          <w:rFonts w:ascii="Verdana" w:hAnsi="Verdana"/>
          <w:i/>
        </w:rPr>
        <w:t>*</w:t>
      </w:r>
      <w:r w:rsidR="00CF377C">
        <w:rPr>
          <w:rFonts w:ascii="Verdana" w:hAnsi="Verdana"/>
          <w:i/>
        </w:rPr>
        <w:t>*</w:t>
      </w:r>
      <w:proofErr w:type="spellStart"/>
      <w:r w:rsidRPr="00691489">
        <w:rPr>
          <w:rFonts w:ascii="Verdana" w:hAnsi="Verdana"/>
          <w:i/>
          <w:lang w:val="bg-BG"/>
        </w:rPr>
        <w:t>Repealed</w:t>
      </w:r>
      <w:proofErr w:type="spellEnd"/>
      <w:r w:rsidRPr="00691489">
        <w:rPr>
          <w:rFonts w:ascii="Verdana" w:hAnsi="Verdana"/>
          <w:i/>
        </w:rPr>
        <w:t xml:space="preserve"> </w:t>
      </w:r>
      <w:proofErr w:type="spellStart"/>
      <w:r w:rsidRPr="00691489">
        <w:rPr>
          <w:rFonts w:ascii="Verdana" w:hAnsi="Verdana"/>
          <w:i/>
          <w:lang w:val="bg-BG"/>
        </w:rPr>
        <w:t>but</w:t>
      </w:r>
      <w:proofErr w:type="spellEnd"/>
      <w:r w:rsidRPr="00691489">
        <w:rPr>
          <w:rFonts w:ascii="Verdana" w:hAnsi="Verdana"/>
          <w:i/>
          <w:lang w:val="bg-BG"/>
        </w:rPr>
        <w:t xml:space="preserve"> </w:t>
      </w:r>
      <w:proofErr w:type="spellStart"/>
      <w:r w:rsidRPr="00691489">
        <w:rPr>
          <w:rFonts w:ascii="Verdana" w:hAnsi="Verdana"/>
          <w:i/>
          <w:lang w:val="bg-BG"/>
        </w:rPr>
        <w:t>not</w:t>
      </w:r>
      <w:proofErr w:type="spellEnd"/>
      <w:r w:rsidRPr="00691489">
        <w:rPr>
          <w:rFonts w:ascii="Verdana" w:hAnsi="Verdana"/>
          <w:i/>
          <w:lang w:val="bg-BG"/>
        </w:rPr>
        <w:t xml:space="preserve"> </w:t>
      </w:r>
      <w:r w:rsidRPr="00691489">
        <w:rPr>
          <w:rFonts w:ascii="Verdana" w:hAnsi="Verdana"/>
          <w:i/>
        </w:rPr>
        <w:t>replaced</w:t>
      </w:r>
      <w:r w:rsidRPr="00691489">
        <w:rPr>
          <w:rFonts w:ascii="Verdana" w:hAnsi="Verdana"/>
          <w:i/>
          <w:lang w:val="bg-BG"/>
        </w:rPr>
        <w:t xml:space="preserve"> </w:t>
      </w:r>
      <w:proofErr w:type="spellStart"/>
      <w:r w:rsidRPr="00691489">
        <w:rPr>
          <w:rFonts w:ascii="Verdana" w:hAnsi="Verdana"/>
          <w:i/>
          <w:lang w:val="bg-BG"/>
        </w:rPr>
        <w:t>standard</w:t>
      </w:r>
      <w:proofErr w:type="spellEnd"/>
      <w:r w:rsidRPr="00691489">
        <w:rPr>
          <w:rFonts w:ascii="Verdana" w:hAnsi="Verdana"/>
          <w:i/>
          <w:lang w:val="bg-BG"/>
        </w:rPr>
        <w:t xml:space="preserve"> </w:t>
      </w:r>
      <w:proofErr w:type="spellStart"/>
      <w:r w:rsidRPr="00691489">
        <w:rPr>
          <w:rFonts w:ascii="Verdana" w:hAnsi="Verdana"/>
          <w:i/>
          <w:lang w:val="bg-BG"/>
        </w:rPr>
        <w:t>with</w:t>
      </w:r>
      <w:proofErr w:type="spellEnd"/>
      <w:r w:rsidRPr="00691489">
        <w:rPr>
          <w:rFonts w:ascii="Verdana" w:hAnsi="Verdana"/>
          <w:i/>
          <w:lang w:val="bg-BG"/>
        </w:rPr>
        <w:t xml:space="preserve"> </w:t>
      </w:r>
      <w:proofErr w:type="spellStart"/>
      <w:r w:rsidRPr="00691489">
        <w:rPr>
          <w:rFonts w:ascii="Verdana" w:hAnsi="Verdana"/>
          <w:i/>
          <w:lang w:val="bg-BG"/>
        </w:rPr>
        <w:t>regard</w:t>
      </w:r>
      <w:proofErr w:type="spellEnd"/>
      <w:r w:rsidRPr="00691489">
        <w:rPr>
          <w:rFonts w:ascii="Verdana" w:hAnsi="Verdana"/>
          <w:i/>
          <w:lang w:val="bg-BG"/>
        </w:rPr>
        <w:t xml:space="preserve"> </w:t>
      </w:r>
      <w:proofErr w:type="spellStart"/>
      <w:r w:rsidRPr="00691489">
        <w:rPr>
          <w:rFonts w:ascii="Verdana" w:hAnsi="Verdana"/>
          <w:i/>
          <w:lang w:val="bg-BG"/>
        </w:rPr>
        <w:t>to</w:t>
      </w:r>
      <w:proofErr w:type="spellEnd"/>
      <w:r w:rsidRPr="00691489">
        <w:rPr>
          <w:rFonts w:ascii="Verdana" w:hAnsi="Verdana"/>
          <w:i/>
          <w:lang w:val="bg-BG"/>
        </w:rPr>
        <w:t xml:space="preserve"> </w:t>
      </w:r>
      <w:proofErr w:type="spellStart"/>
      <w:r w:rsidRPr="00691489">
        <w:rPr>
          <w:rFonts w:ascii="Verdana" w:hAnsi="Verdana"/>
          <w:i/>
          <w:lang w:val="bg-BG"/>
        </w:rPr>
        <w:t>the</w:t>
      </w:r>
      <w:proofErr w:type="spellEnd"/>
      <w:r w:rsidRPr="00691489">
        <w:rPr>
          <w:rFonts w:ascii="Verdana" w:hAnsi="Verdana"/>
          <w:i/>
          <w:lang w:val="bg-BG"/>
        </w:rPr>
        <w:t xml:space="preserve"> </w:t>
      </w:r>
      <w:proofErr w:type="spellStart"/>
      <w:r w:rsidRPr="00691489">
        <w:rPr>
          <w:rFonts w:ascii="Verdana" w:hAnsi="Verdana"/>
          <w:i/>
          <w:lang w:val="bg-BG"/>
        </w:rPr>
        <w:t>test</w:t>
      </w:r>
      <w:r w:rsidRPr="00691489">
        <w:rPr>
          <w:rFonts w:ascii="Verdana" w:hAnsi="Verdana"/>
          <w:i/>
        </w:rPr>
        <w:t>ing</w:t>
      </w:r>
      <w:proofErr w:type="spellEnd"/>
      <w:r w:rsidRPr="00691489">
        <w:rPr>
          <w:rFonts w:ascii="Verdana" w:hAnsi="Verdana"/>
          <w:i/>
          <w:lang w:val="bg-BG"/>
        </w:rPr>
        <w:t xml:space="preserve"> </w:t>
      </w:r>
      <w:proofErr w:type="spellStart"/>
      <w:r w:rsidRPr="00691489">
        <w:rPr>
          <w:rFonts w:ascii="Verdana" w:hAnsi="Verdana"/>
          <w:i/>
          <w:lang w:val="bg-BG"/>
        </w:rPr>
        <w:t>method</w:t>
      </w:r>
      <w:proofErr w:type="spellEnd"/>
      <w:r w:rsidRPr="00691489">
        <w:rPr>
          <w:rFonts w:ascii="Verdana" w:hAnsi="Verdana"/>
          <w:i/>
          <w:lang w:val="bg-BG"/>
        </w:rPr>
        <w:t>.</w:t>
      </w:r>
    </w:p>
    <w:p w14:paraId="2ACA3FCE" w14:textId="77777777" w:rsidR="008626A4" w:rsidRDefault="008626A4" w:rsidP="00613F14">
      <w:pPr>
        <w:pStyle w:val="Footer"/>
        <w:ind w:right="94"/>
        <w:jc w:val="both"/>
        <w:rPr>
          <w:rFonts w:ascii="Verdana" w:hAnsi="Verdana"/>
          <w:b/>
          <w:bCs/>
        </w:rPr>
      </w:pPr>
    </w:p>
    <w:p w14:paraId="6DCC6657" w14:textId="09BA9593" w:rsidR="005775C8" w:rsidRDefault="00CF377C" w:rsidP="00613F14">
      <w:pPr>
        <w:pStyle w:val="Footer"/>
        <w:ind w:right="94"/>
        <w:jc w:val="both"/>
        <w:rPr>
          <w:rFonts w:ascii="Verdana" w:hAnsi="Verdana"/>
          <w:i/>
          <w:iCs/>
        </w:rPr>
      </w:pPr>
      <w:r>
        <w:rPr>
          <w:rFonts w:ascii="Verdana" w:hAnsi="Verdana"/>
          <w:b/>
          <w:bCs/>
        </w:rPr>
        <w:t>*</w:t>
      </w:r>
      <w:r w:rsidR="005775C8">
        <w:rPr>
          <w:rFonts w:ascii="Verdana" w:hAnsi="Verdana"/>
          <w:b/>
          <w:bCs/>
        </w:rPr>
        <w:t xml:space="preserve">Flexible scope: </w:t>
      </w:r>
      <w:r w:rsidR="005775C8">
        <w:rPr>
          <w:rFonts w:ascii="Verdana" w:hAnsi="Verdana" w:cs="Verdana"/>
          <w:i/>
        </w:rPr>
        <w:t>Implementing a new version of standards/documents or standards / documents replacing them is allowed. An updated list of standards/documents and their dated versions is provided by the laboratory</w:t>
      </w:r>
      <w:r w:rsidR="005775C8">
        <w:rPr>
          <w:rFonts w:ascii="Verdana" w:hAnsi="Verdana"/>
          <w:i/>
          <w:iCs/>
        </w:rPr>
        <w:t>.</w:t>
      </w:r>
    </w:p>
    <w:p w14:paraId="557F1C9A" w14:textId="77777777" w:rsidR="005775C8" w:rsidRDefault="005775C8" w:rsidP="00613F14">
      <w:pPr>
        <w:pStyle w:val="Footer"/>
        <w:ind w:right="94"/>
        <w:jc w:val="both"/>
        <w:rPr>
          <w:rFonts w:ascii="Verdana" w:hAnsi="Verdana"/>
          <w:i/>
          <w:iCs/>
        </w:rPr>
      </w:pPr>
    </w:p>
    <w:p w14:paraId="28B5D841" w14:textId="77777777" w:rsidR="0046237F" w:rsidRPr="005775C8" w:rsidRDefault="0046237F" w:rsidP="00613F14">
      <w:pPr>
        <w:pStyle w:val="Footer"/>
        <w:ind w:right="94"/>
        <w:rPr>
          <w:rFonts w:ascii="Verdana" w:hAnsi="Verdana"/>
          <w:b/>
        </w:rPr>
      </w:pPr>
    </w:p>
    <w:sectPr w:rsidR="0046237F" w:rsidRPr="005775C8">
      <w:footerReference w:type="default" r:id="rId7"/>
      <w:footerReference w:type="first" r:id="rId8"/>
      <w:pgSz w:w="11907" w:h="16840"/>
      <w:pgMar w:top="1096" w:right="1017" w:bottom="567" w:left="1440" w:header="851" w:footer="4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2546" w14:textId="77777777" w:rsidR="004F1C45" w:rsidRDefault="004F1C45">
      <w:r>
        <w:separator/>
      </w:r>
    </w:p>
  </w:endnote>
  <w:endnote w:type="continuationSeparator" w:id="0">
    <w:p w14:paraId="0B3CA76F" w14:textId="77777777" w:rsidR="004F1C45" w:rsidRDefault="004F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ohit Hindi">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ystem">
    <w:panose1 w:val="00000000000000000000"/>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5C03" w14:textId="77777777" w:rsidR="00BB4B5B" w:rsidRDefault="00BB4B5B">
    <w:pPr>
      <w:rPr>
        <w:rFonts w:ascii="Verdana" w:hAnsi="Verdana"/>
        <w:sz w:val="16"/>
        <w:szCs w:val="16"/>
        <w:lang w:val="bg-BG"/>
      </w:rPr>
    </w:pPr>
  </w:p>
  <w:p w14:paraId="261AA1B4" w14:textId="2BF3CA39" w:rsidR="00BB4B5B" w:rsidRDefault="00BB4B5B">
    <w:pPr>
      <w:rPr>
        <w:rFonts w:ascii="Verdana" w:hAnsi="Verdana"/>
        <w:sz w:val="18"/>
        <w:szCs w:val="18"/>
      </w:rPr>
    </w:pPr>
    <w:r>
      <w:rPr>
        <w:rFonts w:ascii="Verdana" w:hAnsi="Verdana"/>
        <w:sz w:val="18"/>
        <w:szCs w:val="18"/>
      </w:rPr>
      <w:t xml:space="preserve">       EA </w:t>
    </w:r>
    <w:r>
      <w:rPr>
        <w:rFonts w:ascii="Verdana" w:hAnsi="Verdana"/>
      </w:rPr>
      <w:t>BAS</w:t>
    </w:r>
    <w:r>
      <w:t xml:space="preserve">                                      </w:t>
    </w:r>
    <w:r w:rsidR="0019771C" w:rsidRPr="0019771C">
      <w:rPr>
        <w:rFonts w:ascii="Verdana" w:hAnsi="Verdana"/>
        <w:bCs/>
        <w:lang w:val="bg-BG"/>
      </w:rPr>
      <w:t>30.09</w:t>
    </w:r>
    <w:r w:rsidR="0019771C" w:rsidRPr="0019771C">
      <w:rPr>
        <w:rFonts w:ascii="Verdana" w:hAnsi="Verdana"/>
        <w:bCs/>
      </w:rPr>
      <w:t>.2025</w:t>
    </w:r>
    <w:r>
      <w:rPr>
        <w:rStyle w:val="PageNumber"/>
        <w:rFonts w:ascii="Verdana" w:hAnsi="Verdana"/>
        <w:sz w:val="18"/>
        <w:szCs w:val="18"/>
        <w:lang w:val="bg-BG"/>
      </w:rPr>
      <w:t xml:space="preserve">      </w:t>
    </w:r>
    <w:r>
      <w:rPr>
        <w:rStyle w:val="PageNumber"/>
        <w:rFonts w:ascii="Verdana" w:hAnsi="Verdana"/>
        <w:sz w:val="18"/>
        <w:szCs w:val="18"/>
        <w:lang w:val="bg-BG"/>
      </w:rPr>
      <w:tab/>
    </w:r>
    <w:r>
      <w:rPr>
        <w:rStyle w:val="PageNumber"/>
        <w:rFonts w:ascii="Verdana" w:hAnsi="Verdana"/>
        <w:sz w:val="18"/>
        <w:szCs w:val="18"/>
      </w:rPr>
      <w:t xml:space="preserve">                                    </w:t>
    </w:r>
    <w:r>
      <w:rPr>
        <w:rStyle w:val="PageNumber"/>
        <w:rFonts w:ascii="Verdana" w:hAnsi="Verdana"/>
        <w:sz w:val="18"/>
        <w:szCs w:val="18"/>
      </w:rPr>
      <w:fldChar w:fldCharType="begin"/>
    </w:r>
    <w:r>
      <w:rPr>
        <w:rStyle w:val="PageNumber"/>
        <w:rFonts w:ascii="Verdana" w:hAnsi="Verdana"/>
        <w:sz w:val="18"/>
        <w:szCs w:val="18"/>
      </w:rPr>
      <w:instrText xml:space="preserve">PAGE  </w:instrText>
    </w:r>
    <w:r>
      <w:rPr>
        <w:rStyle w:val="PageNumber"/>
        <w:rFonts w:ascii="Verdana" w:hAnsi="Verdana"/>
        <w:sz w:val="18"/>
        <w:szCs w:val="18"/>
      </w:rPr>
      <w:fldChar w:fldCharType="separate"/>
    </w:r>
    <w:r w:rsidR="0031541D">
      <w:rPr>
        <w:rStyle w:val="PageNumber"/>
        <w:rFonts w:ascii="Verdana" w:hAnsi="Verdana"/>
        <w:noProof/>
        <w:sz w:val="18"/>
        <w:szCs w:val="18"/>
      </w:rPr>
      <w:t>3</w:t>
    </w:r>
    <w:r>
      <w:rPr>
        <w:rStyle w:val="PageNumber"/>
        <w:rFonts w:ascii="Verdana" w:hAnsi="Verdana"/>
        <w:sz w:val="18"/>
        <w:szCs w:val="18"/>
      </w:rPr>
      <w:fldChar w:fldCharType="end"/>
    </w:r>
    <w:r>
      <w:rPr>
        <w:rStyle w:val="PageNumber"/>
        <w:rFonts w:ascii="Verdana" w:hAnsi="Verdana"/>
        <w:sz w:val="18"/>
        <w:szCs w:val="18"/>
        <w:lang w:val="bg-BG"/>
      </w:rPr>
      <w:t>/</w:t>
    </w:r>
    <w:r>
      <w:rPr>
        <w:rFonts w:ascii="Verdana" w:eastAsia="Calibri" w:hAnsi="Verdana"/>
        <w:bCs/>
        <w:sz w:val="18"/>
        <w:szCs w:val="18"/>
        <w:lang w:val="bg-BG"/>
      </w:rPr>
      <w:fldChar w:fldCharType="begin"/>
    </w:r>
    <w:r>
      <w:rPr>
        <w:rFonts w:ascii="Verdana" w:eastAsia="Calibri" w:hAnsi="Verdana"/>
        <w:bCs/>
        <w:sz w:val="18"/>
        <w:szCs w:val="18"/>
        <w:lang w:val="bg-BG"/>
      </w:rPr>
      <w:instrText xml:space="preserve"> NUMPAGES  </w:instrText>
    </w:r>
    <w:r>
      <w:rPr>
        <w:rFonts w:ascii="Verdana" w:eastAsia="Calibri" w:hAnsi="Verdana"/>
        <w:bCs/>
        <w:sz w:val="18"/>
        <w:szCs w:val="18"/>
        <w:lang w:val="bg-BG"/>
      </w:rPr>
      <w:fldChar w:fldCharType="separate"/>
    </w:r>
    <w:r w:rsidR="0031541D">
      <w:rPr>
        <w:rFonts w:ascii="Verdana" w:eastAsia="Calibri" w:hAnsi="Verdana"/>
        <w:bCs/>
        <w:noProof/>
        <w:sz w:val="18"/>
        <w:szCs w:val="18"/>
        <w:lang w:val="bg-BG"/>
      </w:rPr>
      <w:t>3</w:t>
    </w:r>
    <w:r>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5582" w14:textId="77777777" w:rsidR="00BB4B5B" w:rsidRDefault="00BB4B5B">
    <w:pPr>
      <w:pStyle w:val="Footer"/>
      <w:tabs>
        <w:tab w:val="left" w:pos="7230"/>
        <w:tab w:val="left" w:pos="7655"/>
      </w:tabs>
      <w:spacing w:line="216" w:lineRule="auto"/>
      <w:ind w:left="-851" w:right="-285"/>
      <w:jc w:val="center"/>
      <w:rPr>
        <w:sz w:val="16"/>
        <w:szCs w:val="16"/>
        <w:lang w:val="bg-BG" w:eastAsia="bg-BG"/>
      </w:rPr>
    </w:pPr>
  </w:p>
  <w:p w14:paraId="7BC5CDC5" w14:textId="77777777" w:rsidR="005732CD" w:rsidRPr="00EC5F8D" w:rsidRDefault="005732CD" w:rsidP="005732CD">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6E73EB96" w14:textId="77777777" w:rsidR="005732CD" w:rsidRPr="00EC5F8D" w:rsidRDefault="005732CD" w:rsidP="005732CD">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7021BE6B" w14:textId="77777777" w:rsidR="005732CD" w:rsidRDefault="005732CD" w:rsidP="005732CD">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77488D2A" w14:textId="6C906D81" w:rsidR="00BB4B5B" w:rsidRDefault="00BB4B5B" w:rsidP="005732CD">
    <w:pPr>
      <w:pStyle w:val="Footer"/>
      <w:tabs>
        <w:tab w:val="left" w:pos="7230"/>
        <w:tab w:val="left" w:pos="7655"/>
      </w:tabs>
      <w:spacing w:line="216" w:lineRule="auto"/>
      <w:ind w:left="-851" w:right="-285"/>
      <w:jc w:val="center"/>
      <w:rPr>
        <w:rFonts w:ascii="Verdana" w:hAnsi="Verdana"/>
        <w:sz w:val="16"/>
        <w:szCs w:val="16"/>
        <w:lang w:val="de-DE" w:eastAsia="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B82D" w14:textId="77777777" w:rsidR="004F1C45" w:rsidRDefault="004F1C45">
      <w:r>
        <w:separator/>
      </w:r>
    </w:p>
  </w:footnote>
  <w:footnote w:type="continuationSeparator" w:id="0">
    <w:p w14:paraId="6E6A0C32" w14:textId="77777777" w:rsidR="004F1C45" w:rsidRDefault="004F1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5950"/>
    <w:multiLevelType w:val="multilevel"/>
    <w:tmpl w:val="1758D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207073"/>
    <w:multiLevelType w:val="multilevel"/>
    <w:tmpl w:val="2C207073"/>
    <w:lvl w:ilvl="0">
      <w:start w:val="1"/>
      <w:numFmt w:val="bullet"/>
      <w:lvlText w:val=""/>
      <w:lvlJc w:val="left"/>
      <w:pPr>
        <w:tabs>
          <w:tab w:val="num" w:pos="1324"/>
        </w:tabs>
        <w:ind w:left="0" w:firstLine="964"/>
      </w:pPr>
      <w:rPr>
        <w:rFonts w:ascii="Monotype Sorts" w:hAnsi="Monotype Sorts" w:hint="default"/>
        <w:b w:val="0"/>
        <w:i w:val="0"/>
        <w:sz w:val="20"/>
      </w:rPr>
    </w:lvl>
    <w:lvl w:ilvl="1">
      <w:start w:val="1"/>
      <w:numFmt w:val="bullet"/>
      <w:pStyle w:val="Avto1"/>
      <w:lvlText w:val=""/>
      <w:lvlJc w:val="left"/>
      <w:pPr>
        <w:tabs>
          <w:tab w:val="num" w:pos="1324"/>
        </w:tabs>
        <w:ind w:left="0" w:firstLine="964"/>
      </w:pPr>
      <w:rPr>
        <w:rFonts w:ascii="Monotype Sorts" w:hAnsi="Monotype Sorts" w:hint="default"/>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64339C"/>
    <w:multiLevelType w:val="multilevel"/>
    <w:tmpl w:val="68DE9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EC59DB"/>
    <w:multiLevelType w:val="multilevel"/>
    <w:tmpl w:val="DA4EA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294E"/>
    <w:rsid w:val="00014BF4"/>
    <w:rsid w:val="00017FB2"/>
    <w:rsid w:val="0002132B"/>
    <w:rsid w:val="000215AE"/>
    <w:rsid w:val="0002291A"/>
    <w:rsid w:val="00023290"/>
    <w:rsid w:val="000235E0"/>
    <w:rsid w:val="000278C4"/>
    <w:rsid w:val="00030231"/>
    <w:rsid w:val="00030A52"/>
    <w:rsid w:val="000312BC"/>
    <w:rsid w:val="0003164B"/>
    <w:rsid w:val="00034152"/>
    <w:rsid w:val="00037762"/>
    <w:rsid w:val="00040172"/>
    <w:rsid w:val="00040EE8"/>
    <w:rsid w:val="00041D0A"/>
    <w:rsid w:val="0004212B"/>
    <w:rsid w:val="00044946"/>
    <w:rsid w:val="0004513C"/>
    <w:rsid w:val="000479AB"/>
    <w:rsid w:val="00051C07"/>
    <w:rsid w:val="0005269E"/>
    <w:rsid w:val="00056BA8"/>
    <w:rsid w:val="000656F4"/>
    <w:rsid w:val="00067D33"/>
    <w:rsid w:val="00067DB5"/>
    <w:rsid w:val="0007047A"/>
    <w:rsid w:val="0007196E"/>
    <w:rsid w:val="00071FE8"/>
    <w:rsid w:val="00072C11"/>
    <w:rsid w:val="0007396C"/>
    <w:rsid w:val="0007554A"/>
    <w:rsid w:val="00075979"/>
    <w:rsid w:val="0008021D"/>
    <w:rsid w:val="00080AD5"/>
    <w:rsid w:val="00082A04"/>
    <w:rsid w:val="00082A4C"/>
    <w:rsid w:val="000830DE"/>
    <w:rsid w:val="00083723"/>
    <w:rsid w:val="000841E5"/>
    <w:rsid w:val="000844AF"/>
    <w:rsid w:val="00086A65"/>
    <w:rsid w:val="00086D56"/>
    <w:rsid w:val="000908B0"/>
    <w:rsid w:val="000928D4"/>
    <w:rsid w:val="00092CE6"/>
    <w:rsid w:val="00093BC0"/>
    <w:rsid w:val="00094549"/>
    <w:rsid w:val="00095297"/>
    <w:rsid w:val="000A1C66"/>
    <w:rsid w:val="000A57B7"/>
    <w:rsid w:val="000A6E90"/>
    <w:rsid w:val="000A70C7"/>
    <w:rsid w:val="000A75AE"/>
    <w:rsid w:val="000B17E9"/>
    <w:rsid w:val="000B2941"/>
    <w:rsid w:val="000B349B"/>
    <w:rsid w:val="000B369F"/>
    <w:rsid w:val="000B6E2E"/>
    <w:rsid w:val="000E0ABD"/>
    <w:rsid w:val="000E2317"/>
    <w:rsid w:val="000E3F1A"/>
    <w:rsid w:val="000E50BA"/>
    <w:rsid w:val="000E560C"/>
    <w:rsid w:val="000E6684"/>
    <w:rsid w:val="000E72A0"/>
    <w:rsid w:val="000E7D4E"/>
    <w:rsid w:val="000F3187"/>
    <w:rsid w:val="000F3330"/>
    <w:rsid w:val="0010256F"/>
    <w:rsid w:val="00106FFE"/>
    <w:rsid w:val="00107396"/>
    <w:rsid w:val="00107AE1"/>
    <w:rsid w:val="001120BE"/>
    <w:rsid w:val="001129FC"/>
    <w:rsid w:val="00115B94"/>
    <w:rsid w:val="00116A38"/>
    <w:rsid w:val="00117021"/>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7D63"/>
    <w:rsid w:val="0015143A"/>
    <w:rsid w:val="001527B5"/>
    <w:rsid w:val="00152DB2"/>
    <w:rsid w:val="0015456E"/>
    <w:rsid w:val="001561BB"/>
    <w:rsid w:val="001564C9"/>
    <w:rsid w:val="00157D1E"/>
    <w:rsid w:val="00157D2B"/>
    <w:rsid w:val="0016074D"/>
    <w:rsid w:val="001617BB"/>
    <w:rsid w:val="00162E81"/>
    <w:rsid w:val="0016679F"/>
    <w:rsid w:val="00167367"/>
    <w:rsid w:val="00171324"/>
    <w:rsid w:val="0017341F"/>
    <w:rsid w:val="00173DC1"/>
    <w:rsid w:val="001747C2"/>
    <w:rsid w:val="00176419"/>
    <w:rsid w:val="00180088"/>
    <w:rsid w:val="00181B2A"/>
    <w:rsid w:val="001841F4"/>
    <w:rsid w:val="00185154"/>
    <w:rsid w:val="00185C65"/>
    <w:rsid w:val="00186878"/>
    <w:rsid w:val="0018752E"/>
    <w:rsid w:val="00187644"/>
    <w:rsid w:val="00191400"/>
    <w:rsid w:val="00191C0B"/>
    <w:rsid w:val="00191D1F"/>
    <w:rsid w:val="00193582"/>
    <w:rsid w:val="001972D2"/>
    <w:rsid w:val="0019771C"/>
    <w:rsid w:val="001A0459"/>
    <w:rsid w:val="001A1764"/>
    <w:rsid w:val="001A1D1C"/>
    <w:rsid w:val="001B0A95"/>
    <w:rsid w:val="001B2F25"/>
    <w:rsid w:val="001B363E"/>
    <w:rsid w:val="001B3C72"/>
    <w:rsid w:val="001B4BA5"/>
    <w:rsid w:val="001B6B12"/>
    <w:rsid w:val="001B71A5"/>
    <w:rsid w:val="001B75DF"/>
    <w:rsid w:val="001C22C8"/>
    <w:rsid w:val="001C6884"/>
    <w:rsid w:val="001D7BEC"/>
    <w:rsid w:val="001E00FA"/>
    <w:rsid w:val="001E17C9"/>
    <w:rsid w:val="001E1971"/>
    <w:rsid w:val="001E2450"/>
    <w:rsid w:val="001E2AE3"/>
    <w:rsid w:val="001E69CF"/>
    <w:rsid w:val="001E6C8B"/>
    <w:rsid w:val="001E7BB1"/>
    <w:rsid w:val="001F1AE2"/>
    <w:rsid w:val="001F3EFC"/>
    <w:rsid w:val="0020059A"/>
    <w:rsid w:val="00200C30"/>
    <w:rsid w:val="00202562"/>
    <w:rsid w:val="00204164"/>
    <w:rsid w:val="0020450C"/>
    <w:rsid w:val="0020653E"/>
    <w:rsid w:val="00207982"/>
    <w:rsid w:val="0021031E"/>
    <w:rsid w:val="002110A6"/>
    <w:rsid w:val="00211FE9"/>
    <w:rsid w:val="002131DB"/>
    <w:rsid w:val="00215E1B"/>
    <w:rsid w:val="00217833"/>
    <w:rsid w:val="00222AB0"/>
    <w:rsid w:val="00226786"/>
    <w:rsid w:val="002319B7"/>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53A46"/>
    <w:rsid w:val="002558D9"/>
    <w:rsid w:val="00256B82"/>
    <w:rsid w:val="00256FA1"/>
    <w:rsid w:val="0025711F"/>
    <w:rsid w:val="00257AD5"/>
    <w:rsid w:val="00260378"/>
    <w:rsid w:val="002604E1"/>
    <w:rsid w:val="00260F79"/>
    <w:rsid w:val="00260FF9"/>
    <w:rsid w:val="00262910"/>
    <w:rsid w:val="00264E47"/>
    <w:rsid w:val="002663E9"/>
    <w:rsid w:val="00266D04"/>
    <w:rsid w:val="00267DE9"/>
    <w:rsid w:val="002701F1"/>
    <w:rsid w:val="00270ECB"/>
    <w:rsid w:val="00271D7A"/>
    <w:rsid w:val="00271D7E"/>
    <w:rsid w:val="00273245"/>
    <w:rsid w:val="00275E92"/>
    <w:rsid w:val="00280DE8"/>
    <w:rsid w:val="002813A1"/>
    <w:rsid w:val="00286298"/>
    <w:rsid w:val="00290270"/>
    <w:rsid w:val="00290ABC"/>
    <w:rsid w:val="00292529"/>
    <w:rsid w:val="00297570"/>
    <w:rsid w:val="002A067C"/>
    <w:rsid w:val="002A1AC3"/>
    <w:rsid w:val="002A487B"/>
    <w:rsid w:val="002A5170"/>
    <w:rsid w:val="002A7253"/>
    <w:rsid w:val="002A7450"/>
    <w:rsid w:val="002A7453"/>
    <w:rsid w:val="002B0871"/>
    <w:rsid w:val="002B1AB8"/>
    <w:rsid w:val="002B26E6"/>
    <w:rsid w:val="002B295E"/>
    <w:rsid w:val="002B44D8"/>
    <w:rsid w:val="002B4914"/>
    <w:rsid w:val="002B64A8"/>
    <w:rsid w:val="002C0ABE"/>
    <w:rsid w:val="002C1D71"/>
    <w:rsid w:val="002C2482"/>
    <w:rsid w:val="002C7293"/>
    <w:rsid w:val="002C77F4"/>
    <w:rsid w:val="002C78F7"/>
    <w:rsid w:val="002C7D14"/>
    <w:rsid w:val="002D2F54"/>
    <w:rsid w:val="002D3813"/>
    <w:rsid w:val="002D47D8"/>
    <w:rsid w:val="002D666D"/>
    <w:rsid w:val="002E052F"/>
    <w:rsid w:val="002E25EF"/>
    <w:rsid w:val="002E3F17"/>
    <w:rsid w:val="002E4193"/>
    <w:rsid w:val="002E6A42"/>
    <w:rsid w:val="002E7FCF"/>
    <w:rsid w:val="002F2D22"/>
    <w:rsid w:val="002F4E55"/>
    <w:rsid w:val="002F53F6"/>
    <w:rsid w:val="002F6B28"/>
    <w:rsid w:val="003016BC"/>
    <w:rsid w:val="00301875"/>
    <w:rsid w:val="003060D6"/>
    <w:rsid w:val="003112BE"/>
    <w:rsid w:val="0031214E"/>
    <w:rsid w:val="003126B0"/>
    <w:rsid w:val="00313532"/>
    <w:rsid w:val="0031541D"/>
    <w:rsid w:val="0031680A"/>
    <w:rsid w:val="003216C0"/>
    <w:rsid w:val="00324FFC"/>
    <w:rsid w:val="003265D5"/>
    <w:rsid w:val="00326BDC"/>
    <w:rsid w:val="00327E1B"/>
    <w:rsid w:val="003324D4"/>
    <w:rsid w:val="00333553"/>
    <w:rsid w:val="0033362C"/>
    <w:rsid w:val="003338EC"/>
    <w:rsid w:val="003340BD"/>
    <w:rsid w:val="0033509A"/>
    <w:rsid w:val="003360AA"/>
    <w:rsid w:val="00337B17"/>
    <w:rsid w:val="003401F2"/>
    <w:rsid w:val="0034178D"/>
    <w:rsid w:val="00342D92"/>
    <w:rsid w:val="00345FE1"/>
    <w:rsid w:val="00346A44"/>
    <w:rsid w:val="0035120B"/>
    <w:rsid w:val="00351D8F"/>
    <w:rsid w:val="003549FB"/>
    <w:rsid w:val="003550C5"/>
    <w:rsid w:val="00356CF7"/>
    <w:rsid w:val="00357AEC"/>
    <w:rsid w:val="00357BD8"/>
    <w:rsid w:val="00357CE4"/>
    <w:rsid w:val="003608E4"/>
    <w:rsid w:val="0036526A"/>
    <w:rsid w:val="00365681"/>
    <w:rsid w:val="00366E5A"/>
    <w:rsid w:val="00367E99"/>
    <w:rsid w:val="003702F1"/>
    <w:rsid w:val="00371154"/>
    <w:rsid w:val="00372A3F"/>
    <w:rsid w:val="0037301A"/>
    <w:rsid w:val="00374749"/>
    <w:rsid w:val="00374F06"/>
    <w:rsid w:val="00377C7F"/>
    <w:rsid w:val="00381B00"/>
    <w:rsid w:val="0038213B"/>
    <w:rsid w:val="003825AE"/>
    <w:rsid w:val="003845DF"/>
    <w:rsid w:val="003850F6"/>
    <w:rsid w:val="003852FD"/>
    <w:rsid w:val="00387257"/>
    <w:rsid w:val="00390E63"/>
    <w:rsid w:val="00391526"/>
    <w:rsid w:val="0039189E"/>
    <w:rsid w:val="00393567"/>
    <w:rsid w:val="00394FE0"/>
    <w:rsid w:val="003964D8"/>
    <w:rsid w:val="00396848"/>
    <w:rsid w:val="003A19CD"/>
    <w:rsid w:val="003A3636"/>
    <w:rsid w:val="003A3A9C"/>
    <w:rsid w:val="003A5422"/>
    <w:rsid w:val="003B19BD"/>
    <w:rsid w:val="003B269E"/>
    <w:rsid w:val="003B2AD7"/>
    <w:rsid w:val="003B4DA2"/>
    <w:rsid w:val="003B73B2"/>
    <w:rsid w:val="003C0177"/>
    <w:rsid w:val="003C0512"/>
    <w:rsid w:val="003C127A"/>
    <w:rsid w:val="003C17AC"/>
    <w:rsid w:val="003C6A85"/>
    <w:rsid w:val="003C6D5A"/>
    <w:rsid w:val="003C71D6"/>
    <w:rsid w:val="003D0728"/>
    <w:rsid w:val="003D0EA1"/>
    <w:rsid w:val="003D1C08"/>
    <w:rsid w:val="003E3337"/>
    <w:rsid w:val="003E4E79"/>
    <w:rsid w:val="003F0FA7"/>
    <w:rsid w:val="003F1162"/>
    <w:rsid w:val="003F21A0"/>
    <w:rsid w:val="003F414D"/>
    <w:rsid w:val="003F481A"/>
    <w:rsid w:val="003F58C9"/>
    <w:rsid w:val="003F59F6"/>
    <w:rsid w:val="003F7B8D"/>
    <w:rsid w:val="003F7D6E"/>
    <w:rsid w:val="0040072F"/>
    <w:rsid w:val="0040340C"/>
    <w:rsid w:val="00404777"/>
    <w:rsid w:val="00404AA3"/>
    <w:rsid w:val="0041100B"/>
    <w:rsid w:val="004118A6"/>
    <w:rsid w:val="00413CF0"/>
    <w:rsid w:val="004215C5"/>
    <w:rsid w:val="004219E9"/>
    <w:rsid w:val="00425ECC"/>
    <w:rsid w:val="00427418"/>
    <w:rsid w:val="00434EB3"/>
    <w:rsid w:val="00435266"/>
    <w:rsid w:val="00435A84"/>
    <w:rsid w:val="00437B79"/>
    <w:rsid w:val="00445D49"/>
    <w:rsid w:val="00450C5B"/>
    <w:rsid w:val="00454199"/>
    <w:rsid w:val="00454265"/>
    <w:rsid w:val="00454300"/>
    <w:rsid w:val="00455A7B"/>
    <w:rsid w:val="004607E5"/>
    <w:rsid w:val="00460F11"/>
    <w:rsid w:val="0046237F"/>
    <w:rsid w:val="004624DA"/>
    <w:rsid w:val="00467FC1"/>
    <w:rsid w:val="00472D60"/>
    <w:rsid w:val="004732D1"/>
    <w:rsid w:val="00474696"/>
    <w:rsid w:val="004773C4"/>
    <w:rsid w:val="0047771E"/>
    <w:rsid w:val="00485402"/>
    <w:rsid w:val="00485562"/>
    <w:rsid w:val="00486633"/>
    <w:rsid w:val="0048704E"/>
    <w:rsid w:val="0049218A"/>
    <w:rsid w:val="00493290"/>
    <w:rsid w:val="00494F9D"/>
    <w:rsid w:val="0049646F"/>
    <w:rsid w:val="004A2A08"/>
    <w:rsid w:val="004A3117"/>
    <w:rsid w:val="004A33A8"/>
    <w:rsid w:val="004A479F"/>
    <w:rsid w:val="004A646C"/>
    <w:rsid w:val="004B14BD"/>
    <w:rsid w:val="004B20E0"/>
    <w:rsid w:val="004B5BB3"/>
    <w:rsid w:val="004B6FCC"/>
    <w:rsid w:val="004C157A"/>
    <w:rsid w:val="004C3144"/>
    <w:rsid w:val="004C4362"/>
    <w:rsid w:val="004C6BEA"/>
    <w:rsid w:val="004D16EB"/>
    <w:rsid w:val="004D25ED"/>
    <w:rsid w:val="004D2745"/>
    <w:rsid w:val="004D46AD"/>
    <w:rsid w:val="004D5185"/>
    <w:rsid w:val="004D72E6"/>
    <w:rsid w:val="004E4AF8"/>
    <w:rsid w:val="004E4CBF"/>
    <w:rsid w:val="004E5711"/>
    <w:rsid w:val="004E7697"/>
    <w:rsid w:val="004F1C45"/>
    <w:rsid w:val="004F4506"/>
    <w:rsid w:val="004F5579"/>
    <w:rsid w:val="004F6B1A"/>
    <w:rsid w:val="004F6BC9"/>
    <w:rsid w:val="004F765C"/>
    <w:rsid w:val="00501503"/>
    <w:rsid w:val="00501627"/>
    <w:rsid w:val="005027A9"/>
    <w:rsid w:val="00506EC5"/>
    <w:rsid w:val="005074EC"/>
    <w:rsid w:val="00510C25"/>
    <w:rsid w:val="00510DEF"/>
    <w:rsid w:val="00511D43"/>
    <w:rsid w:val="005126D0"/>
    <w:rsid w:val="00513783"/>
    <w:rsid w:val="0051582B"/>
    <w:rsid w:val="005178E7"/>
    <w:rsid w:val="00520B98"/>
    <w:rsid w:val="00521DF3"/>
    <w:rsid w:val="00526E2E"/>
    <w:rsid w:val="005277A4"/>
    <w:rsid w:val="00530030"/>
    <w:rsid w:val="00530298"/>
    <w:rsid w:val="00532E18"/>
    <w:rsid w:val="00532E49"/>
    <w:rsid w:val="00534526"/>
    <w:rsid w:val="00534932"/>
    <w:rsid w:val="00536CAD"/>
    <w:rsid w:val="00542905"/>
    <w:rsid w:val="005433C2"/>
    <w:rsid w:val="0054460D"/>
    <w:rsid w:val="00546978"/>
    <w:rsid w:val="0055081A"/>
    <w:rsid w:val="00553070"/>
    <w:rsid w:val="00553686"/>
    <w:rsid w:val="0055589A"/>
    <w:rsid w:val="00555D28"/>
    <w:rsid w:val="00560338"/>
    <w:rsid w:val="0056071E"/>
    <w:rsid w:val="00561D2F"/>
    <w:rsid w:val="00562208"/>
    <w:rsid w:val="00562696"/>
    <w:rsid w:val="00563CBF"/>
    <w:rsid w:val="00564D4D"/>
    <w:rsid w:val="00567BA6"/>
    <w:rsid w:val="0057056E"/>
    <w:rsid w:val="005708C6"/>
    <w:rsid w:val="0057273A"/>
    <w:rsid w:val="0057282F"/>
    <w:rsid w:val="005732CD"/>
    <w:rsid w:val="00573383"/>
    <w:rsid w:val="00574EAB"/>
    <w:rsid w:val="00575F40"/>
    <w:rsid w:val="005761D2"/>
    <w:rsid w:val="005775C8"/>
    <w:rsid w:val="00581EC6"/>
    <w:rsid w:val="005823F4"/>
    <w:rsid w:val="0058277E"/>
    <w:rsid w:val="005900F4"/>
    <w:rsid w:val="00592C67"/>
    <w:rsid w:val="00592D70"/>
    <w:rsid w:val="00593329"/>
    <w:rsid w:val="00593A5A"/>
    <w:rsid w:val="00593BD7"/>
    <w:rsid w:val="0059773B"/>
    <w:rsid w:val="005A248B"/>
    <w:rsid w:val="005A2507"/>
    <w:rsid w:val="005A3B17"/>
    <w:rsid w:val="005A4500"/>
    <w:rsid w:val="005A4575"/>
    <w:rsid w:val="005A555F"/>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D1D"/>
    <w:rsid w:val="005F11D6"/>
    <w:rsid w:val="005F64D6"/>
    <w:rsid w:val="006006DA"/>
    <w:rsid w:val="0060248A"/>
    <w:rsid w:val="00602A0B"/>
    <w:rsid w:val="0060329C"/>
    <w:rsid w:val="006062F7"/>
    <w:rsid w:val="00610C42"/>
    <w:rsid w:val="00610D46"/>
    <w:rsid w:val="00613F14"/>
    <w:rsid w:val="00614D63"/>
    <w:rsid w:val="00616613"/>
    <w:rsid w:val="006166BA"/>
    <w:rsid w:val="0061780A"/>
    <w:rsid w:val="00617F6E"/>
    <w:rsid w:val="00624492"/>
    <w:rsid w:val="00624611"/>
    <w:rsid w:val="00631567"/>
    <w:rsid w:val="00631D26"/>
    <w:rsid w:val="00635908"/>
    <w:rsid w:val="00635BD1"/>
    <w:rsid w:val="00636125"/>
    <w:rsid w:val="0063798E"/>
    <w:rsid w:val="00640460"/>
    <w:rsid w:val="00641EE8"/>
    <w:rsid w:val="006446B9"/>
    <w:rsid w:val="00652E41"/>
    <w:rsid w:val="0065353E"/>
    <w:rsid w:val="00655020"/>
    <w:rsid w:val="00655484"/>
    <w:rsid w:val="0066693E"/>
    <w:rsid w:val="006679F4"/>
    <w:rsid w:val="0067260F"/>
    <w:rsid w:val="00672D7E"/>
    <w:rsid w:val="006730DE"/>
    <w:rsid w:val="006737F1"/>
    <w:rsid w:val="00673934"/>
    <w:rsid w:val="00675C61"/>
    <w:rsid w:val="00680B8E"/>
    <w:rsid w:val="0068154F"/>
    <w:rsid w:val="00682F55"/>
    <w:rsid w:val="00683110"/>
    <w:rsid w:val="006839E2"/>
    <w:rsid w:val="00683AC8"/>
    <w:rsid w:val="00683C1F"/>
    <w:rsid w:val="006865D5"/>
    <w:rsid w:val="006873FE"/>
    <w:rsid w:val="00691489"/>
    <w:rsid w:val="00693743"/>
    <w:rsid w:val="0069476A"/>
    <w:rsid w:val="0069570E"/>
    <w:rsid w:val="00696459"/>
    <w:rsid w:val="006A485B"/>
    <w:rsid w:val="006A6857"/>
    <w:rsid w:val="006B0C42"/>
    <w:rsid w:val="006B65F6"/>
    <w:rsid w:val="006B6818"/>
    <w:rsid w:val="006B7308"/>
    <w:rsid w:val="006C1F4B"/>
    <w:rsid w:val="006C2788"/>
    <w:rsid w:val="006C2AF3"/>
    <w:rsid w:val="006C367B"/>
    <w:rsid w:val="006C3946"/>
    <w:rsid w:val="006C5B2A"/>
    <w:rsid w:val="006D298A"/>
    <w:rsid w:val="006D2B37"/>
    <w:rsid w:val="006D4494"/>
    <w:rsid w:val="006D61DB"/>
    <w:rsid w:val="006D7799"/>
    <w:rsid w:val="006E031B"/>
    <w:rsid w:val="006E1608"/>
    <w:rsid w:val="006E2677"/>
    <w:rsid w:val="006F1734"/>
    <w:rsid w:val="006F2852"/>
    <w:rsid w:val="006F3760"/>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6F77"/>
    <w:rsid w:val="00733CDA"/>
    <w:rsid w:val="00734838"/>
    <w:rsid w:val="00735898"/>
    <w:rsid w:val="007366B3"/>
    <w:rsid w:val="007377F7"/>
    <w:rsid w:val="007400A4"/>
    <w:rsid w:val="007451FC"/>
    <w:rsid w:val="00750F76"/>
    <w:rsid w:val="007526AF"/>
    <w:rsid w:val="0075642E"/>
    <w:rsid w:val="00762F06"/>
    <w:rsid w:val="00765B36"/>
    <w:rsid w:val="00773363"/>
    <w:rsid w:val="0077447D"/>
    <w:rsid w:val="00774F41"/>
    <w:rsid w:val="0078147E"/>
    <w:rsid w:val="00781BD9"/>
    <w:rsid w:val="007832F9"/>
    <w:rsid w:val="00783EFB"/>
    <w:rsid w:val="007843CC"/>
    <w:rsid w:val="00784A15"/>
    <w:rsid w:val="007854FA"/>
    <w:rsid w:val="007875BF"/>
    <w:rsid w:val="00790BF8"/>
    <w:rsid w:val="00792E73"/>
    <w:rsid w:val="00794BB5"/>
    <w:rsid w:val="00795C16"/>
    <w:rsid w:val="0079665B"/>
    <w:rsid w:val="0079730E"/>
    <w:rsid w:val="00797EA2"/>
    <w:rsid w:val="007A219E"/>
    <w:rsid w:val="007A28B9"/>
    <w:rsid w:val="007A31CD"/>
    <w:rsid w:val="007A4F23"/>
    <w:rsid w:val="007A6290"/>
    <w:rsid w:val="007A6AAE"/>
    <w:rsid w:val="007A7347"/>
    <w:rsid w:val="007B0FFE"/>
    <w:rsid w:val="007B121F"/>
    <w:rsid w:val="007B2641"/>
    <w:rsid w:val="007B3AC2"/>
    <w:rsid w:val="007B4BB0"/>
    <w:rsid w:val="007B4D53"/>
    <w:rsid w:val="007B5EFE"/>
    <w:rsid w:val="007B7DD1"/>
    <w:rsid w:val="007C03F8"/>
    <w:rsid w:val="007C2701"/>
    <w:rsid w:val="007D38A6"/>
    <w:rsid w:val="007D48CF"/>
    <w:rsid w:val="007D5A99"/>
    <w:rsid w:val="007D64D0"/>
    <w:rsid w:val="007D6718"/>
    <w:rsid w:val="007E07DD"/>
    <w:rsid w:val="007E07F1"/>
    <w:rsid w:val="007E4369"/>
    <w:rsid w:val="007E76A2"/>
    <w:rsid w:val="007F2C63"/>
    <w:rsid w:val="008003EF"/>
    <w:rsid w:val="008005D2"/>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201DA"/>
    <w:rsid w:val="00820D9E"/>
    <w:rsid w:val="00821219"/>
    <w:rsid w:val="00821E41"/>
    <w:rsid w:val="008239B5"/>
    <w:rsid w:val="008247A7"/>
    <w:rsid w:val="00824895"/>
    <w:rsid w:val="00824B43"/>
    <w:rsid w:val="00825701"/>
    <w:rsid w:val="00826C19"/>
    <w:rsid w:val="008303B4"/>
    <w:rsid w:val="008303DD"/>
    <w:rsid w:val="00830B2D"/>
    <w:rsid w:val="008321A4"/>
    <w:rsid w:val="008322BE"/>
    <w:rsid w:val="00832D0B"/>
    <w:rsid w:val="00835D6B"/>
    <w:rsid w:val="00836E42"/>
    <w:rsid w:val="00836EB7"/>
    <w:rsid w:val="00836F72"/>
    <w:rsid w:val="0083743A"/>
    <w:rsid w:val="00840A3F"/>
    <w:rsid w:val="00840C76"/>
    <w:rsid w:val="00841A47"/>
    <w:rsid w:val="00841FA3"/>
    <w:rsid w:val="008427D2"/>
    <w:rsid w:val="00846F02"/>
    <w:rsid w:val="0085348A"/>
    <w:rsid w:val="008536E4"/>
    <w:rsid w:val="00854685"/>
    <w:rsid w:val="008546EF"/>
    <w:rsid w:val="00857280"/>
    <w:rsid w:val="0086132C"/>
    <w:rsid w:val="00861C62"/>
    <w:rsid w:val="008626A4"/>
    <w:rsid w:val="00862DED"/>
    <w:rsid w:val="00864B2F"/>
    <w:rsid w:val="00867A11"/>
    <w:rsid w:val="00867DC1"/>
    <w:rsid w:val="00871F02"/>
    <w:rsid w:val="008721D8"/>
    <w:rsid w:val="00877588"/>
    <w:rsid w:val="00880DAE"/>
    <w:rsid w:val="00880FC9"/>
    <w:rsid w:val="008830EA"/>
    <w:rsid w:val="00883A71"/>
    <w:rsid w:val="00885021"/>
    <w:rsid w:val="008862E4"/>
    <w:rsid w:val="008904A4"/>
    <w:rsid w:val="00891BD0"/>
    <w:rsid w:val="00893C9B"/>
    <w:rsid w:val="00894D27"/>
    <w:rsid w:val="00896BD2"/>
    <w:rsid w:val="00897500"/>
    <w:rsid w:val="008A193F"/>
    <w:rsid w:val="008A30D8"/>
    <w:rsid w:val="008A3BFD"/>
    <w:rsid w:val="008A572A"/>
    <w:rsid w:val="008A5AE0"/>
    <w:rsid w:val="008A73BE"/>
    <w:rsid w:val="008B3DF4"/>
    <w:rsid w:val="008B7394"/>
    <w:rsid w:val="008B7A87"/>
    <w:rsid w:val="008C0C96"/>
    <w:rsid w:val="008C0FCF"/>
    <w:rsid w:val="008C4DBB"/>
    <w:rsid w:val="008C6593"/>
    <w:rsid w:val="008D220A"/>
    <w:rsid w:val="008D5C21"/>
    <w:rsid w:val="008D5D34"/>
    <w:rsid w:val="008D6EA0"/>
    <w:rsid w:val="008D7DF7"/>
    <w:rsid w:val="008D7E8B"/>
    <w:rsid w:val="008E0304"/>
    <w:rsid w:val="008E1D45"/>
    <w:rsid w:val="008E1DE2"/>
    <w:rsid w:val="008E2F49"/>
    <w:rsid w:val="008E3577"/>
    <w:rsid w:val="008E38F2"/>
    <w:rsid w:val="008E3B62"/>
    <w:rsid w:val="008E59D3"/>
    <w:rsid w:val="008F0414"/>
    <w:rsid w:val="008F1E6C"/>
    <w:rsid w:val="008F246F"/>
    <w:rsid w:val="008F43BE"/>
    <w:rsid w:val="008F449E"/>
    <w:rsid w:val="008F49F9"/>
    <w:rsid w:val="008F7E14"/>
    <w:rsid w:val="008F7E83"/>
    <w:rsid w:val="00901239"/>
    <w:rsid w:val="00902004"/>
    <w:rsid w:val="00903A59"/>
    <w:rsid w:val="009044A0"/>
    <w:rsid w:val="00905226"/>
    <w:rsid w:val="00910ABC"/>
    <w:rsid w:val="00912B20"/>
    <w:rsid w:val="00913A17"/>
    <w:rsid w:val="00914ACF"/>
    <w:rsid w:val="00916207"/>
    <w:rsid w:val="009165D0"/>
    <w:rsid w:val="00920C0D"/>
    <w:rsid w:val="00920C71"/>
    <w:rsid w:val="0092165C"/>
    <w:rsid w:val="00922054"/>
    <w:rsid w:val="009228DC"/>
    <w:rsid w:val="00923819"/>
    <w:rsid w:val="00930ED6"/>
    <w:rsid w:val="009325FF"/>
    <w:rsid w:val="0093525C"/>
    <w:rsid w:val="00940ED7"/>
    <w:rsid w:val="0094237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81991"/>
    <w:rsid w:val="00983368"/>
    <w:rsid w:val="00983F79"/>
    <w:rsid w:val="00986681"/>
    <w:rsid w:val="009869FC"/>
    <w:rsid w:val="00987A4B"/>
    <w:rsid w:val="00990F16"/>
    <w:rsid w:val="00994A59"/>
    <w:rsid w:val="0099550B"/>
    <w:rsid w:val="00997777"/>
    <w:rsid w:val="009A49E5"/>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17F8"/>
    <w:rsid w:val="009D46C8"/>
    <w:rsid w:val="009D6012"/>
    <w:rsid w:val="009D7FD5"/>
    <w:rsid w:val="009E04A4"/>
    <w:rsid w:val="009E714E"/>
    <w:rsid w:val="009E7CFC"/>
    <w:rsid w:val="009F020F"/>
    <w:rsid w:val="009F16C7"/>
    <w:rsid w:val="009F5B7F"/>
    <w:rsid w:val="009F5C71"/>
    <w:rsid w:val="009F5CEF"/>
    <w:rsid w:val="009F7A7E"/>
    <w:rsid w:val="00A00031"/>
    <w:rsid w:val="00A04EC6"/>
    <w:rsid w:val="00A0638E"/>
    <w:rsid w:val="00A10D79"/>
    <w:rsid w:val="00A115D2"/>
    <w:rsid w:val="00A116AC"/>
    <w:rsid w:val="00A11F10"/>
    <w:rsid w:val="00A14251"/>
    <w:rsid w:val="00A14EDB"/>
    <w:rsid w:val="00A201F7"/>
    <w:rsid w:val="00A212B6"/>
    <w:rsid w:val="00A22451"/>
    <w:rsid w:val="00A27570"/>
    <w:rsid w:val="00A3712D"/>
    <w:rsid w:val="00A4098C"/>
    <w:rsid w:val="00A4162F"/>
    <w:rsid w:val="00A41819"/>
    <w:rsid w:val="00A4683E"/>
    <w:rsid w:val="00A47F6E"/>
    <w:rsid w:val="00A50A9B"/>
    <w:rsid w:val="00A5192B"/>
    <w:rsid w:val="00A51AEE"/>
    <w:rsid w:val="00A5427C"/>
    <w:rsid w:val="00A547C4"/>
    <w:rsid w:val="00A55731"/>
    <w:rsid w:val="00A570A1"/>
    <w:rsid w:val="00A62999"/>
    <w:rsid w:val="00A65D29"/>
    <w:rsid w:val="00A677D9"/>
    <w:rsid w:val="00A708DD"/>
    <w:rsid w:val="00A7291F"/>
    <w:rsid w:val="00A72B78"/>
    <w:rsid w:val="00A73542"/>
    <w:rsid w:val="00A75B3C"/>
    <w:rsid w:val="00A81AB7"/>
    <w:rsid w:val="00A83C5F"/>
    <w:rsid w:val="00A84546"/>
    <w:rsid w:val="00A85B03"/>
    <w:rsid w:val="00A86CA5"/>
    <w:rsid w:val="00A93FDF"/>
    <w:rsid w:val="00A945D5"/>
    <w:rsid w:val="00A94B60"/>
    <w:rsid w:val="00A95573"/>
    <w:rsid w:val="00A97C63"/>
    <w:rsid w:val="00AA06DF"/>
    <w:rsid w:val="00AA21EA"/>
    <w:rsid w:val="00AA3225"/>
    <w:rsid w:val="00AA5309"/>
    <w:rsid w:val="00AA61F0"/>
    <w:rsid w:val="00AA737F"/>
    <w:rsid w:val="00AB0A68"/>
    <w:rsid w:val="00AB1868"/>
    <w:rsid w:val="00AB4967"/>
    <w:rsid w:val="00AC2036"/>
    <w:rsid w:val="00AC4029"/>
    <w:rsid w:val="00AC53A4"/>
    <w:rsid w:val="00AC567D"/>
    <w:rsid w:val="00AC6964"/>
    <w:rsid w:val="00AD0B99"/>
    <w:rsid w:val="00AD13E8"/>
    <w:rsid w:val="00AD4576"/>
    <w:rsid w:val="00AD5FDE"/>
    <w:rsid w:val="00AE0592"/>
    <w:rsid w:val="00AE426E"/>
    <w:rsid w:val="00AF170F"/>
    <w:rsid w:val="00AF2096"/>
    <w:rsid w:val="00AF3251"/>
    <w:rsid w:val="00B00A59"/>
    <w:rsid w:val="00B01442"/>
    <w:rsid w:val="00B02545"/>
    <w:rsid w:val="00B03744"/>
    <w:rsid w:val="00B04CEC"/>
    <w:rsid w:val="00B076EC"/>
    <w:rsid w:val="00B07BE8"/>
    <w:rsid w:val="00B12E57"/>
    <w:rsid w:val="00B136DF"/>
    <w:rsid w:val="00B14819"/>
    <w:rsid w:val="00B168AD"/>
    <w:rsid w:val="00B204C0"/>
    <w:rsid w:val="00B21BE0"/>
    <w:rsid w:val="00B23E41"/>
    <w:rsid w:val="00B240B7"/>
    <w:rsid w:val="00B271AF"/>
    <w:rsid w:val="00B2728F"/>
    <w:rsid w:val="00B31184"/>
    <w:rsid w:val="00B31F16"/>
    <w:rsid w:val="00B34F9D"/>
    <w:rsid w:val="00B359DD"/>
    <w:rsid w:val="00B362AB"/>
    <w:rsid w:val="00B404C9"/>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66500"/>
    <w:rsid w:val="00B70063"/>
    <w:rsid w:val="00B71103"/>
    <w:rsid w:val="00B717F5"/>
    <w:rsid w:val="00B74C8A"/>
    <w:rsid w:val="00B74D7F"/>
    <w:rsid w:val="00B75EB4"/>
    <w:rsid w:val="00B8232D"/>
    <w:rsid w:val="00B932E4"/>
    <w:rsid w:val="00B96F4D"/>
    <w:rsid w:val="00B97903"/>
    <w:rsid w:val="00B97A49"/>
    <w:rsid w:val="00BA054B"/>
    <w:rsid w:val="00BA1092"/>
    <w:rsid w:val="00BA326C"/>
    <w:rsid w:val="00BA475C"/>
    <w:rsid w:val="00BA559E"/>
    <w:rsid w:val="00BA6D94"/>
    <w:rsid w:val="00BA7E0E"/>
    <w:rsid w:val="00BB4B5B"/>
    <w:rsid w:val="00BB63F8"/>
    <w:rsid w:val="00BB744E"/>
    <w:rsid w:val="00BC2489"/>
    <w:rsid w:val="00BC3CF3"/>
    <w:rsid w:val="00BC79B0"/>
    <w:rsid w:val="00BC7C88"/>
    <w:rsid w:val="00BD156E"/>
    <w:rsid w:val="00BD19F6"/>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E67F8"/>
    <w:rsid w:val="00BE7389"/>
    <w:rsid w:val="00BF2950"/>
    <w:rsid w:val="00BF7FAA"/>
    <w:rsid w:val="00C00947"/>
    <w:rsid w:val="00C0286B"/>
    <w:rsid w:val="00C02932"/>
    <w:rsid w:val="00C03BEF"/>
    <w:rsid w:val="00C0479E"/>
    <w:rsid w:val="00C07A6B"/>
    <w:rsid w:val="00C07AD6"/>
    <w:rsid w:val="00C07E70"/>
    <w:rsid w:val="00C11AEC"/>
    <w:rsid w:val="00C12FE0"/>
    <w:rsid w:val="00C1444E"/>
    <w:rsid w:val="00C1471C"/>
    <w:rsid w:val="00C15D4A"/>
    <w:rsid w:val="00C1713E"/>
    <w:rsid w:val="00C177C8"/>
    <w:rsid w:val="00C22F14"/>
    <w:rsid w:val="00C26A01"/>
    <w:rsid w:val="00C27439"/>
    <w:rsid w:val="00C33787"/>
    <w:rsid w:val="00C36B29"/>
    <w:rsid w:val="00C37259"/>
    <w:rsid w:val="00C41AF8"/>
    <w:rsid w:val="00C426CA"/>
    <w:rsid w:val="00C42CD1"/>
    <w:rsid w:val="00C45F88"/>
    <w:rsid w:val="00C466E5"/>
    <w:rsid w:val="00C473A4"/>
    <w:rsid w:val="00C51419"/>
    <w:rsid w:val="00C5160E"/>
    <w:rsid w:val="00C5223C"/>
    <w:rsid w:val="00C5464C"/>
    <w:rsid w:val="00C575E7"/>
    <w:rsid w:val="00C63F92"/>
    <w:rsid w:val="00C64D07"/>
    <w:rsid w:val="00C653A7"/>
    <w:rsid w:val="00C66353"/>
    <w:rsid w:val="00C66A16"/>
    <w:rsid w:val="00C708D7"/>
    <w:rsid w:val="00C70D32"/>
    <w:rsid w:val="00C724E3"/>
    <w:rsid w:val="00C75C98"/>
    <w:rsid w:val="00C76542"/>
    <w:rsid w:val="00C81134"/>
    <w:rsid w:val="00C8207D"/>
    <w:rsid w:val="00C8214F"/>
    <w:rsid w:val="00C82689"/>
    <w:rsid w:val="00C82F9B"/>
    <w:rsid w:val="00C8472E"/>
    <w:rsid w:val="00C84FBE"/>
    <w:rsid w:val="00C85C03"/>
    <w:rsid w:val="00C92E29"/>
    <w:rsid w:val="00C96217"/>
    <w:rsid w:val="00C96951"/>
    <w:rsid w:val="00CA0059"/>
    <w:rsid w:val="00CA0836"/>
    <w:rsid w:val="00CA3953"/>
    <w:rsid w:val="00CA4E2B"/>
    <w:rsid w:val="00CA573C"/>
    <w:rsid w:val="00CA6C8C"/>
    <w:rsid w:val="00CB1551"/>
    <w:rsid w:val="00CB2A77"/>
    <w:rsid w:val="00CB4061"/>
    <w:rsid w:val="00CB42BE"/>
    <w:rsid w:val="00CB570F"/>
    <w:rsid w:val="00CB59F9"/>
    <w:rsid w:val="00CB6EB4"/>
    <w:rsid w:val="00CC06D8"/>
    <w:rsid w:val="00CC0FD5"/>
    <w:rsid w:val="00CC24EE"/>
    <w:rsid w:val="00CC3BC3"/>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701"/>
    <w:rsid w:val="00CF377C"/>
    <w:rsid w:val="00CF7230"/>
    <w:rsid w:val="00CF7FE2"/>
    <w:rsid w:val="00D022E4"/>
    <w:rsid w:val="00D027D2"/>
    <w:rsid w:val="00D04E31"/>
    <w:rsid w:val="00D05345"/>
    <w:rsid w:val="00D072F6"/>
    <w:rsid w:val="00D078C9"/>
    <w:rsid w:val="00D12287"/>
    <w:rsid w:val="00D14BD4"/>
    <w:rsid w:val="00D15B30"/>
    <w:rsid w:val="00D16185"/>
    <w:rsid w:val="00D16C96"/>
    <w:rsid w:val="00D17AAA"/>
    <w:rsid w:val="00D22781"/>
    <w:rsid w:val="00D22E5D"/>
    <w:rsid w:val="00D244DB"/>
    <w:rsid w:val="00D259F5"/>
    <w:rsid w:val="00D25DE2"/>
    <w:rsid w:val="00D338C1"/>
    <w:rsid w:val="00D33E18"/>
    <w:rsid w:val="00D35118"/>
    <w:rsid w:val="00D3526C"/>
    <w:rsid w:val="00D35761"/>
    <w:rsid w:val="00D36F2C"/>
    <w:rsid w:val="00D3725D"/>
    <w:rsid w:val="00D416AF"/>
    <w:rsid w:val="00D41920"/>
    <w:rsid w:val="00D41B81"/>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1D3"/>
    <w:rsid w:val="00D656F0"/>
    <w:rsid w:val="00D6630E"/>
    <w:rsid w:val="00D6643C"/>
    <w:rsid w:val="00D667A0"/>
    <w:rsid w:val="00D718E4"/>
    <w:rsid w:val="00D74450"/>
    <w:rsid w:val="00D7472F"/>
    <w:rsid w:val="00D75642"/>
    <w:rsid w:val="00D76FC2"/>
    <w:rsid w:val="00D80343"/>
    <w:rsid w:val="00D83C7B"/>
    <w:rsid w:val="00D851D2"/>
    <w:rsid w:val="00D86D96"/>
    <w:rsid w:val="00D93620"/>
    <w:rsid w:val="00D949B9"/>
    <w:rsid w:val="00D95374"/>
    <w:rsid w:val="00D95600"/>
    <w:rsid w:val="00D97A70"/>
    <w:rsid w:val="00D97B03"/>
    <w:rsid w:val="00DA058D"/>
    <w:rsid w:val="00DA208C"/>
    <w:rsid w:val="00DA3762"/>
    <w:rsid w:val="00DA5019"/>
    <w:rsid w:val="00DB08F1"/>
    <w:rsid w:val="00DB0B8C"/>
    <w:rsid w:val="00DB15B3"/>
    <w:rsid w:val="00DB1F02"/>
    <w:rsid w:val="00DB1F26"/>
    <w:rsid w:val="00DB3D4F"/>
    <w:rsid w:val="00DC07D8"/>
    <w:rsid w:val="00DC1009"/>
    <w:rsid w:val="00DC19A6"/>
    <w:rsid w:val="00DC5EDA"/>
    <w:rsid w:val="00DC78E1"/>
    <w:rsid w:val="00DD3DA2"/>
    <w:rsid w:val="00DD423A"/>
    <w:rsid w:val="00DD4852"/>
    <w:rsid w:val="00DD5839"/>
    <w:rsid w:val="00DE076A"/>
    <w:rsid w:val="00DE105A"/>
    <w:rsid w:val="00DE15F9"/>
    <w:rsid w:val="00DE19FD"/>
    <w:rsid w:val="00DE3D45"/>
    <w:rsid w:val="00DE4B04"/>
    <w:rsid w:val="00DE4BC5"/>
    <w:rsid w:val="00DE6BAC"/>
    <w:rsid w:val="00DF2624"/>
    <w:rsid w:val="00DF7D5E"/>
    <w:rsid w:val="00E01CAA"/>
    <w:rsid w:val="00E02257"/>
    <w:rsid w:val="00E03669"/>
    <w:rsid w:val="00E0470B"/>
    <w:rsid w:val="00E0611B"/>
    <w:rsid w:val="00E10EA6"/>
    <w:rsid w:val="00E1329B"/>
    <w:rsid w:val="00E13AA3"/>
    <w:rsid w:val="00E14963"/>
    <w:rsid w:val="00E1677D"/>
    <w:rsid w:val="00E177E6"/>
    <w:rsid w:val="00E17AE5"/>
    <w:rsid w:val="00E20695"/>
    <w:rsid w:val="00E206D3"/>
    <w:rsid w:val="00E21F16"/>
    <w:rsid w:val="00E23780"/>
    <w:rsid w:val="00E2558D"/>
    <w:rsid w:val="00E32C03"/>
    <w:rsid w:val="00E3364D"/>
    <w:rsid w:val="00E34C27"/>
    <w:rsid w:val="00E350ED"/>
    <w:rsid w:val="00E3512D"/>
    <w:rsid w:val="00E35F85"/>
    <w:rsid w:val="00E3744B"/>
    <w:rsid w:val="00E4075B"/>
    <w:rsid w:val="00E416E4"/>
    <w:rsid w:val="00E43BFE"/>
    <w:rsid w:val="00E43C71"/>
    <w:rsid w:val="00E44A3F"/>
    <w:rsid w:val="00E47342"/>
    <w:rsid w:val="00E501D5"/>
    <w:rsid w:val="00E629D3"/>
    <w:rsid w:val="00E66821"/>
    <w:rsid w:val="00E67828"/>
    <w:rsid w:val="00E67E1A"/>
    <w:rsid w:val="00E72D32"/>
    <w:rsid w:val="00E737A4"/>
    <w:rsid w:val="00E74613"/>
    <w:rsid w:val="00E74A34"/>
    <w:rsid w:val="00E7560C"/>
    <w:rsid w:val="00E75C1F"/>
    <w:rsid w:val="00E76606"/>
    <w:rsid w:val="00E86BAA"/>
    <w:rsid w:val="00E90D27"/>
    <w:rsid w:val="00E931A9"/>
    <w:rsid w:val="00E94CCB"/>
    <w:rsid w:val="00EA164C"/>
    <w:rsid w:val="00EA3510"/>
    <w:rsid w:val="00EA5060"/>
    <w:rsid w:val="00EA5B6A"/>
    <w:rsid w:val="00EA680A"/>
    <w:rsid w:val="00EA6CFE"/>
    <w:rsid w:val="00EB1C92"/>
    <w:rsid w:val="00EB2CDB"/>
    <w:rsid w:val="00EB7626"/>
    <w:rsid w:val="00EC0355"/>
    <w:rsid w:val="00EC15A5"/>
    <w:rsid w:val="00EC4B55"/>
    <w:rsid w:val="00EC6A37"/>
    <w:rsid w:val="00EC7F39"/>
    <w:rsid w:val="00ED20AC"/>
    <w:rsid w:val="00ED3D35"/>
    <w:rsid w:val="00ED51D3"/>
    <w:rsid w:val="00EE10AE"/>
    <w:rsid w:val="00EE1588"/>
    <w:rsid w:val="00EE29FE"/>
    <w:rsid w:val="00EE3E2B"/>
    <w:rsid w:val="00EF1856"/>
    <w:rsid w:val="00EF2C99"/>
    <w:rsid w:val="00EF3EFF"/>
    <w:rsid w:val="00EF5695"/>
    <w:rsid w:val="00EF694D"/>
    <w:rsid w:val="00F03FCE"/>
    <w:rsid w:val="00F1077F"/>
    <w:rsid w:val="00F15465"/>
    <w:rsid w:val="00F15A8F"/>
    <w:rsid w:val="00F15BBC"/>
    <w:rsid w:val="00F175E8"/>
    <w:rsid w:val="00F20D8C"/>
    <w:rsid w:val="00F27538"/>
    <w:rsid w:val="00F35037"/>
    <w:rsid w:val="00F361C9"/>
    <w:rsid w:val="00F36436"/>
    <w:rsid w:val="00F41FFC"/>
    <w:rsid w:val="00F421F0"/>
    <w:rsid w:val="00F425EB"/>
    <w:rsid w:val="00F42797"/>
    <w:rsid w:val="00F42B7E"/>
    <w:rsid w:val="00F42BEA"/>
    <w:rsid w:val="00F43548"/>
    <w:rsid w:val="00F43A94"/>
    <w:rsid w:val="00F44495"/>
    <w:rsid w:val="00F45DE5"/>
    <w:rsid w:val="00F45E26"/>
    <w:rsid w:val="00F46B7F"/>
    <w:rsid w:val="00F46E19"/>
    <w:rsid w:val="00F52BB5"/>
    <w:rsid w:val="00F55C0E"/>
    <w:rsid w:val="00F5624A"/>
    <w:rsid w:val="00F6100C"/>
    <w:rsid w:val="00F6272B"/>
    <w:rsid w:val="00F702B6"/>
    <w:rsid w:val="00F71F4E"/>
    <w:rsid w:val="00F72CF1"/>
    <w:rsid w:val="00F7702D"/>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490F"/>
    <w:rsid w:val="00FA52AA"/>
    <w:rsid w:val="00FA5DAE"/>
    <w:rsid w:val="00FA77DC"/>
    <w:rsid w:val="00FB2DDE"/>
    <w:rsid w:val="00FB2F64"/>
    <w:rsid w:val="00FB4080"/>
    <w:rsid w:val="00FC0DE9"/>
    <w:rsid w:val="00FC1852"/>
    <w:rsid w:val="00FC2422"/>
    <w:rsid w:val="00FC30D5"/>
    <w:rsid w:val="00FC4A5D"/>
    <w:rsid w:val="00FC7F8F"/>
    <w:rsid w:val="00FD23AF"/>
    <w:rsid w:val="00FE260D"/>
    <w:rsid w:val="00FE5B53"/>
    <w:rsid w:val="00FE71CE"/>
    <w:rsid w:val="00FF664A"/>
    <w:rsid w:val="00FF6BF6"/>
    <w:rsid w:val="0FAD546C"/>
    <w:rsid w:val="12CC7E80"/>
    <w:rsid w:val="14E14E5E"/>
    <w:rsid w:val="35DC779C"/>
    <w:rsid w:val="430C479C"/>
    <w:rsid w:val="4FB61D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B1D89B"/>
  <w15:chartTrackingRefBased/>
  <w15:docId w15:val="{A5064E76-4A02-413A-AC39-4948CE45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iPriority="0"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qFormat/>
    <w:pPr>
      <w:keepNext/>
      <w:jc w:val="right"/>
      <w:outlineLvl w:val="1"/>
    </w:pPr>
    <w:rPr>
      <w:rFonts w:ascii="Times New Roman" w:hAnsi="Times New Roman"/>
      <w:u w:val="singl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verflowPunct/>
      <w:autoSpaceDE/>
      <w:autoSpaceDN/>
      <w:adjustRightInd/>
      <w:textAlignment w:val="auto"/>
      <w:outlineLvl w:val="4"/>
    </w:pPr>
    <w:rPr>
      <w:rFonts w:ascii="Tahoma" w:hAnsi="Tahoma"/>
      <w:b/>
      <w:bCs/>
      <w:sz w:val="24"/>
    </w:rPr>
  </w:style>
  <w:style w:type="paragraph" w:styleId="Heading6">
    <w:name w:val="heading 6"/>
    <w:basedOn w:val="Normal"/>
    <w:next w:val="Normal"/>
    <w:link w:val="Heading6Char"/>
    <w:qFormat/>
    <w:pPr>
      <w:keepNext/>
      <w:overflowPunct/>
      <w:autoSpaceDE/>
      <w:autoSpaceDN/>
      <w:adjustRightInd/>
      <w:textAlignment w:val="auto"/>
      <w:outlineLvl w:val="5"/>
    </w:pPr>
    <w:rPr>
      <w:rFonts w:ascii="Times New Roman" w:hAnsi="Times New Roman"/>
      <w:sz w:val="28"/>
    </w:rPr>
  </w:style>
  <w:style w:type="paragraph" w:styleId="Heading7">
    <w:name w:val="heading 7"/>
    <w:basedOn w:val="Normal"/>
    <w:next w:val="Normal"/>
    <w:link w:val="Heading7Char"/>
    <w:qFormat/>
    <w:pPr>
      <w:keepNext/>
      <w:overflowPunct/>
      <w:autoSpaceDE/>
      <w:autoSpaceDN/>
      <w:adjustRightInd/>
      <w:jc w:val="both"/>
      <w:textAlignment w:val="auto"/>
      <w:outlineLvl w:val="6"/>
    </w:pPr>
    <w:rPr>
      <w:rFonts w:ascii="Times New Roman" w:hAnsi="Times New Roman"/>
      <w:sz w:val="28"/>
    </w:rPr>
  </w:style>
  <w:style w:type="paragraph" w:styleId="Heading8">
    <w:name w:val="heading 8"/>
    <w:basedOn w:val="Normal"/>
    <w:next w:val="Normal"/>
    <w:link w:val="Heading8Char"/>
    <w:qFormat/>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pPr>
      <w:keepNext/>
      <w:overflowPunct/>
      <w:autoSpaceDE/>
      <w:autoSpaceDN/>
      <w:adjustRightInd/>
      <w:ind w:left="-142" w:firstLine="4962"/>
      <w:jc w:val="both"/>
      <w:textAlignment w:val="auto"/>
      <w:outlineLvl w:val="8"/>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hAnsi="Bookman Old Style"/>
      <w:b/>
      <w:spacing w:val="30"/>
      <w:sz w:val="24"/>
      <w:lang w:eastAsia="en-US"/>
    </w:rPr>
  </w:style>
  <w:style w:type="character" w:customStyle="1" w:styleId="Heading2Char">
    <w:name w:val="Heading 2 Char"/>
    <w:link w:val="Heading2"/>
    <w:rPr>
      <w:u w:val="single"/>
      <w:lang w:eastAsia="en-US"/>
    </w:rPr>
  </w:style>
  <w:style w:type="character" w:customStyle="1" w:styleId="Heading3Char">
    <w:name w:val="Heading 3 Char"/>
    <w:link w:val="Heading3"/>
    <w:uiPriority w:val="9"/>
    <w:rPr>
      <w:rFonts w:ascii="Arial" w:hAnsi="Arial"/>
      <w:b/>
      <w:sz w:val="28"/>
      <w:lang w:val="en-US" w:eastAsia="en-US"/>
    </w:rPr>
  </w:style>
  <w:style w:type="character" w:customStyle="1" w:styleId="Heading4Char">
    <w:name w:val="Heading 4 Char"/>
    <w:link w:val="Heading4"/>
    <w:rPr>
      <w:rFonts w:ascii="Arial" w:hAnsi="Arial"/>
      <w:b/>
      <w:bCs/>
      <w:lang w:eastAsia="en-US"/>
    </w:rPr>
  </w:style>
  <w:style w:type="character" w:customStyle="1" w:styleId="Heading5Char">
    <w:name w:val="Heading 5 Char"/>
    <w:link w:val="Heading5"/>
    <w:rPr>
      <w:rFonts w:ascii="Tahoma" w:hAnsi="Tahoma"/>
      <w:b/>
      <w:bCs/>
      <w:sz w:val="24"/>
      <w:lang w:eastAsia="en-US"/>
    </w:rPr>
  </w:style>
  <w:style w:type="character" w:customStyle="1" w:styleId="Heading6Char">
    <w:name w:val="Heading 6 Char"/>
    <w:link w:val="Heading6"/>
    <w:rPr>
      <w:sz w:val="28"/>
      <w:lang w:eastAsia="en-US"/>
    </w:rPr>
  </w:style>
  <w:style w:type="character" w:customStyle="1" w:styleId="Heading7Char">
    <w:name w:val="Heading 7 Char"/>
    <w:link w:val="Heading7"/>
    <w:rPr>
      <w:sz w:val="28"/>
      <w:lang w:eastAsia="en-US"/>
    </w:rPr>
  </w:style>
  <w:style w:type="character" w:customStyle="1" w:styleId="Heading8Char">
    <w:name w:val="Heading 8 Char"/>
    <w:link w:val="Heading8"/>
    <w:rPr>
      <w:sz w:val="24"/>
      <w:lang w:val="en-GB" w:eastAsia="en-US"/>
    </w:rPr>
  </w:style>
  <w:style w:type="character" w:customStyle="1" w:styleId="Heading9Char">
    <w:name w:val="Heading 9 Char"/>
    <w:link w:val="Heading9"/>
    <w:rPr>
      <w:b/>
      <w:bCs/>
      <w:sz w:val="28"/>
      <w:lang w:eastAsia="en-US"/>
    </w:rPr>
  </w:style>
  <w:style w:type="paragraph" w:styleId="BalloonText">
    <w:name w:val="Balloon Text"/>
    <w:basedOn w:val="Normal"/>
    <w:link w:val="BalloonTextChar"/>
    <w:uiPriority w:val="99"/>
    <w:pPr>
      <w:overflowPunct/>
      <w:autoSpaceDE/>
      <w:autoSpaceDN/>
      <w:adjustRightInd/>
      <w:textAlignment w:val="auto"/>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eastAsia="en-US"/>
    </w:rPr>
  </w:style>
  <w:style w:type="paragraph" w:styleId="BlockText">
    <w:name w:val="Block Text"/>
    <w:basedOn w:val="Normal"/>
    <w:pPr>
      <w:overflowPunct/>
      <w:autoSpaceDE/>
      <w:autoSpaceDN/>
      <w:adjustRightInd/>
      <w:ind w:left="2552" w:right="1354"/>
      <w:textAlignment w:val="auto"/>
    </w:pPr>
    <w:rPr>
      <w:rFonts w:ascii="Tahoma" w:hAnsi="Tahoma"/>
      <w:lang w:val="bg-BG"/>
    </w:rPr>
  </w:style>
  <w:style w:type="paragraph" w:styleId="BodyText">
    <w:name w:val="Body Text"/>
    <w:basedOn w:val="Normal"/>
    <w:link w:val="BodyTextChar"/>
    <w:pPr>
      <w:jc w:val="both"/>
    </w:pPr>
    <w:rPr>
      <w:rFonts w:ascii="Times New Roman" w:hAnsi="Times New Roman"/>
    </w:rPr>
  </w:style>
  <w:style w:type="character" w:customStyle="1" w:styleId="BodyTextChar">
    <w:name w:val="Body Text Char"/>
    <w:link w:val="BodyText"/>
    <w:rPr>
      <w:lang w:eastAsia="en-US"/>
    </w:rPr>
  </w:style>
  <w:style w:type="paragraph" w:styleId="BodyText2">
    <w:name w:val="Body Text 2"/>
    <w:basedOn w:val="Normal"/>
    <w:link w:val="BodyText2Char"/>
    <w:pPr>
      <w:jc w:val="both"/>
    </w:pPr>
    <w:rPr>
      <w:rFonts w:ascii="Times New Roman" w:hAnsi="Times New Roman"/>
      <w:sz w:val="24"/>
    </w:rPr>
  </w:style>
  <w:style w:type="character" w:customStyle="1" w:styleId="BodyText2Char">
    <w:name w:val="Body Text 2 Char"/>
    <w:link w:val="BodyText2"/>
    <w:rPr>
      <w:sz w:val="24"/>
      <w:lang w:eastAsia="en-US"/>
    </w:rPr>
  </w:style>
  <w:style w:type="paragraph" w:styleId="BodyText3">
    <w:name w:val="Body Text 3"/>
    <w:basedOn w:val="Normal"/>
    <w:link w:val="BodyText3Char"/>
    <w:pPr>
      <w:overflowPunct/>
      <w:autoSpaceDE/>
      <w:autoSpaceDN/>
      <w:adjustRightInd/>
      <w:textAlignment w:val="auto"/>
    </w:pPr>
    <w:rPr>
      <w:rFonts w:ascii="Times New Roman" w:hAnsi="Times New Roman"/>
      <w:sz w:val="28"/>
    </w:rPr>
  </w:style>
  <w:style w:type="character" w:customStyle="1" w:styleId="BodyText3Char">
    <w:name w:val="Body Text 3 Char"/>
    <w:link w:val="BodyText3"/>
    <w:rPr>
      <w:sz w:val="28"/>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Arial" w:hAnsi="Arial"/>
      <w:lang w:val="en-US" w:eastAsia="en-US"/>
    </w:rPr>
  </w:style>
  <w:style w:type="paragraph" w:styleId="BodyTextIndent2">
    <w:name w:val="Body Text Indent 2"/>
    <w:basedOn w:val="Normal"/>
    <w:link w:val="BodyTextIndent2Char"/>
    <w:pPr>
      <w:overflowPunct/>
      <w:autoSpaceDE/>
      <w:autoSpaceDN/>
      <w:adjustRightInd/>
      <w:ind w:left="1418" w:hanging="1418"/>
      <w:textAlignment w:val="auto"/>
    </w:pPr>
    <w:rPr>
      <w:rFonts w:ascii="Tahoma" w:hAnsi="Tahoma"/>
      <w:sz w:val="24"/>
    </w:rPr>
  </w:style>
  <w:style w:type="character" w:customStyle="1" w:styleId="BodyTextIndent2Char">
    <w:name w:val="Body Text Indent 2 Char"/>
    <w:link w:val="BodyTextIndent2"/>
    <w:rPr>
      <w:rFonts w:ascii="Tahoma" w:hAnsi="Tahoma"/>
      <w:sz w:val="24"/>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Arial" w:hAnsi="Arial"/>
      <w:sz w:val="16"/>
      <w:szCs w:val="16"/>
      <w:lang w:val="en-US" w:eastAsia="en-US"/>
    </w:rPr>
  </w:style>
  <w:style w:type="paragraph" w:styleId="Caption">
    <w:name w:val="caption"/>
    <w:basedOn w:val="Normal"/>
    <w:qFormat/>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character" w:styleId="CommentReference">
    <w:name w:val="annotation reference"/>
    <w:rPr>
      <w:sz w:val="16"/>
      <w:szCs w:val="16"/>
    </w:rPr>
  </w:style>
  <w:style w:type="paragraph" w:styleId="CommentText">
    <w:name w:val="annotation text"/>
    <w:basedOn w:val="Normal"/>
    <w:link w:val="CommentTextChar"/>
    <w:pPr>
      <w:overflowPunct/>
      <w:autoSpaceDE/>
      <w:autoSpaceDN/>
      <w:adjustRightInd/>
      <w:textAlignment w:val="auto"/>
    </w:pPr>
    <w:rPr>
      <w:rFonts w:ascii="Tahoma" w:hAnsi="Tahoma"/>
    </w:rPr>
  </w:style>
  <w:style w:type="character" w:customStyle="1" w:styleId="CommentTextChar">
    <w:name w:val="Comment Text Char"/>
    <w:link w:val="CommentText"/>
    <w:rPr>
      <w:rFonts w:ascii="Tahoma" w:hAnsi="Tahoma"/>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ahoma" w:hAnsi="Tahoma"/>
      <w:b/>
      <w:bCs/>
      <w:lang w:eastAsia="en-US"/>
    </w:rPr>
  </w:style>
  <w:style w:type="paragraph" w:styleId="Date">
    <w:name w:val="Date"/>
    <w:basedOn w:val="Normal"/>
    <w:next w:val="Normal"/>
    <w:link w:val="DateChar"/>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Pr>
      <w:sz w:val="24"/>
      <w:lang w:val="en-US" w:eastAsia="ar-SA"/>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Pr>
      <w:rFonts w:ascii="Tahoma" w:hAnsi="Tahoma" w:cs="Tahoma"/>
      <w:shd w:val="clear" w:color="auto" w:fill="000080"/>
      <w:lang w:val="en-GB" w:eastAsia="en-US"/>
    </w:rPr>
  </w:style>
  <w:style w:type="character" w:styleId="Emphasis">
    <w:name w:val="Emphasis"/>
    <w:qFormat/>
    <w:rPr>
      <w:i/>
      <w:iCs/>
    </w:rPr>
  </w:style>
  <w:style w:type="paragraph" w:styleId="EndnoteText">
    <w:name w:val="endnote text"/>
    <w:basedOn w:val="Normal"/>
    <w:link w:val="EndnoteTextChar"/>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Pr>
      <w:rFonts w:cs="Tahoma"/>
      <w:szCs w:val="24"/>
      <w:lang w:val="en-GB"/>
    </w:rPr>
  </w:style>
  <w:style w:type="character" w:styleId="FollowedHyperlink">
    <w:name w:val="FollowedHyperlink"/>
    <w:rPr>
      <w:color w:val="800080"/>
      <w:u w:val="single"/>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Pr>
      <w:rFonts w:ascii="Arial" w:hAnsi="Arial"/>
      <w:lang w:val="en-US" w:eastAsia="en-US"/>
    </w:rPr>
  </w:style>
  <w:style w:type="character" w:styleId="FootnoteReference">
    <w:name w:val="footnote reference"/>
    <w:unhideWhenUsed/>
    <w:rPr>
      <w:vertAlign w:val="superscript"/>
    </w:rPr>
  </w:style>
  <w:style w:type="paragraph" w:styleId="FootnoteText">
    <w:name w:val="footnote text"/>
    <w:basedOn w:val="Normal"/>
    <w:link w:val="FootnoteTextChar"/>
    <w:rPr>
      <w:lang w:val="de-DE"/>
    </w:rPr>
  </w:style>
  <w:style w:type="character" w:customStyle="1" w:styleId="FootnoteTextChar">
    <w:name w:val="Footnote Text Char"/>
    <w:link w:val="FootnoteText"/>
    <w:rPr>
      <w:rFonts w:ascii="Arial" w:hAnsi="Arial"/>
      <w:lang w:val="de-DE" w:eastAsia="en-US"/>
    </w:rPr>
  </w:style>
  <w:style w:type="paragraph" w:styleId="Header">
    <w:name w:val="header"/>
    <w:aliases w:val=" Char8,Header Char Char Char Char Char Char,Header Char Char Char Char,Char1 Char Char Char,Char8"/>
    <w:basedOn w:val="Normal"/>
    <w:link w:val="HeaderChar"/>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Pr>
      <w:rFonts w:ascii="Arial" w:hAnsi="Arial"/>
      <w:lang w:val="en-US" w:eastAsia="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Pr>
      <w:rFonts w:ascii="Courier New" w:hAnsi="Courier New" w:cs="Courier New"/>
      <w:lang w:val="bg-BG" w:eastAsia="bg-BG"/>
    </w:rPr>
  </w:style>
  <w:style w:type="character" w:styleId="HTMLTypewriter">
    <w:name w:val="HTML Typewriter"/>
    <w:uiPriority w:val="99"/>
    <w:unhideWhenUsed/>
    <w:rPr>
      <w:rFonts w:ascii="Courier New" w:eastAsia="Times New Roman" w:hAnsi="Courier New" w:cs="Courier New"/>
      <w:sz w:val="20"/>
      <w:szCs w:val="20"/>
    </w:rPr>
  </w:style>
  <w:style w:type="character" w:styleId="Hyperlink">
    <w:name w:val="Hyperlink"/>
    <w:rPr>
      <w:color w:val="0000FF"/>
      <w:u w:val="single"/>
    </w:rPr>
  </w:style>
  <w:style w:type="paragraph" w:styleId="List">
    <w:name w:val="List"/>
    <w:basedOn w:val="BodyText"/>
    <w:pPr>
      <w:suppressAutoHyphens/>
      <w:overflowPunct/>
      <w:autoSpaceDE/>
      <w:autoSpaceDN/>
      <w:adjustRightInd/>
      <w:jc w:val="left"/>
      <w:textAlignment w:val="auto"/>
    </w:pPr>
    <w:rPr>
      <w:rFonts w:ascii="Tahoma" w:hAnsi="Tahoma" w:cs="Lohit Hindi"/>
      <w:szCs w:val="24"/>
      <w:lang w:val="bg-BG" w:eastAsia="ar-SA"/>
    </w:rPr>
  </w:style>
  <w:style w:type="paragraph" w:styleId="MacroText">
    <w:name w:val="macro"/>
    <w:link w:val="MacroTextChar"/>
    <w:unhideWhenUs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Pr>
      <w:rFonts w:ascii="System" w:hAnsi="System"/>
      <w:b/>
      <w:lang w:val="en-GB"/>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PageNumber">
    <w:name w:val="page number"/>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pPr>
      <w:overflowPunct/>
      <w:autoSpaceDE/>
      <w:autoSpaceDN/>
      <w:adjustRightInd/>
      <w:textAlignment w:val="auto"/>
    </w:pPr>
    <w:rPr>
      <w:rFonts w:ascii="Courier New" w:hAnsi="Courier New"/>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Pr>
      <w:rFonts w:ascii="Courier New" w:hAnsi="Courier New"/>
      <w:lang w:eastAsia="en-US"/>
    </w:rPr>
  </w:style>
  <w:style w:type="character" w:styleId="Strong">
    <w:name w:val="Strong"/>
    <w:qFormat/>
    <w:rPr>
      <w:b/>
      <w:bCs/>
    </w:rPr>
  </w:style>
  <w:style w:type="paragraph" w:styleId="Subtitle">
    <w:name w:val="Subtitle"/>
    <w:basedOn w:val="Normal"/>
    <w:link w:val="SubtitleChar"/>
    <w:qFormat/>
    <w:pPr>
      <w:overflowPunct/>
      <w:autoSpaceDE/>
      <w:autoSpaceDN/>
      <w:adjustRightInd/>
      <w:jc w:val="center"/>
      <w:textAlignment w:val="auto"/>
    </w:pPr>
    <w:rPr>
      <w:rFonts w:ascii="Times New Roman" w:hAnsi="Times New Roman"/>
      <w:b/>
      <w:sz w:val="28"/>
    </w:rPr>
  </w:style>
  <w:style w:type="character" w:customStyle="1" w:styleId="SubtitleChar">
    <w:name w:val="Subtitle Char"/>
    <w:link w:val="Subtitle"/>
    <w:rPr>
      <w:b/>
      <w:sz w:val="28"/>
      <w:lang w:eastAsia="en-US"/>
    </w:rPr>
  </w:style>
  <w:style w:type="table" w:styleId="Table3Deffects1">
    <w:name w:val="Table 3D effects 1"/>
    <w:basedOn w:val="TableNormal"/>
    <w:unhideWhenUsed/>
    <w:pPr>
      <w:spacing w:after="200" w:line="276" w:lineRule="auto"/>
    </w:pPr>
    <w:rPr>
      <w:rFonts w:ascii="Calibri" w:eastAsia="Calibri" w:hAnsi="Calibri"/>
    </w:rPr>
    <w:tblPr/>
    <w:tcPr>
      <w:shd w:val="solid" w:color="C0C0C0" w:fill="FFFFFF"/>
    </w:tcPr>
    <w:tblStylePr w:type="firstRow">
      <w:rPr>
        <w:b/>
        <w:bCs/>
        <w:color w:val="800080"/>
      </w:rPr>
      <w:tblPr/>
      <w:tcPr>
        <w:tcBorders>
          <w:top w:val="none" w:sz="0" w:space="0" w:color="auto"/>
          <w:left w:val="none" w:sz="0" w:space="0" w:color="auto"/>
          <w:bottom w:val="single" w:sz="6" w:space="0" w:color="808080"/>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il"/>
          <w:right w:val="nil"/>
          <w:insideH w:val="none" w:sz="0" w:space="0" w:color="auto"/>
          <w:insideV w:val="none" w:sz="0" w:space="0" w:color="auto"/>
          <w:tl2br w:val="nil"/>
          <w:tr2bl w:val="nil"/>
        </w:tcBorders>
      </w:tcPr>
    </w:tblStylePr>
    <w:tblStylePr w:type="seCell">
      <w:tblPr/>
      <w:tcPr>
        <w:tcBorders>
          <w:top w:val="nil"/>
          <w:left w:val="nil"/>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overflowPunct/>
      <w:autoSpaceDE/>
      <w:autoSpaceDN/>
      <w:adjustRightInd/>
      <w:jc w:val="center"/>
      <w:textAlignment w:val="auto"/>
    </w:pPr>
    <w:rPr>
      <w:rFonts w:ascii="Tahoma" w:hAnsi="Tahoma"/>
      <w:b/>
      <w:sz w:val="32"/>
    </w:rPr>
  </w:style>
  <w:style w:type="character" w:customStyle="1" w:styleId="TitleChar">
    <w:name w:val="Title Char"/>
    <w:link w:val="Title"/>
    <w:rPr>
      <w:rFonts w:ascii="Tahoma" w:hAnsi="Tahoma"/>
      <w:b/>
      <w:sz w:val="32"/>
      <w:lang w:eastAsia="en-US"/>
    </w:rPr>
  </w:style>
  <w:style w:type="paragraph" w:styleId="ListParagraph">
    <w:name w:val="List Paragraph"/>
    <w:basedOn w:val="Normal"/>
    <w:uiPriority w:val="34"/>
    <w:qFormat/>
    <w:pPr>
      <w:overflowPunct/>
      <w:autoSpaceDE/>
      <w:autoSpaceDN/>
      <w:adjustRightInd/>
      <w:ind w:left="708"/>
      <w:textAlignment w:val="auto"/>
    </w:pPr>
    <w:rPr>
      <w:rFonts w:ascii="Times New Roman" w:hAnsi="Times New Roman"/>
      <w:lang w:val="en-GB"/>
    </w:rPr>
  </w:style>
  <w:style w:type="character" w:customStyle="1" w:styleId="CharChar2">
    <w:name w:val="Char Char2"/>
    <w:rPr>
      <w:rFonts w:ascii="Tahoma" w:hAnsi="Tahoma"/>
      <w:sz w:val="24"/>
      <w:lang w:val="bg-BG"/>
    </w:rPr>
  </w:style>
  <w:style w:type="paragraph" w:customStyle="1" w:styleId="BodyText21">
    <w:name w:val="Body Text 21"/>
    <w:basedOn w:val="Normal"/>
    <w:pPr>
      <w:overflowPunct/>
      <w:jc w:val="both"/>
      <w:textAlignment w:val="auto"/>
    </w:pPr>
    <w:rPr>
      <w:rFonts w:ascii="Tahoma" w:hAnsi="Tahoma" w:cs="Tahoma"/>
      <w:sz w:val="24"/>
      <w:szCs w:val="24"/>
      <w:lang w:val="bg-BG" w:eastAsia="bg-BG"/>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pPr>
      <w:widowControl w:val="0"/>
      <w:overflowPunct/>
      <w:spacing w:after="223"/>
      <w:textAlignment w:val="auto"/>
    </w:pPr>
    <w:rPr>
      <w:rFonts w:ascii="Tahoma" w:hAnsi="Tahoma" w:cs="Tahoma"/>
      <w:sz w:val="24"/>
      <w:szCs w:val="24"/>
    </w:rPr>
  </w:style>
  <w:style w:type="character" w:customStyle="1" w:styleId="CommentSubjectChar1">
    <w:name w:val="Comment Subject Char1"/>
    <w:uiPriority w:val="99"/>
    <w:rPr>
      <w:rFonts w:ascii="Tahoma" w:hAnsi="Tahoma"/>
      <w:b/>
      <w:bCs/>
      <w:lang w:eastAsia="en-US"/>
    </w:rPr>
  </w:style>
  <w:style w:type="paragraph" w:customStyle="1" w:styleId="Style">
    <w:name w:val="Style"/>
    <w:pPr>
      <w:widowControl w:val="0"/>
      <w:autoSpaceDE w:val="0"/>
      <w:autoSpaceDN w:val="0"/>
      <w:adjustRightInd w:val="0"/>
      <w:ind w:left="140" w:right="140" w:firstLine="840"/>
      <w:jc w:val="both"/>
    </w:pPr>
    <w:rPr>
      <w:sz w:val="24"/>
      <w:szCs w:val="24"/>
      <w:lang w:val="en-US" w:eastAsia="en-US"/>
    </w:rPr>
  </w:style>
  <w:style w:type="character" w:customStyle="1" w:styleId="historyitemselected1">
    <w:name w:val="historyitemselected1"/>
    <w:rPr>
      <w:b/>
      <w:bCs/>
      <w:color w:val="0086C6"/>
    </w:rPr>
  </w:style>
  <w:style w:type="paragraph" w:customStyle="1" w:styleId="title1">
    <w:name w:val="title1"/>
    <w:basedOn w:val="Normal"/>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Pr>
      <w:rFonts w:ascii="Courier New" w:hAnsi="Courier New" w:cs="Courier New"/>
    </w:rPr>
  </w:style>
  <w:style w:type="character" w:customStyle="1" w:styleId="FontStyle24">
    <w:name w:val="Font Style24"/>
    <w:uiPriority w:val="99"/>
    <w:rPr>
      <w:rFonts w:ascii="Times New Roman" w:hAnsi="Times New Roman" w:cs="Times New Roman" w:hint="default"/>
      <w:sz w:val="24"/>
      <w:szCs w:val="24"/>
    </w:rPr>
  </w:style>
  <w:style w:type="character" w:customStyle="1" w:styleId="WW-Absatz-Standardschriftart">
    <w:name w:val="WW-Absatz-Standardschriftart"/>
  </w:style>
  <w:style w:type="paragraph" w:customStyle="1" w:styleId="WW-PlainText">
    <w:name w:val="WW-Plain Text"/>
    <w:basedOn w:val="Normal"/>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Pr>
      <w:rFonts w:ascii="OpenSymbol" w:hAnsi="OpenSymbol" w:cs="Open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6z0">
    <w:name w:val="WW8Num6z0"/>
    <w:rPr>
      <w:b/>
    </w:rPr>
  </w:style>
  <w:style w:type="character" w:customStyle="1" w:styleId="WW8Num9z0">
    <w:name w:val="WW8Num9z0"/>
    <w:rPr>
      <w:color w:val="FF0000"/>
    </w:rPr>
  </w:style>
  <w:style w:type="character" w:customStyle="1" w:styleId="WW8Num10z0">
    <w:name w:val="WW8Num10z0"/>
    <w:rPr>
      <w:color w:val="FF0000"/>
    </w:rPr>
  </w:style>
  <w:style w:type="character" w:customStyle="1" w:styleId="WW8Num11z0">
    <w:name w:val="WW8Num11z0"/>
    <w:rPr>
      <w:b/>
      <w:sz w:val="22"/>
    </w:rPr>
  </w:style>
  <w:style w:type="character" w:customStyle="1" w:styleId="WW8Num12z0">
    <w:name w:val="WW8Num12z0"/>
    <w:rPr>
      <w:b/>
      <w:sz w:val="22"/>
    </w:rPr>
  </w:style>
  <w:style w:type="character" w:customStyle="1" w:styleId="WW8Num13z0">
    <w:name w:val="WW8Num13z0"/>
    <w:rPr>
      <w:b/>
    </w:rPr>
  </w:style>
  <w:style w:type="character" w:customStyle="1" w:styleId="WW8Num14z0">
    <w:name w:val="WW8Num14z0"/>
    <w:rPr>
      <w:color w:val="FF0000"/>
    </w:rPr>
  </w:style>
  <w:style w:type="character" w:customStyle="1" w:styleId="WW8Num16z0">
    <w:name w:val="WW8Num16z0"/>
    <w:rPr>
      <w:color w:val="FF0000"/>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DefaultParagraphFont">
    <w:name w:val="WW-Default Paragraph Font"/>
  </w:style>
  <w:style w:type="character" w:customStyle="1" w:styleId="EndnoteCharacters">
    <w:name w:val="Endnote Characters"/>
    <w:rPr>
      <w:vertAlign w:val="superscript"/>
    </w:rPr>
  </w:style>
  <w:style w:type="paragraph" w:customStyle="1" w:styleId="Heading">
    <w:name w:val="Heading"/>
    <w:basedOn w:val="Normal"/>
    <w:next w:val="BodyText"/>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customStyle="1" w:styleId="Index">
    <w:name w:val="Index"/>
    <w:basedOn w:val="Normal"/>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pPr>
      <w:jc w:val="center"/>
    </w:pPr>
    <w:rPr>
      <w:b/>
      <w:bCs/>
    </w:rPr>
  </w:style>
  <w:style w:type="paragraph" w:customStyle="1" w:styleId="a">
    <w:name w:val="Знак Знак"/>
    <w:basedOn w:val="Normal"/>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
    <w:name w:val="WW-Default Paragraph Font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3">
    <w:name w:val="Шрифт на абзаца по подразбиране3"/>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DefaultParagraphFont11">
    <w:name w:val="WW-Default Paragraph Font11"/>
  </w:style>
  <w:style w:type="character" w:customStyle="1" w:styleId="CharChar16">
    <w:name w:val="Char Char16"/>
    <w:rPr>
      <w:rFonts w:ascii="HebarU" w:hAnsi="HebarU"/>
      <w:b/>
      <w:bCs/>
      <w:sz w:val="24"/>
    </w:rPr>
  </w:style>
  <w:style w:type="character" w:customStyle="1" w:styleId="CharChar15">
    <w:name w:val="Char Char15"/>
    <w:rPr>
      <w:rFonts w:ascii="Calibri" w:eastAsia="Times New Roman" w:hAnsi="Calibri" w:cs="Times New Roman"/>
      <w:b/>
      <w:bCs/>
      <w:sz w:val="28"/>
      <w:szCs w:val="28"/>
    </w:rPr>
  </w:style>
  <w:style w:type="character" w:customStyle="1" w:styleId="CharChar14">
    <w:name w:val="Char Char14"/>
    <w:rPr>
      <w:sz w:val="24"/>
    </w:rPr>
  </w:style>
  <w:style w:type="character" w:customStyle="1" w:styleId="CharChar13">
    <w:name w:val="Char Char13"/>
    <w:rPr>
      <w:rFonts w:ascii="Tahoma" w:hAnsi="Tahoma" w:cs="Tahoma"/>
      <w:sz w:val="24"/>
      <w:lang w:val="en-US"/>
    </w:rPr>
  </w:style>
  <w:style w:type="character" w:customStyle="1" w:styleId="CharChar12">
    <w:name w:val="Char Char12"/>
    <w:rPr>
      <w:rFonts w:ascii="Tahoma" w:hAnsi="Tahoma"/>
      <w:sz w:val="24"/>
    </w:rPr>
  </w:style>
  <w:style w:type="character" w:customStyle="1" w:styleId="CharChar11">
    <w:name w:val="Char Char11"/>
    <w:rPr>
      <w:rFonts w:ascii="Tahoma" w:hAnsi="Tahoma" w:cs="Tahoma"/>
      <w:b/>
      <w:bCs/>
      <w:sz w:val="24"/>
    </w:rPr>
  </w:style>
  <w:style w:type="character" w:customStyle="1" w:styleId="CharChar10">
    <w:name w:val="Char Char10"/>
    <w:rPr>
      <w:sz w:val="24"/>
      <w:shd w:val="clear" w:color="auto" w:fill="FFFFFF"/>
    </w:rPr>
  </w:style>
  <w:style w:type="character" w:customStyle="1" w:styleId="CharChar8">
    <w:name w:val="Char Char8"/>
    <w:rPr>
      <w:rFonts w:ascii="HebarU" w:hAnsi="HebarU"/>
      <w:sz w:val="24"/>
    </w:rPr>
  </w:style>
  <w:style w:type="character" w:customStyle="1" w:styleId="CharChar7">
    <w:name w:val="Char Char7"/>
    <w:rPr>
      <w:rFonts w:ascii="HebarU" w:hAnsi="HebarU"/>
      <w:sz w:val="24"/>
    </w:rPr>
  </w:style>
  <w:style w:type="character" w:customStyle="1" w:styleId="CharChar6">
    <w:name w:val="Char Char6"/>
    <w:rPr>
      <w:rFonts w:ascii="HebarU" w:hAnsi="HebarU"/>
      <w:sz w:val="24"/>
    </w:rPr>
  </w:style>
  <w:style w:type="character" w:customStyle="1" w:styleId="CharChar5">
    <w:name w:val="Char Char5"/>
    <w:rPr>
      <w:rFonts w:ascii="HebarU" w:hAnsi="HebarU"/>
      <w:sz w:val="28"/>
    </w:rPr>
  </w:style>
  <w:style w:type="character" w:customStyle="1" w:styleId="CharChar4">
    <w:name w:val="Char Char4"/>
    <w:rPr>
      <w:rFonts w:ascii="HebarU" w:hAnsi="HebarU"/>
      <w:sz w:val="24"/>
    </w:rPr>
  </w:style>
  <w:style w:type="character" w:customStyle="1" w:styleId="CharCharCharChar">
    <w:name w:val="Char Char Char Char"/>
    <w:rPr>
      <w:rFonts w:ascii="Courier New" w:hAnsi="Courier New"/>
    </w:rPr>
  </w:style>
  <w:style w:type="character" w:customStyle="1" w:styleId="CharChar1">
    <w:name w:val="Char Char1"/>
    <w:rPr>
      <w:rFonts w:ascii="Courier New" w:hAnsi="Courier New" w:cs="Courier New"/>
      <w:lang w:val="bg-BG" w:eastAsia="ar-SA" w:bidi="ar-SA"/>
    </w:rPr>
  </w:style>
  <w:style w:type="character" w:customStyle="1" w:styleId="CharChar9">
    <w:name w:val="Char Char9"/>
    <w:rPr>
      <w:sz w:val="24"/>
      <w:szCs w:val="24"/>
    </w:rPr>
  </w:style>
  <w:style w:type="character" w:customStyle="1" w:styleId="a0">
    <w:name w:val="Символи за номериране"/>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8z0">
    <w:name w:val="WW8Num8z0"/>
    <w:rPr>
      <w:rFonts w:ascii="Wingdings" w:hAnsi="Wingdings"/>
    </w:rPr>
  </w:style>
  <w:style w:type="paragraph" w:customStyle="1" w:styleId="30">
    <w:name w:val="Заглавие3"/>
    <w:basedOn w:val="Normal"/>
    <w:next w:val="BodyText"/>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
    <w:name w:val="Таблица - съдържание"/>
    <w:basedOn w:val="Normal"/>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pPr>
      <w:jc w:val="center"/>
    </w:pPr>
    <w:rPr>
      <w:b/>
      <w:bCs/>
    </w:rPr>
  </w:style>
  <w:style w:type="paragraph" w:customStyle="1" w:styleId="11">
    <w:name w:val="Обикновен текст1"/>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Pr>
      <w:rFonts w:ascii="MS Reference Sans Serif" w:hAnsi="MS Reference Sans Serif" w:cs="MS Reference Sans Serif"/>
      <w:sz w:val="16"/>
      <w:szCs w:val="16"/>
    </w:rPr>
  </w:style>
  <w:style w:type="character" w:customStyle="1" w:styleId="hps">
    <w:name w:val="hps"/>
  </w:style>
  <w:style w:type="character" w:customStyle="1" w:styleId="longtext">
    <w:name w:val="long_text"/>
  </w:style>
  <w:style w:type="paragraph" w:customStyle="1" w:styleId="CM16">
    <w:name w:val="CM16"/>
    <w:basedOn w:val="Normal"/>
    <w:next w:val="Normal"/>
    <w:uiPriority w:val="99"/>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style>
  <w:style w:type="paragraph" w:customStyle="1" w:styleId="CM44">
    <w:name w:val="CM44"/>
    <w:basedOn w:val="Normal"/>
    <w:next w:val="Normal"/>
    <w:uiPriority w:val="99"/>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pPr>
      <w:tabs>
        <w:tab w:val="left" w:pos="709"/>
      </w:tabs>
      <w:overflowPunct/>
      <w:autoSpaceDE/>
      <w:autoSpaceDN/>
      <w:adjustRightInd/>
      <w:textAlignment w:val="auto"/>
    </w:pPr>
    <w:rPr>
      <w:rFonts w:ascii="Tahoma" w:hAnsi="Tahoma"/>
      <w:sz w:val="24"/>
      <w:szCs w:val="24"/>
      <w:lang w:val="pl-PL" w:eastAsia="pl-PL"/>
    </w:rPr>
  </w:style>
  <w:style w:type="character" w:customStyle="1" w:styleId="CharChar20">
    <w:name w:val="Char Char2"/>
    <w:rPr>
      <w:rFonts w:ascii="Tahoma" w:hAnsi="Tahoma"/>
      <w:sz w:val="24"/>
      <w:lang w:val="bg-BG"/>
    </w:rPr>
  </w:style>
  <w:style w:type="paragraph" w:customStyle="1" w:styleId="title2">
    <w:name w:val="title2"/>
    <w:basedOn w:val="Normal"/>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style>
  <w:style w:type="paragraph" w:customStyle="1" w:styleId="Style17">
    <w:name w:val="Style17"/>
    <w:basedOn w:val="Normal"/>
    <w:uiPriority w:val="99"/>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pPr>
      <w:overflowPunct/>
      <w:autoSpaceDE/>
      <w:autoSpaceDN/>
      <w:adjustRightInd/>
      <w:spacing w:after="160" w:line="240" w:lineRule="exact"/>
      <w:textAlignment w:val="auto"/>
    </w:pPr>
    <w:rPr>
      <w:rFonts w:ascii="Tahoma" w:hAnsi="Tahoma"/>
    </w:rPr>
  </w:style>
  <w:style w:type="character" w:customStyle="1" w:styleId="CharChar120">
    <w:name w:val="Char Char12"/>
    <w:rPr>
      <w:u w:val="single"/>
      <w:lang w:eastAsia="en-US"/>
    </w:rPr>
  </w:style>
  <w:style w:type="paragraph" w:customStyle="1" w:styleId="1Char">
    <w:name w:val="1 Char"/>
    <w:basedOn w:val="Normal"/>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Pr>
      <w:rFonts w:ascii="Courier New" w:hAnsi="Courier New"/>
      <w:lang w:eastAsia="en-US"/>
    </w:rPr>
  </w:style>
  <w:style w:type="character" w:customStyle="1" w:styleId="CharChar200">
    <w:name w:val="Char Char20"/>
    <w:rPr>
      <w:rFonts w:ascii="Tahoma" w:hAnsi="Tahoma"/>
      <w:sz w:val="24"/>
      <w:lang w:val="bg-BG" w:eastAsia="en-US" w:bidi="ar-SA"/>
    </w:rPr>
  </w:style>
  <w:style w:type="character" w:customStyle="1" w:styleId="CharChar110">
    <w:name w:val="Char Char11"/>
    <w:rPr>
      <w:rFonts w:ascii="Arial" w:hAnsi="Arial"/>
      <w:lang w:val="en-US" w:eastAsia="en-US"/>
    </w:rPr>
  </w:style>
  <w:style w:type="character" w:customStyle="1" w:styleId="CharChar100">
    <w:name w:val="Char Char10"/>
    <w:rPr>
      <w:lang w:eastAsia="en-US"/>
    </w:rPr>
  </w:style>
  <w:style w:type="character" w:customStyle="1" w:styleId="CharChar90">
    <w:name w:val="Char Char9"/>
    <w:rPr>
      <w:sz w:val="24"/>
      <w:lang w:eastAsia="en-US"/>
    </w:rPr>
  </w:style>
  <w:style w:type="paragraph" w:customStyle="1" w:styleId="Style1">
    <w:name w:val="Style1"/>
    <w:basedOn w:val="Normal"/>
    <w:next w:val="Normal"/>
    <w:uiPriority w:val="99"/>
    <w:pPr>
      <w:widowControl w:val="0"/>
      <w:overflowPunct/>
      <w:autoSpaceDE/>
      <w:autoSpaceDN/>
      <w:adjustRightInd/>
      <w:textAlignment w:val="auto"/>
    </w:pPr>
    <w:rPr>
      <w:rFonts w:cs="Arial"/>
      <w:b/>
      <w:i/>
      <w:sz w:val="24"/>
      <w:lang w:eastAsia="bg-BG"/>
    </w:rPr>
  </w:style>
  <w:style w:type="paragraph" w:customStyle="1" w:styleId="Equation">
    <w:name w:val="Equation"/>
    <w:basedOn w:val="Normal"/>
    <w:pPr>
      <w:tabs>
        <w:tab w:val="right" w:leader="dot" w:pos="7371"/>
      </w:tabs>
      <w:overflowPunct/>
      <w:autoSpaceDE/>
      <w:autoSpaceDN/>
      <w:adjustRightInd/>
      <w:jc w:val="right"/>
      <w:textAlignment w:val="auto"/>
    </w:pPr>
    <w:rPr>
      <w:sz w:val="24"/>
      <w:lang w:val="bg-BG"/>
    </w:rPr>
  </w:style>
  <w:style w:type="paragraph" w:customStyle="1" w:styleId="protokol">
    <w:name w:val="protokol"/>
    <w:basedOn w:val="Normal"/>
    <w:pPr>
      <w:overflowPunct/>
      <w:autoSpaceDE/>
      <w:autoSpaceDN/>
      <w:adjustRightInd/>
      <w:textAlignment w:val="auto"/>
    </w:pPr>
    <w:rPr>
      <w:rFonts w:ascii="Times New Roman" w:hAnsi="Times New Roman"/>
      <w:sz w:val="24"/>
      <w:szCs w:val="24"/>
      <w:lang w:val="bg-BG"/>
    </w:rPr>
  </w:style>
  <w:style w:type="character" w:customStyle="1" w:styleId="CharChar60">
    <w:name w:val="Char Char6"/>
    <w:locked/>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Pr>
      <w:rFonts w:ascii="Times New Roman" w:hAnsi="Times New Roman" w:cs="Times New Roman"/>
      <w:sz w:val="22"/>
      <w:szCs w:val="22"/>
    </w:rPr>
  </w:style>
  <w:style w:type="character" w:customStyle="1" w:styleId="Header2">
    <w:name w:val="Header 2"/>
    <w:rPr>
      <w:rFonts w:ascii="Arial" w:hAnsi="Arial"/>
      <w:spacing w:val="2"/>
      <w:sz w:val="18"/>
    </w:rPr>
  </w:style>
  <w:style w:type="character" w:customStyle="1" w:styleId="FontStyle19">
    <w:name w:val="Font Style19"/>
    <w:uiPriority w:val="99"/>
    <w:rPr>
      <w:rFonts w:ascii="MS Reference Sans Serif" w:hAnsi="MS Reference Sans Serif" w:cs="MS Reference Sans Serif"/>
      <w:sz w:val="16"/>
      <w:szCs w:val="16"/>
    </w:rPr>
  </w:style>
  <w:style w:type="character" w:customStyle="1" w:styleId="WW8Num1z0">
    <w:name w:val="WW8Num1z0"/>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Шрифт на абзаца по подразбиране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12">
    <w:name w:val="Шрифт на абзаца по подразбиране1"/>
  </w:style>
  <w:style w:type="character" w:customStyle="1" w:styleId="a3">
    <w:name w:val="Обикновен текст Знак"/>
    <w:rPr>
      <w:rFonts w:ascii="Courier New" w:hAnsi="Courier New" w:cs="Courier New"/>
    </w:rPr>
  </w:style>
  <w:style w:type="character" w:customStyle="1" w:styleId="a4">
    <w:name w:val="Основен текст Знак"/>
    <w:rPr>
      <w:sz w:val="24"/>
      <w:lang w:val="en-AU"/>
    </w:rPr>
  </w:style>
  <w:style w:type="paragraph" w:customStyle="1" w:styleId="21">
    <w:name w:val="Заглавие2"/>
    <w:basedOn w:val="1"/>
    <w:next w:val="BodyText"/>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style>
  <w:style w:type="paragraph" w:customStyle="1" w:styleId="msonormal0">
    <w:name w:val="msonormal"/>
    <w:basedOn w:val="Normal"/>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Pr>
      <w:rFonts w:ascii="Arial" w:hAnsi="Arial" w:cs="Arial"/>
    </w:rPr>
  </w:style>
  <w:style w:type="character" w:customStyle="1" w:styleId="FooterChar1">
    <w:name w:val="Footer Char1"/>
    <w:aliases w:val="Char3 Char"/>
    <w:uiPriority w:val="99"/>
    <w:semiHidden/>
    <w:rPr>
      <w:rFonts w:ascii="Arial" w:hAnsi="Arial"/>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Pr>
      <w:rFonts w:ascii="Courier New" w:hAnsi="Courier New" w:cs="Courier New"/>
      <w:lang w:val="bg-BG"/>
    </w:rPr>
  </w:style>
  <w:style w:type="paragraph" w:styleId="NoSpacing">
    <w:name w:val="No Spacing"/>
    <w:uiPriority w:val="1"/>
    <w:qFormat/>
    <w:pPr>
      <w:overflowPunct w:val="0"/>
      <w:autoSpaceDE w:val="0"/>
      <w:autoSpaceDN w:val="0"/>
      <w:adjustRightInd w:val="0"/>
    </w:pPr>
    <w:rPr>
      <w:rFonts w:ascii="Arial" w:hAnsi="Arial"/>
      <w:lang w:val="en-US" w:eastAsia="en-US"/>
    </w:rPr>
  </w:style>
  <w:style w:type="paragraph" w:customStyle="1" w:styleId="Char13CharChar">
    <w:name w:val="Char13 Char Char"/>
    <w:basedOn w:val="Normal"/>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pPr>
      <w:overflowPunct/>
      <w:autoSpaceDE/>
      <w:autoSpaceDN/>
      <w:adjustRightInd/>
      <w:spacing w:after="160" w:line="240" w:lineRule="exact"/>
      <w:textAlignment w:val="auto"/>
    </w:pPr>
    <w:rPr>
      <w:rFonts w:ascii="Tahoma" w:hAnsi="Tahoma"/>
    </w:rPr>
  </w:style>
  <w:style w:type="paragraph" w:customStyle="1" w:styleId="Avto1">
    <w:name w:val="Avto1"/>
    <w:basedOn w:val="Normal"/>
    <w:pPr>
      <w:numPr>
        <w:ilvl w:val="1"/>
        <w:numId w:val="1"/>
      </w:numPr>
      <w:tabs>
        <w:tab w:val="left" w:pos="1324"/>
      </w:tabs>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pPr>
      <w:overflowPunct/>
      <w:autoSpaceDE/>
      <w:autoSpaceDN/>
      <w:adjustRightInd/>
      <w:ind w:left="567"/>
      <w:jc w:val="both"/>
      <w:textAlignment w:val="auto"/>
    </w:pPr>
    <w:rPr>
      <w:sz w:val="24"/>
      <w:lang w:val="bg-BG"/>
    </w:rPr>
  </w:style>
  <w:style w:type="paragraph" w:customStyle="1" w:styleId="1CharCharChar1">
    <w:name w:val="1 Char Char Char1"/>
    <w:basedOn w:val="Normal"/>
    <w:pPr>
      <w:overflowPunct/>
      <w:autoSpaceDE/>
      <w:autoSpaceDN/>
      <w:adjustRightInd/>
      <w:spacing w:after="160" w:line="240" w:lineRule="exact"/>
      <w:textAlignment w:val="auto"/>
    </w:pPr>
    <w:rPr>
      <w:rFonts w:ascii="Tahoma" w:hAnsi="Tahoma"/>
    </w:rPr>
  </w:style>
  <w:style w:type="paragraph" w:customStyle="1" w:styleId="xl69">
    <w:name w:val="xl69"/>
    <w:basedOn w:val="Normal"/>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pPr>
      <w:overflowPunct/>
      <w:autoSpaceDE/>
      <w:autoSpaceDN/>
      <w:adjustRightInd/>
      <w:spacing w:after="160" w:line="240" w:lineRule="exact"/>
      <w:textAlignment w:val="auto"/>
    </w:pPr>
    <w:rPr>
      <w:rFonts w:ascii="Tahoma" w:hAnsi="Tahoma"/>
    </w:rPr>
  </w:style>
  <w:style w:type="paragraph" w:customStyle="1" w:styleId="22">
    <w:name w:val="2"/>
    <w:basedOn w:val="Normal"/>
    <w:pPr>
      <w:overflowPunct/>
      <w:autoSpaceDE/>
      <w:autoSpaceDN/>
      <w:adjustRightInd/>
      <w:spacing w:after="160" w:line="240" w:lineRule="exact"/>
      <w:textAlignment w:val="auto"/>
    </w:pPr>
    <w:rPr>
      <w:rFonts w:ascii="Tahoma" w:hAnsi="Tahoma"/>
    </w:rPr>
  </w:style>
  <w:style w:type="paragraph" w:customStyle="1" w:styleId="Char5">
    <w:name w:val="Char5"/>
    <w:basedOn w:val="Normal"/>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pPr>
      <w:widowControl w:val="0"/>
      <w:overflowPunct/>
      <w:textAlignment w:val="auto"/>
    </w:pPr>
    <w:rPr>
      <w:rFonts w:cs="Arial"/>
      <w:sz w:val="24"/>
      <w:szCs w:val="24"/>
      <w:lang w:val="bg-BG" w:eastAsia="bg-BG"/>
    </w:rPr>
  </w:style>
  <w:style w:type="paragraph" w:customStyle="1" w:styleId="Style6">
    <w:name w:val="Style6"/>
    <w:basedOn w:val="Normal"/>
    <w:uiPriority w:val="99"/>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pPr>
      <w:widowControl w:val="0"/>
      <w:overflowPunct/>
      <w:textAlignment w:val="auto"/>
    </w:pPr>
    <w:rPr>
      <w:rFonts w:cs="Arial"/>
      <w:sz w:val="24"/>
      <w:szCs w:val="24"/>
      <w:lang w:val="bg-BG" w:eastAsia="bg-BG"/>
    </w:rPr>
  </w:style>
  <w:style w:type="paragraph" w:customStyle="1" w:styleId="Style9">
    <w:name w:val="Style9"/>
    <w:basedOn w:val="Normal"/>
    <w:uiPriority w:val="99"/>
    <w:pPr>
      <w:widowControl w:val="0"/>
      <w:overflowPunct/>
      <w:textAlignment w:val="auto"/>
    </w:pPr>
    <w:rPr>
      <w:rFonts w:cs="Arial"/>
      <w:sz w:val="24"/>
      <w:szCs w:val="24"/>
      <w:lang w:val="bg-BG" w:eastAsia="bg-BG"/>
    </w:rPr>
  </w:style>
  <w:style w:type="paragraph" w:customStyle="1" w:styleId="Style10">
    <w:name w:val="Style10"/>
    <w:basedOn w:val="Normal"/>
    <w:uiPriority w:val="99"/>
    <w:pPr>
      <w:widowControl w:val="0"/>
      <w:overflowPunct/>
      <w:textAlignment w:val="auto"/>
    </w:pPr>
    <w:rPr>
      <w:rFonts w:cs="Arial"/>
      <w:sz w:val="24"/>
      <w:szCs w:val="24"/>
      <w:lang w:val="bg-BG" w:eastAsia="bg-BG"/>
    </w:rPr>
  </w:style>
  <w:style w:type="paragraph" w:customStyle="1" w:styleId="Style11">
    <w:name w:val="Style11"/>
    <w:basedOn w:val="Normal"/>
    <w:uiPriority w:val="99"/>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pPr>
      <w:overflowPunct/>
      <w:autoSpaceDE/>
      <w:autoSpaceDN/>
      <w:adjustRightInd/>
      <w:spacing w:after="160" w:line="240" w:lineRule="exact"/>
      <w:textAlignment w:val="auto"/>
    </w:pPr>
    <w:rPr>
      <w:rFonts w:ascii="Tahoma" w:hAnsi="Tahoma"/>
    </w:rPr>
  </w:style>
  <w:style w:type="character" w:customStyle="1" w:styleId="CharChar3">
    <w:name w:val="Char Char3"/>
    <w:rPr>
      <w:rFonts w:ascii="Courier New" w:hAnsi="Courier New" w:cs="Courier New" w:hint="default"/>
      <w:lang w:val="bg-BG" w:eastAsia="bg-BG"/>
    </w:rPr>
  </w:style>
  <w:style w:type="character" w:customStyle="1" w:styleId="apple-style-span">
    <w:name w:val="apple-style-span"/>
  </w:style>
  <w:style w:type="character" w:customStyle="1" w:styleId="apple-converted-space">
    <w:name w:val="apple-converted-space"/>
  </w:style>
  <w:style w:type="character" w:customStyle="1" w:styleId="CharCharChar1">
    <w:name w:val="Char Char Char1"/>
    <w:aliases w:val="06 cm Знак Знак Знак Знак Char1,Char Char Char11,Знак Char3"/>
    <w:rPr>
      <w:rFonts w:ascii="Courier New" w:hAnsi="Courier New" w:cs="Courier New" w:hint="default"/>
    </w:rPr>
  </w:style>
  <w:style w:type="character" w:customStyle="1" w:styleId="CharCharChar2">
    <w:name w:val="Char Char Char2"/>
    <w:rPr>
      <w:rFonts w:ascii="Tahoma" w:hAnsi="Tahoma" w:cs="Tahoma" w:hint="default"/>
      <w:sz w:val="24"/>
      <w:lang w:eastAsia="en-US"/>
    </w:rPr>
  </w:style>
  <w:style w:type="character" w:customStyle="1" w:styleId="Char7">
    <w:name w:val="Char7"/>
    <w:rPr>
      <w:rFonts w:ascii="Tahoma" w:hAnsi="Tahoma" w:cs="Tahoma" w:hint="default"/>
      <w:sz w:val="24"/>
      <w:lang w:val="bg-BG" w:eastAsia="en-US" w:bidi="ar-SA"/>
    </w:rPr>
  </w:style>
  <w:style w:type="character" w:customStyle="1" w:styleId="WW8Num5z2">
    <w:name w:val="WW8Num5z2"/>
    <w:rPr>
      <w:rFonts w:ascii="Wingdings" w:hAnsi="Wingdings" w:hint="default"/>
    </w:rPr>
  </w:style>
  <w:style w:type="character" w:customStyle="1" w:styleId="Char9">
    <w:name w:val="Char9"/>
    <w:rPr>
      <w:rFonts w:ascii="Tahoma" w:hAnsi="Tahoma" w:cs="Tahoma" w:hint="default"/>
      <w:sz w:val="24"/>
      <w:lang w:val="bg-BG" w:eastAsia="en-US" w:bidi="ar-SA"/>
    </w:rPr>
  </w:style>
  <w:style w:type="character" w:customStyle="1" w:styleId="Char15">
    <w:name w:val="Char15"/>
    <w:rPr>
      <w:rFonts w:ascii="Tahoma" w:hAnsi="Tahoma" w:cs="Tahoma" w:hint="default"/>
      <w:b/>
      <w:bCs/>
      <w:sz w:val="24"/>
      <w:lang w:eastAsia="en-US"/>
    </w:rPr>
  </w:style>
  <w:style w:type="character" w:customStyle="1" w:styleId="Char1Char">
    <w:name w:val="Char1 Char"/>
    <w:rPr>
      <w:rFonts w:ascii="Tahoma" w:hAnsi="Tahoma" w:cs="Tahoma" w:hint="default"/>
      <w:sz w:val="24"/>
      <w:lang w:eastAsia="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hint="default"/>
    </w:rPr>
  </w:style>
  <w:style w:type="character" w:customStyle="1" w:styleId="WW8Num8z3">
    <w:name w:val="WW8Num8z3"/>
    <w:rPr>
      <w:rFonts w:ascii="Symbol" w:hAnsi="Symbol" w:hint="default"/>
    </w:rPr>
  </w:style>
  <w:style w:type="character" w:customStyle="1" w:styleId="WW8Num17z0">
    <w:name w:val="WW8Num17z0"/>
    <w:rPr>
      <w:rFonts w:ascii="Symbol" w:hAnsi="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hint="default"/>
    </w:rPr>
  </w:style>
  <w:style w:type="character" w:customStyle="1" w:styleId="WW8Num22z0">
    <w:name w:val="WW8Num22z0"/>
    <w:rPr>
      <w:b/>
      <w:bCs w:val="0"/>
    </w:rPr>
  </w:style>
  <w:style w:type="character" w:customStyle="1" w:styleId="WW8Num23z0">
    <w:name w:val="WW8Num23z0"/>
    <w:rPr>
      <w:rFonts w:ascii="Times New Roman" w:hAnsi="Times New Roman" w:cs="Times New Roman" w:hint="default"/>
    </w:rPr>
  </w:style>
  <w:style w:type="character" w:customStyle="1" w:styleId="WW8Num24z0">
    <w:name w:val="WW8Num24z0"/>
    <w:rPr>
      <w:b/>
      <w:bCs w:val="0"/>
    </w:rPr>
  </w:style>
  <w:style w:type="character" w:customStyle="1" w:styleId="WW8Num25z0">
    <w:name w:val="WW8Num25z0"/>
    <w:rPr>
      <w:rFonts w:ascii="Symbol" w:hAnsi="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hint="default"/>
    </w:rPr>
  </w:style>
  <w:style w:type="character" w:customStyle="1" w:styleId="DefaultParagraphFont1">
    <w:name w:val="Default Paragraph Font1"/>
  </w:style>
  <w:style w:type="character" w:customStyle="1" w:styleId="FontStyle18">
    <w:name w:val="Font Style18"/>
    <w:uiPriority w:val="99"/>
    <w:rPr>
      <w:rFonts w:ascii="Arial" w:hAnsi="Arial" w:cs="Arial" w:hint="default"/>
      <w:b/>
      <w:bCs/>
      <w:sz w:val="20"/>
      <w:szCs w:val="20"/>
    </w:rPr>
  </w:style>
  <w:style w:type="character" w:customStyle="1" w:styleId="FontStyle21">
    <w:name w:val="Font Style21"/>
    <w:uiPriority w:val="99"/>
    <w:rPr>
      <w:rFonts w:ascii="Arial" w:hAnsi="Arial" w:cs="Arial" w:hint="default"/>
      <w:spacing w:val="20"/>
      <w:sz w:val="18"/>
      <w:szCs w:val="18"/>
    </w:rPr>
  </w:style>
  <w:style w:type="character" w:customStyle="1" w:styleId="FontStyle22">
    <w:name w:val="Font Style22"/>
    <w:uiPriority w:val="99"/>
    <w:rPr>
      <w:rFonts w:ascii="Bookman Old Style" w:hAnsi="Bookman Old Style" w:cs="Bookman Old Style" w:hint="default"/>
      <w:b/>
      <w:bCs/>
      <w:spacing w:val="20"/>
      <w:sz w:val="18"/>
      <w:szCs w:val="18"/>
    </w:rPr>
  </w:style>
  <w:style w:type="character" w:customStyle="1" w:styleId="FontStyle23">
    <w:name w:val="Font Style23"/>
    <w:uiPriority w:val="99"/>
    <w:rPr>
      <w:rFonts w:ascii="Franklin Gothic Medium Cond" w:hAnsi="Franklin Gothic Medium Cond" w:cs="Franklin Gothic Medium Cond" w:hint="default"/>
      <w:spacing w:val="20"/>
      <w:sz w:val="20"/>
      <w:szCs w:val="20"/>
    </w:rPr>
  </w:style>
  <w:style w:type="character" w:customStyle="1" w:styleId="FontStyle25">
    <w:name w:val="Font Style25"/>
    <w:uiPriority w:val="99"/>
    <w:rPr>
      <w:rFonts w:ascii="Arial" w:hAnsi="Arial" w:cs="Arial" w:hint="default"/>
      <w:b/>
      <w:bCs/>
      <w:sz w:val="14"/>
      <w:szCs w:val="14"/>
    </w:rPr>
  </w:style>
  <w:style w:type="character" w:customStyle="1" w:styleId="FontStyle26">
    <w:name w:val="Font Style26"/>
    <w:uiPriority w:val="99"/>
    <w:rPr>
      <w:rFonts w:ascii="Arial" w:hAnsi="Arial" w:cs="Arial" w:hint="default"/>
      <w:sz w:val="16"/>
      <w:szCs w:val="16"/>
    </w:rPr>
  </w:style>
  <w:style w:type="character" w:customStyle="1" w:styleId="FontStyle27">
    <w:name w:val="Font Style27"/>
    <w:uiPriority w:val="99"/>
    <w:rPr>
      <w:rFonts w:ascii="Arial" w:hAnsi="Arial" w:cs="Arial" w:hint="default"/>
      <w:sz w:val="24"/>
      <w:szCs w:val="24"/>
    </w:rPr>
  </w:style>
  <w:style w:type="character" w:customStyle="1" w:styleId="FontStyle28">
    <w:name w:val="Font Style28"/>
    <w:uiPriority w:val="99"/>
    <w:rPr>
      <w:rFonts w:ascii="Arial" w:hAnsi="Arial" w:cs="Arial" w:hint="default"/>
      <w:spacing w:val="-30"/>
      <w:sz w:val="28"/>
      <w:szCs w:val="28"/>
    </w:rPr>
  </w:style>
  <w:style w:type="character" w:customStyle="1" w:styleId="tlid-translation">
    <w:name w:val="tlid-translation"/>
  </w:style>
  <w:style w:type="character" w:customStyle="1" w:styleId="alt-edited">
    <w:name w:val="alt-edited"/>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eastAsia="ja-JP"/>
    </w:rPr>
  </w:style>
  <w:style w:type="table" w:customStyle="1" w:styleId="TableGrid3">
    <w:name w:val="Table Grid3"/>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uiPriority w:val="99"/>
    <w:rPr>
      <w:rFonts w:ascii="Franklin Gothic Medium Cond" w:hAnsi="Franklin Gothic Medium Cond" w:cs="Franklin Gothic Medium Cond"/>
      <w:color w:val="000000"/>
      <w:sz w:val="20"/>
      <w:szCs w:val="20"/>
    </w:rPr>
  </w:style>
  <w:style w:type="character" w:customStyle="1" w:styleId="FontStyle30">
    <w:name w:val="Font Style30"/>
    <w:uiPriority w:val="99"/>
    <w:rPr>
      <w:rFonts w:ascii="Segoe UI" w:hAnsi="Segoe UI" w:cs="Segoe UI"/>
      <w:b/>
      <w:bCs/>
      <w:color w:val="000000"/>
      <w:spacing w:val="10"/>
      <w:sz w:val="16"/>
      <w:szCs w:val="16"/>
    </w:rPr>
  </w:style>
  <w:style w:type="character" w:customStyle="1" w:styleId="FontStyle31">
    <w:name w:val="Font Style31"/>
    <w:uiPriority w:val="99"/>
    <w:rPr>
      <w:rFonts w:ascii="Verdana" w:hAnsi="Verdana" w:cs="Verdana"/>
      <w:b/>
      <w:bCs/>
      <w:color w:val="000000"/>
      <w:sz w:val="16"/>
      <w:szCs w:val="16"/>
    </w:rPr>
  </w:style>
  <w:style w:type="character" w:customStyle="1" w:styleId="BodyText15">
    <w:name w:val="Body Text15"/>
    <w:rPr>
      <w:rFonts w:ascii="Verdana" w:eastAsia="Verdana" w:hAnsi="Verdana" w:cs="Verdana"/>
      <w:b w:val="0"/>
      <w:bCs w:val="0"/>
      <w:i w:val="0"/>
      <w:iCs w:val="0"/>
      <w:smallCaps w:val="0"/>
      <w:strike w:val="0"/>
      <w:spacing w:val="0"/>
      <w:sz w:val="19"/>
      <w:szCs w:val="19"/>
    </w:rPr>
  </w:style>
  <w:style w:type="character" w:customStyle="1" w:styleId="Bodytext20">
    <w:name w:val="Body text (2)"/>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character" w:customStyle="1" w:styleId="PicturecaptionBold">
    <w:name w:val="Picture caption + Bold"/>
    <w:rsid w:val="00DC1009"/>
    <w:rPr>
      <w:rFonts w:ascii="Verdana" w:hAnsi="Verdana" w:cs="Verdana"/>
      <w:b/>
      <w:bCs/>
      <w:spacing w:val="0"/>
      <w:sz w:val="19"/>
      <w:szCs w:val="19"/>
    </w:rPr>
  </w:style>
  <w:style w:type="character" w:customStyle="1" w:styleId="Picturecaption">
    <w:name w:val="Picture caption"/>
    <w:uiPriority w:val="99"/>
    <w:rsid w:val="00DC1009"/>
  </w:style>
  <w:style w:type="character" w:customStyle="1" w:styleId="Picturecaption6">
    <w:name w:val="Picture caption (6)"/>
    <w:uiPriority w:val="99"/>
    <w:rsid w:val="00DD4852"/>
  </w:style>
  <w:style w:type="paragraph" w:customStyle="1" w:styleId="P68B1DB1-Normal3">
    <w:name w:val="P68B1DB1-Normal3"/>
    <w:basedOn w:val="Normal"/>
    <w:rsid w:val="003B73B2"/>
    <w:pPr>
      <w:overflowPunct/>
      <w:autoSpaceDE/>
      <w:autoSpaceDN/>
      <w:adjustRightInd/>
      <w:spacing w:after="160" w:line="259" w:lineRule="auto"/>
      <w:textAlignment w:val="auto"/>
    </w:pPr>
    <w:rPr>
      <w:rFonts w:eastAsiaTheme="minorHAnsi" w:cs="Arial"/>
      <w:sz w:val="22"/>
      <w:szCs w:val="22"/>
      <w:lang w:val="en-GB" w:eastAsia="en-GB"/>
    </w:rPr>
  </w:style>
  <w:style w:type="paragraph" w:customStyle="1" w:styleId="P68B1DB1-Normal4">
    <w:name w:val="P68B1DB1-Normal4"/>
    <w:basedOn w:val="Normal"/>
    <w:rsid w:val="003B73B2"/>
    <w:pPr>
      <w:overflowPunct/>
      <w:autoSpaceDE/>
      <w:autoSpaceDN/>
      <w:adjustRightInd/>
      <w:spacing w:after="160" w:line="259" w:lineRule="auto"/>
      <w:textAlignment w:val="auto"/>
    </w:pPr>
    <w:rPr>
      <w:rFonts w:eastAsiaTheme="minorHAnsi" w:cs="Arial"/>
      <w:b/>
      <w:sz w:val="22"/>
      <w:szCs w:val="22"/>
      <w:lang w:val="en-GB" w:eastAsia="en-GB"/>
    </w:rPr>
  </w:style>
  <w:style w:type="paragraph" w:customStyle="1" w:styleId="P68B1DB1-Normal7">
    <w:name w:val="P68B1DB1-Normal7"/>
    <w:basedOn w:val="Normal"/>
    <w:rsid w:val="003B73B2"/>
    <w:pPr>
      <w:overflowPunct/>
      <w:autoSpaceDE/>
      <w:autoSpaceDN/>
      <w:adjustRightInd/>
      <w:spacing w:after="160" w:line="259" w:lineRule="auto"/>
      <w:textAlignment w:val="auto"/>
    </w:pPr>
    <w:rPr>
      <w:rFonts w:eastAsiaTheme="minorHAnsi" w:cs="Arial"/>
      <w:i/>
      <w:sz w:val="22"/>
      <w:szCs w:val="22"/>
      <w:lang w:val="en-GB" w:eastAsia="en-GB"/>
    </w:rPr>
  </w:style>
  <w:style w:type="character" w:customStyle="1" w:styleId="Other">
    <w:name w:val="Other_"/>
    <w:link w:val="Other0"/>
    <w:rsid w:val="0019771C"/>
    <w:rPr>
      <w:sz w:val="22"/>
      <w:szCs w:val="22"/>
    </w:rPr>
  </w:style>
  <w:style w:type="paragraph" w:customStyle="1" w:styleId="Other0">
    <w:name w:val="Other"/>
    <w:basedOn w:val="Normal"/>
    <w:link w:val="Other"/>
    <w:rsid w:val="0019771C"/>
    <w:pPr>
      <w:widowControl w:val="0"/>
      <w:overflowPunct/>
      <w:autoSpaceDE/>
      <w:autoSpaceDN/>
      <w:adjustRightInd/>
      <w:spacing w:after="260" w:line="262" w:lineRule="auto"/>
      <w:textAlignment w:val="auto"/>
    </w:pPr>
    <w:rPr>
      <w:rFonts w:ascii="Times New Roman" w:hAnsi="Times New Roman"/>
      <w:sz w:val="22"/>
      <w:szCs w:val="22"/>
      <w:lang w:val="bg-BG" w:eastAsia="bg-BG"/>
    </w:rPr>
  </w:style>
  <w:style w:type="character" w:customStyle="1" w:styleId="Tablecaption">
    <w:name w:val="Table caption_"/>
    <w:link w:val="Tablecaption0"/>
    <w:rsid w:val="0019771C"/>
    <w:rPr>
      <w:rFonts w:ascii="Verdana" w:eastAsia="Verdana" w:hAnsi="Verdana" w:cs="Verdana"/>
      <w:sz w:val="16"/>
      <w:szCs w:val="16"/>
    </w:rPr>
  </w:style>
  <w:style w:type="paragraph" w:customStyle="1" w:styleId="Tablecaption0">
    <w:name w:val="Table caption"/>
    <w:basedOn w:val="Normal"/>
    <w:link w:val="Tablecaption"/>
    <w:rsid w:val="0019771C"/>
    <w:pPr>
      <w:widowControl w:val="0"/>
      <w:overflowPunct/>
      <w:autoSpaceDE/>
      <w:autoSpaceDN/>
      <w:adjustRightInd/>
      <w:spacing w:line="214" w:lineRule="auto"/>
      <w:textAlignment w:val="auto"/>
    </w:pPr>
    <w:rPr>
      <w:rFonts w:ascii="Verdana" w:eastAsia="Verdana" w:hAnsi="Verdana" w:cs="Verdan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7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2025-10-16T14:04:00Z</cp:lastPrinted>
  <dcterms:created xsi:type="dcterms:W3CDTF">2025-11-05T08:28:00Z</dcterms:created>
  <dcterms:modified xsi:type="dcterms:W3CDTF">2025-11-05T08:29:00Z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10EDDB92D5834175AF66E2A73BDC5629</vt:lpwstr>
  </property>
</Properties>
</file>