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FE6" w:rsidRDefault="004B278D">
      <w:pPr>
        <w:pStyle w:val="BodyText"/>
        <w:spacing w:after="240"/>
        <w:jc w:val="center"/>
      </w:pPr>
      <w:r>
        <w:rPr>
          <w:b/>
          <w:bCs/>
        </w:rPr>
        <w:t>ORDER</w:t>
      </w:r>
    </w:p>
    <w:p w:rsidR="00BC6FE6" w:rsidRDefault="004B278D">
      <w:pPr>
        <w:pStyle w:val="BodyText"/>
        <w:spacing w:after="0"/>
        <w:jc w:val="center"/>
      </w:pPr>
      <w:r>
        <w:rPr>
          <w:b/>
          <w:bCs/>
        </w:rPr>
        <w:t>№ A 275</w:t>
      </w:r>
    </w:p>
    <w:p w:rsidR="00BC6FE6" w:rsidRDefault="004B278D">
      <w:pPr>
        <w:pStyle w:val="BodyText"/>
        <w:spacing w:after="240"/>
        <w:jc w:val="center"/>
      </w:pPr>
      <w:r>
        <w:rPr>
          <w:b/>
          <w:bCs/>
        </w:rPr>
        <w:t>Sofia, 12.07.2024</w:t>
      </w:r>
    </w:p>
    <w:p w:rsidR="00BC6FE6" w:rsidRDefault="004B278D">
      <w:pPr>
        <w:pStyle w:val="BodyText"/>
        <w:spacing w:after="240" w:line="252" w:lineRule="auto"/>
      </w:pPr>
      <w:r>
        <w:t xml:space="preserve">Pursuant to Art. 10, para. 1, item 2a and Art. 32, </w:t>
      </w:r>
      <w:proofErr w:type="spellStart"/>
      <w:proofErr w:type="gramStart"/>
      <w:r>
        <w:t>para.l</w:t>
      </w:r>
      <w:proofErr w:type="spellEnd"/>
      <w:proofErr w:type="gramEnd"/>
      <w:r>
        <w:t xml:space="preserve"> of the Law on National Accreditation of Conformity Assessment Bodies and item 5.3.1. in connection with a change of an element of the content of the certificate according to item 4.3.8 letter f) fro</w:t>
      </w:r>
      <w:r>
        <w:t xml:space="preserve">m BAS QR 2 Accreditation Procedure and Report int. No. </w:t>
      </w:r>
      <w:r>
        <w:rPr>
          <w:lang w:val="bg-BG" w:eastAsia="bg-BG" w:bidi="bg-BG"/>
        </w:rPr>
        <w:t xml:space="preserve">4/13 </w:t>
      </w:r>
      <w:r>
        <w:t xml:space="preserve">OCC/12/B/21.12.2023, report G2 reg. No. </w:t>
      </w:r>
      <w:r>
        <w:rPr>
          <w:lang w:val="bg-BG" w:eastAsia="bg-BG" w:bidi="bg-BG"/>
        </w:rPr>
        <w:t xml:space="preserve">4/13 </w:t>
      </w:r>
      <w:r>
        <w:t xml:space="preserve">OCC/5/B/25.01.2024, annex reg. No. </w:t>
      </w:r>
      <w:r>
        <w:rPr>
          <w:lang w:val="bg-BG" w:eastAsia="bg-BG" w:bidi="bg-BG"/>
        </w:rPr>
        <w:t xml:space="preserve">4/13 ОСС/4/В/Ю.04.2024 </w:t>
      </w:r>
      <w:r>
        <w:t xml:space="preserve">and order of EA BAS No. A </w:t>
      </w:r>
      <w:r>
        <w:rPr>
          <w:lang w:val="bg-BG" w:eastAsia="bg-BG" w:bidi="bg-BG"/>
        </w:rPr>
        <w:t xml:space="preserve">274/ </w:t>
      </w:r>
      <w:r>
        <w:t>12.07.2024,</w:t>
      </w:r>
    </w:p>
    <w:p w:rsidR="00BC6FE6" w:rsidRDefault="004B278D">
      <w:pPr>
        <w:pStyle w:val="BodyText"/>
        <w:spacing w:after="60" w:line="286" w:lineRule="auto"/>
        <w:ind w:left="4980" w:hanging="2500"/>
      </w:pPr>
      <w:r>
        <w:rPr>
          <w:b/>
          <w:bCs/>
        </w:rPr>
        <w:t xml:space="preserve">I AMEND EA BAS ORDER № A </w:t>
      </w:r>
      <w:r>
        <w:rPr>
          <w:b/>
          <w:bCs/>
          <w:lang w:val="bg-BG" w:eastAsia="bg-BG" w:bidi="bg-BG"/>
        </w:rPr>
        <w:t xml:space="preserve">488/27.11.2023 </w:t>
      </w:r>
      <w:r>
        <w:rPr>
          <w:b/>
          <w:bCs/>
        </w:rPr>
        <w:t>of</w:t>
      </w:r>
    </w:p>
    <w:p w:rsidR="00BC6FE6" w:rsidRDefault="004B278D">
      <w:pPr>
        <w:pStyle w:val="BodyText"/>
        <w:spacing w:after="240" w:line="254" w:lineRule="auto"/>
        <w:ind w:left="2400" w:firstLine="80"/>
      </w:pPr>
      <w:r>
        <w:rPr>
          <w:b/>
          <w:bCs/>
        </w:rPr>
        <w:t>Managem</w:t>
      </w:r>
      <w:r>
        <w:rPr>
          <w:b/>
          <w:bCs/>
        </w:rPr>
        <w:t>ent Systems Certification Body „Management System Certification" Department</w:t>
      </w:r>
    </w:p>
    <w:p w:rsidR="00BC6FE6" w:rsidRDefault="004B278D">
      <w:pPr>
        <w:pStyle w:val="BodyText"/>
        <w:spacing w:after="240"/>
        <w:jc w:val="center"/>
      </w:pPr>
      <w:r>
        <w:rPr>
          <w:b/>
          <w:bCs/>
        </w:rPr>
        <w:t>At „</w:t>
      </w:r>
      <w:proofErr w:type="spellStart"/>
      <w:r>
        <w:rPr>
          <w:b/>
          <w:bCs/>
        </w:rPr>
        <w:t>Dedal</w:t>
      </w:r>
      <w:proofErr w:type="spellEnd"/>
      <w:r>
        <w:rPr>
          <w:b/>
          <w:bCs/>
        </w:rPr>
        <w:t xml:space="preserve"> - Attestation and Certification" LTD, </w:t>
      </w:r>
      <w:proofErr w:type="spellStart"/>
      <w:r>
        <w:rPr>
          <w:b/>
          <w:bCs/>
        </w:rPr>
        <w:t>Burgas</w:t>
      </w:r>
      <w:proofErr w:type="spellEnd"/>
    </w:p>
    <w:p w:rsidR="00BC6FE6" w:rsidRDefault="004B278D">
      <w:pPr>
        <w:pStyle w:val="BodyText"/>
        <w:spacing w:after="0"/>
        <w:jc w:val="center"/>
      </w:pPr>
      <w:r>
        <w:rPr>
          <w:b/>
          <w:bCs/>
        </w:rPr>
        <w:t xml:space="preserve">Management address: </w:t>
      </w:r>
      <w:r>
        <w:t xml:space="preserve">11 A </w:t>
      </w:r>
      <w:proofErr w:type="spellStart"/>
      <w:r>
        <w:t>Lyuben</w:t>
      </w:r>
      <w:proofErr w:type="spellEnd"/>
      <w:r>
        <w:t xml:space="preserve"> </w:t>
      </w:r>
      <w:proofErr w:type="spellStart"/>
      <w:r>
        <w:t>Karavelov</w:t>
      </w:r>
      <w:proofErr w:type="spellEnd"/>
      <w:r>
        <w:t xml:space="preserve"> Str., 8230 </w:t>
      </w:r>
      <w:proofErr w:type="spellStart"/>
      <w:r>
        <w:t>Nessebar</w:t>
      </w:r>
      <w:proofErr w:type="spellEnd"/>
      <w:r>
        <w:t>;</w:t>
      </w:r>
    </w:p>
    <w:p w:rsidR="00BC6FE6" w:rsidRDefault="004B278D">
      <w:pPr>
        <w:pStyle w:val="BodyText"/>
        <w:jc w:val="center"/>
      </w:pPr>
      <w:r>
        <w:rPr>
          <w:b/>
          <w:bCs/>
        </w:rPr>
        <w:t xml:space="preserve">Office address: </w:t>
      </w:r>
      <w:r>
        <w:t xml:space="preserve">54 Macedonia Str., 8000 </w:t>
      </w:r>
      <w:proofErr w:type="spellStart"/>
      <w:r>
        <w:t>Burgas</w:t>
      </w:r>
      <w:proofErr w:type="spellEnd"/>
    </w:p>
    <w:p w:rsidR="00BC6FE6" w:rsidRDefault="004B278D">
      <w:pPr>
        <w:pStyle w:val="BodyText"/>
      </w:pPr>
      <w:r>
        <w:rPr>
          <w:b/>
          <w:bCs/>
        </w:rPr>
        <w:t>To perform syst</w:t>
      </w:r>
      <w:r>
        <w:rPr>
          <w:b/>
          <w:bCs/>
        </w:rPr>
        <w:t>em certification:</w:t>
      </w:r>
    </w:p>
    <w:p w:rsidR="00BC6FE6" w:rsidRDefault="004B278D">
      <w:pPr>
        <w:pStyle w:val="Tablecaption0"/>
        <w:ind w:left="18"/>
      </w:pPr>
      <w:r>
        <w:t xml:space="preserve">1. Quality management systems in accordance with </w:t>
      </w:r>
      <w:r>
        <w:rPr>
          <w:lang w:val="bg-BG" w:eastAsia="bg-BG" w:bidi="bg-BG"/>
        </w:rPr>
        <w:t xml:space="preserve">БДС </w:t>
      </w:r>
      <w:r>
        <w:t xml:space="preserve">EN ISO 9001:2015 (ISO </w:t>
      </w:r>
      <w:r>
        <w:rPr>
          <w:u w:val="single"/>
        </w:rPr>
        <w:t xml:space="preserve">9001:2015) </w:t>
      </w:r>
      <w:r>
        <w:rPr>
          <w:b w:val="0"/>
          <w:bCs w:val="0"/>
          <w:u w:val="single"/>
        </w:rPr>
        <w:t>for the following scope (according to IAF ID 1:2023):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"/>
        <w:gridCol w:w="5468"/>
        <w:gridCol w:w="3589"/>
      </w:tblGrid>
      <w:tr w:rsidR="00BC6FE6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  <w:spacing w:line="254" w:lineRule="auto"/>
              <w:jc w:val="center"/>
            </w:pPr>
            <w:r>
              <w:rPr>
                <w:b/>
                <w:bCs/>
              </w:rPr>
              <w:t>IAF CODE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ind w:left="1960"/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jc w:val="center"/>
            </w:pPr>
            <w:r>
              <w:rPr>
                <w:b/>
                <w:bCs/>
              </w:rPr>
              <w:t>NACE rev. 2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60"/>
            </w:pPr>
            <w:r>
              <w:rPr>
                <w:b/>
                <w:bCs/>
              </w:rPr>
              <w:t>1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left="2700"/>
            </w:pPr>
            <w:r>
              <w:rPr>
                <w:b/>
                <w:bCs/>
              </w:rPr>
              <w:t>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left="1740"/>
            </w:pPr>
            <w:r>
              <w:rPr>
                <w:b/>
                <w:bCs/>
              </w:rPr>
              <w:t>3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60"/>
            </w:pPr>
            <w:r>
              <w:t>1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Agriculture, forestry and fishing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01, 02, 03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60"/>
            </w:pPr>
            <w:r>
              <w:t>2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Mining and quarrying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05, 06, 07, 08, 09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60"/>
            </w:pPr>
            <w:r>
              <w:t>3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Food products, beverages and tobacco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10, 11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60"/>
            </w:pPr>
            <w:r>
              <w:t>4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Textiles and textile products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13, 14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60"/>
            </w:pPr>
            <w:r>
              <w:t>5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Leather and leather products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15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60"/>
            </w:pPr>
            <w:r>
              <w:t>6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Wood and wood products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16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60"/>
            </w:pPr>
            <w:r>
              <w:t>7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Pulp, paper and paper products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17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8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 xml:space="preserve">Publishing </w:t>
            </w:r>
            <w:r>
              <w:t>companies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58.1, 59.2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60"/>
            </w:pPr>
            <w:r>
              <w:t>9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Printing companies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18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280"/>
              <w:jc w:val="both"/>
            </w:pPr>
            <w:r>
              <w:t>10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Manufacture of coke and refined petroleum products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19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280"/>
              <w:jc w:val="both"/>
            </w:pPr>
            <w:r>
              <w:t>12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 xml:space="preserve">Chemicals, chemical products and </w:t>
            </w:r>
            <w:proofErr w:type="spellStart"/>
            <w:r>
              <w:t>fibres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20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280"/>
              <w:jc w:val="both"/>
            </w:pPr>
            <w:r>
              <w:t>14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Rubber and plastic products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22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280"/>
              <w:jc w:val="both"/>
            </w:pPr>
            <w:r>
              <w:t>15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Non-metallic mineral products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23, except 23.5 and 23.6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280"/>
              <w:jc w:val="both"/>
            </w:pPr>
            <w:r>
              <w:t>16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Concrete, cement, lime, plaster and other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23.5, 23.6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280"/>
              <w:jc w:val="both"/>
            </w:pPr>
            <w:r>
              <w:t>17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Basic metals and fabricated metal products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24 except 24.46, 25 except 25.4,</w:t>
            </w:r>
          </w:p>
          <w:p w:rsidR="00BC6FE6" w:rsidRDefault="004B278D">
            <w:pPr>
              <w:pStyle w:val="Other0"/>
            </w:pPr>
            <w:r>
              <w:t>33.11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280"/>
              <w:jc w:val="both"/>
            </w:pPr>
            <w:r>
              <w:t>18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Machinery and equipment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28, 33.12, 33.2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280"/>
              <w:jc w:val="both"/>
            </w:pPr>
            <w:r>
              <w:t>19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Electrical and optical equipment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26, 27, 33.13, 33.14, 95.1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280"/>
              <w:jc w:val="both"/>
            </w:pPr>
            <w:r>
              <w:t>20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Shipbuilding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rPr>
                <w:u w:val="single"/>
              </w:rPr>
              <w:t>30.1,33.15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280"/>
            </w:pPr>
            <w:r>
              <w:t>22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Other transport equipment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29, 30.2, 30.9, 33.17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280"/>
            </w:pPr>
            <w:r>
              <w:t>23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Manufacturing not classified elsewhere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31, 33.19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280"/>
            </w:pPr>
            <w:r>
              <w:t>24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Recycling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38.3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280"/>
            </w:pPr>
            <w:r>
              <w:t>28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Construction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41, 42, 43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72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ind w:firstLine="280"/>
            </w:pPr>
            <w:r>
              <w:t>29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spacing w:line="252" w:lineRule="auto"/>
              <w:ind w:firstLine="140"/>
            </w:pPr>
            <w:r>
              <w:t xml:space="preserve">Wholesale and retail trade; Repair of motor vehicles, motorcycles and </w:t>
            </w:r>
            <w:r>
              <w:t>personal and household goods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45, 46, 47, 95.2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280"/>
            </w:pPr>
            <w:r>
              <w:t>30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Hotels and restaurants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55, 56</w:t>
            </w:r>
          </w:p>
        </w:tc>
      </w:tr>
    </w:tbl>
    <w:p w:rsidR="00BC6FE6" w:rsidRDefault="004B278D">
      <w:pPr>
        <w:pStyle w:val="Tablecaption0"/>
        <w:jc w:val="center"/>
        <w:rPr>
          <w:sz w:val="17"/>
          <w:szCs w:val="17"/>
        </w:rPr>
        <w:sectPr w:rsidR="00BC6FE6">
          <w:pgSz w:w="11900" w:h="16840"/>
          <w:pgMar w:top="315" w:right="599" w:bottom="295" w:left="1023" w:header="0" w:footer="3" w:gutter="0"/>
          <w:pgNumType w:start="1"/>
          <w:cols w:space="720"/>
          <w:noEndnote/>
          <w:docGrid w:linePitch="360"/>
        </w:sectPr>
      </w:pPr>
      <w:r>
        <w:rPr>
          <w:rFonts w:ascii="Calibri" w:eastAsia="Calibri" w:hAnsi="Calibri" w:cs="Calibri"/>
          <w:b w:val="0"/>
          <w:bCs w:val="0"/>
          <w:sz w:val="17"/>
          <w:szCs w:val="17"/>
        </w:rPr>
        <w:t xml:space="preserve">52 A "Dr. G. M. Dimitrov" Blvd. 1797 Sofia Bulgaria phone: +359 2 9766 401; fax: +359 2 873 53 02 e-mail: </w:t>
      </w:r>
      <w:hyperlink r:id="rId7" w:history="1">
        <w:r>
          <w:rPr>
            <w:rFonts w:ascii="Calibri" w:eastAsia="Calibri" w:hAnsi="Calibri" w:cs="Calibri"/>
            <w:b w:val="0"/>
            <w:bCs w:val="0"/>
            <w:sz w:val="17"/>
            <w:szCs w:val="17"/>
          </w:rPr>
          <w:t>office@nab-bas.bg</w:t>
        </w:r>
      </w:hyperlink>
      <w:r>
        <w:rPr>
          <w:rFonts w:ascii="Calibri" w:eastAsia="Calibri" w:hAnsi="Calibri" w:cs="Calibri"/>
          <w:b w:val="0"/>
          <w:bCs w:val="0"/>
          <w:sz w:val="17"/>
          <w:szCs w:val="17"/>
        </w:rPr>
        <w:t xml:space="preserve">; web: </w:t>
      </w:r>
      <w:hyperlink r:id="rId8" w:history="1">
        <w:r>
          <w:rPr>
            <w:rFonts w:ascii="Calibri" w:eastAsia="Calibri" w:hAnsi="Calibri" w:cs="Calibri"/>
            <w:b w:val="0"/>
            <w:bCs w:val="0"/>
            <w:sz w:val="17"/>
            <w:szCs w:val="17"/>
          </w:rPr>
          <w:t>www.nab-bas.bg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"/>
        <w:gridCol w:w="5443"/>
        <w:gridCol w:w="3546"/>
      </w:tblGrid>
      <w:tr w:rsidR="00BC6FE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280"/>
            </w:pPr>
            <w:r>
              <w:lastRenderedPageBreak/>
              <w:t>31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Transport, storage and communicat</w:t>
            </w:r>
            <w:r>
              <w:t>ion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49, 50, 51, 52, 53, 61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280"/>
            </w:pPr>
            <w:r>
              <w:t>32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Financial intermediation; real estate; renting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64, 65, 66, 68, 77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280"/>
            </w:pPr>
            <w:r>
              <w:t>33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Information technology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58.2, 62, 63.1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280"/>
            </w:pPr>
            <w:r>
              <w:t>34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Engineering services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71, 72, 74 except 74.2 and 74.3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ind w:firstLine="280"/>
            </w:pPr>
            <w:r>
              <w:t>35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Other services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69, 70, 73, 74.2, 74.3, 78, 80,</w:t>
            </w:r>
          </w:p>
          <w:p w:rsidR="00BC6FE6" w:rsidRDefault="004B278D">
            <w:pPr>
              <w:pStyle w:val="Other0"/>
            </w:pPr>
            <w:r>
              <w:rPr>
                <w:u w:val="single"/>
              </w:rPr>
              <w:t>81, 82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  <w:ind w:firstLine="280"/>
            </w:pPr>
            <w:r>
              <w:t>36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Public administration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84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center"/>
            </w:pPr>
            <w:r>
              <w:t>37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Education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85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jc w:val="center"/>
            </w:pPr>
            <w:r>
              <w:t>39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Other social services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37, 38.1, 38.2, 39, 59.1, 60, 63.9, 79, 90, 91, 92, 93, 94,96</w:t>
            </w:r>
          </w:p>
        </w:tc>
      </w:tr>
    </w:tbl>
    <w:p w:rsidR="00BC6FE6" w:rsidRDefault="00BC6FE6">
      <w:pPr>
        <w:spacing w:after="219" w:line="1" w:lineRule="exact"/>
      </w:pPr>
    </w:p>
    <w:p w:rsidR="00BC6FE6" w:rsidRDefault="004B278D">
      <w:pPr>
        <w:pStyle w:val="Tablecaption0"/>
        <w:ind w:left="54"/>
      </w:pPr>
      <w:r>
        <w:rPr>
          <w:lang w:val="bg-BG" w:eastAsia="bg-BG" w:bidi="bg-BG"/>
        </w:rPr>
        <w:t xml:space="preserve">2. </w:t>
      </w:r>
      <w:r>
        <w:t xml:space="preserve">Environmental management systems in accordance with </w:t>
      </w:r>
      <w:r>
        <w:rPr>
          <w:lang w:val="bg-BG" w:eastAsia="bg-BG" w:bidi="bg-BG"/>
        </w:rPr>
        <w:t xml:space="preserve">БДС </w:t>
      </w:r>
      <w:r>
        <w:t>EN ISO 14001:2015 (ISO</w:t>
      </w:r>
    </w:p>
    <w:p w:rsidR="00BC6FE6" w:rsidRDefault="004B278D">
      <w:pPr>
        <w:pStyle w:val="Tablecaption0"/>
        <w:tabs>
          <w:tab w:val="left" w:leader="underscore" w:pos="9864"/>
        </w:tabs>
        <w:ind w:left="54"/>
      </w:pPr>
      <w:r>
        <w:rPr>
          <w:u w:val="single"/>
        </w:rPr>
        <w:t xml:space="preserve">14001:2015) </w:t>
      </w:r>
      <w:r>
        <w:rPr>
          <w:b w:val="0"/>
          <w:bCs w:val="0"/>
          <w:u w:val="single"/>
        </w:rPr>
        <w:t xml:space="preserve">for the following </w:t>
      </w:r>
      <w:r>
        <w:rPr>
          <w:b w:val="0"/>
          <w:bCs w:val="0"/>
          <w:u w:val="single"/>
        </w:rPr>
        <w:t>scope (according to IAF ID 1:2023):</w:t>
      </w:r>
      <w:r>
        <w:rPr>
          <w:b w:val="0"/>
          <w:bCs w:val="0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5526"/>
        <w:gridCol w:w="3467"/>
      </w:tblGrid>
      <w:tr w:rsidR="00BC6FE6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spacing w:line="254" w:lineRule="auto"/>
              <w:jc w:val="center"/>
            </w:pPr>
            <w:r>
              <w:rPr>
                <w:b/>
                <w:bCs/>
              </w:rPr>
              <w:t>IAF CODE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ind w:left="2020"/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jc w:val="center"/>
            </w:pPr>
            <w:r>
              <w:rPr>
                <w:b/>
                <w:bCs/>
              </w:rPr>
              <w:t>NACE CODE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420"/>
            </w:pPr>
            <w:r>
              <w:rPr>
                <w:b/>
                <w:bCs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left="2720"/>
            </w:pPr>
            <w:r>
              <w:rPr>
                <w:b/>
                <w:bCs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left="1700"/>
            </w:pPr>
            <w:r>
              <w:rPr>
                <w:b/>
                <w:bCs/>
              </w:rPr>
              <w:t>3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420"/>
            </w:pPr>
            <w: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Agriculture, forestry and fishing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01, 02, 03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420"/>
            </w:pPr>
            <w:r>
              <w:t>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Mining and quarrying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05, 06, 07, 08, 09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420"/>
            </w:pPr>
            <w:r>
              <w:t>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Food products, beverages and tobacco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10, 11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420"/>
            </w:pPr>
            <w: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Textiles and textile products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13, 14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420"/>
            </w:pPr>
            <w:r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Wood and wood products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16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ind w:firstLine="420"/>
            </w:pPr>
            <w:r>
              <w:t>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spacing w:line="254" w:lineRule="auto"/>
            </w:pPr>
            <w:r>
              <w:t>Pulp, paper and paper products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jc w:val="both"/>
            </w:pPr>
            <w:r>
              <w:t>17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420"/>
            </w:pPr>
            <w:r>
              <w:t>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Publishing companies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58.1, 59.2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420"/>
            </w:pPr>
            <w:r>
              <w:t>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Printing companies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18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</w:pPr>
            <w:r>
              <w:t>12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 xml:space="preserve">Chemicals, chemical products and </w:t>
            </w:r>
            <w:proofErr w:type="spellStart"/>
            <w:r>
              <w:t>fibres</w:t>
            </w:r>
            <w:proofErr w:type="spellEnd"/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20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</w:pPr>
            <w:r>
              <w:t>14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Rubber and plastic products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22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</w:pPr>
            <w:r>
              <w:t>15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Non-metallic mineral products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 xml:space="preserve">23, except </w:t>
            </w:r>
            <w:r>
              <w:t>23.5 and 23.6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16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Concrete, cement, lime, plaster and other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23.5; 23.6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17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Basic metals and fabricated metal products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24 except 24.46, 25 except 25.4,</w:t>
            </w:r>
          </w:p>
          <w:p w:rsidR="00BC6FE6" w:rsidRDefault="004B278D">
            <w:pPr>
              <w:pStyle w:val="Other0"/>
            </w:pPr>
            <w:r>
              <w:t>33.11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18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Machinery and equipment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28, 33.12, 33.2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19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Electrical and optical equipment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 xml:space="preserve">26, 27, </w:t>
            </w:r>
            <w:r>
              <w:t>33.13, 33.14, 95.1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23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Manufacturing not elsewhere classified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31, 33.19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24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Recycling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38.3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28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Construction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41, 42, 43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29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  <w:spacing w:line="254" w:lineRule="auto"/>
            </w:pPr>
            <w:r>
              <w:t>Wholesale and retail trade; Repair of motor vehicles, motorcycles and personal and household goods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45, 46, 47, 95.2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30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 xml:space="preserve">Hotels and </w:t>
            </w:r>
            <w:r>
              <w:t>restaurants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55, 56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31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Transport, storage and communication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49, 50, 51, 52, 53, 61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32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Financial intermediation; real estate; renting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64, 65, 66, 68, 77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33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Information technology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58.2, 62, 63.1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</w:pPr>
            <w:r>
              <w:t>34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Engineering services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71, 72, 74 except 74.2 and 74.3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ind w:firstLine="320"/>
            </w:pPr>
            <w:r>
              <w:t>35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Other services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69, 70, 73, 74.2, 74.3, 78, 80, 81, 82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</w:pPr>
            <w:r>
              <w:t>36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Public administration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84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</w:pPr>
            <w:r>
              <w:t>37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Education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85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ind w:firstLine="320"/>
            </w:pPr>
            <w:r>
              <w:t>39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Other social services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spacing w:line="252" w:lineRule="auto"/>
            </w:pPr>
            <w:r>
              <w:t>37, 38.1, 38.2, 39, 59.1, 60, 63.9, 79, 90, 91, 92, 93, 94, 96</w:t>
            </w:r>
          </w:p>
        </w:tc>
      </w:tr>
    </w:tbl>
    <w:p w:rsidR="00BC6FE6" w:rsidRDefault="00BC6FE6">
      <w:pPr>
        <w:spacing w:after="21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555"/>
        <w:gridCol w:w="3460"/>
      </w:tblGrid>
      <w:tr w:rsidR="00BC6FE6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framePr w:w="9907" w:h="1940" w:hSpace="7" w:vSpace="457" w:wrap="notBeside" w:vAnchor="text" w:hAnchor="text" w:x="8" w:y="458"/>
              <w:jc w:val="center"/>
            </w:pPr>
            <w:r>
              <w:rPr>
                <w:b/>
                <w:bCs/>
              </w:rPr>
              <w:t>IAF CODE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framePr w:w="9907" w:h="1940" w:hSpace="7" w:vSpace="457" w:wrap="notBeside" w:vAnchor="text" w:hAnchor="text" w:x="8" w:y="458"/>
              <w:jc w:val="center"/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framePr w:w="9907" w:h="1940" w:hSpace="7" w:vSpace="457" w:wrap="notBeside" w:vAnchor="text" w:hAnchor="text" w:x="8" w:y="458"/>
              <w:jc w:val="center"/>
            </w:pPr>
            <w:r>
              <w:rPr>
                <w:b/>
                <w:bCs/>
              </w:rPr>
              <w:t>NACE CODE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framePr w:w="9907" w:h="1940" w:hSpace="7" w:vSpace="457" w:wrap="notBeside" w:vAnchor="text" w:hAnchor="text" w:x="8" w:y="458"/>
              <w:ind w:firstLine="380"/>
            </w:pPr>
            <w:r>
              <w:rPr>
                <w:b/>
                <w:bCs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framePr w:w="9907" w:h="1940" w:hSpace="7" w:vSpace="457" w:wrap="notBeside" w:vAnchor="text" w:hAnchor="text" w:x="8" w:y="458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framePr w:w="9907" w:h="1940" w:hSpace="7" w:vSpace="457" w:wrap="notBeside" w:vAnchor="text" w:hAnchor="text" w:x="8" w:y="458"/>
              <w:ind w:left="1680"/>
            </w:pPr>
            <w:r>
              <w:rPr>
                <w:b/>
                <w:bCs/>
              </w:rPr>
              <w:t>3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framePr w:w="9907" w:h="1940" w:hSpace="7" w:vSpace="457" w:wrap="notBeside" w:vAnchor="text" w:hAnchor="text" w:x="8" w:y="458"/>
              <w:ind w:firstLine="380"/>
            </w:pPr>
            <w: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framePr w:w="9907" w:h="1940" w:hSpace="7" w:vSpace="457" w:wrap="notBeside" w:vAnchor="text" w:hAnchor="text" w:x="8" w:y="458"/>
            </w:pPr>
            <w:r>
              <w:t>Agriculture, forestry and fishing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framePr w:w="9907" w:h="1940" w:hSpace="7" w:vSpace="457" w:wrap="notBeside" w:vAnchor="text" w:hAnchor="text" w:x="8" w:y="458"/>
            </w:pPr>
            <w:r>
              <w:rPr>
                <w:u w:val="single"/>
              </w:rPr>
              <w:t>01, 02, 03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framePr w:w="9907" w:h="1940" w:hSpace="7" w:vSpace="457" w:wrap="notBeside" w:vAnchor="text" w:hAnchor="text" w:x="8" w:y="458"/>
              <w:ind w:firstLine="380"/>
            </w:pPr>
            <w:r>
              <w:t>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framePr w:w="9907" w:h="1940" w:hSpace="7" w:vSpace="457" w:wrap="notBeside" w:vAnchor="text" w:hAnchor="text" w:x="8" w:y="458"/>
            </w:pPr>
            <w:r>
              <w:t>Mining and quarrying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framePr w:w="9907" w:h="1940" w:hSpace="7" w:vSpace="457" w:wrap="notBeside" w:vAnchor="text" w:hAnchor="text" w:x="8" w:y="458"/>
            </w:pPr>
            <w:r>
              <w:rPr>
                <w:u w:val="single"/>
              </w:rPr>
              <w:t>05, 06, 07, 0</w:t>
            </w:r>
            <w:r>
              <w:t>8, 09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framePr w:w="9907" w:h="1940" w:hSpace="7" w:vSpace="457" w:wrap="notBeside" w:vAnchor="text" w:hAnchor="text" w:x="8" w:y="458"/>
              <w:jc w:val="center"/>
            </w:pPr>
            <w:r>
              <w:t>3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framePr w:w="9907" w:h="1940" w:hSpace="7" w:vSpace="457" w:wrap="notBeside" w:vAnchor="text" w:hAnchor="text" w:x="8" w:y="458"/>
            </w:pPr>
            <w:r>
              <w:t>Food products, beverages and tobacco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framePr w:w="9907" w:h="1940" w:hSpace="7" w:vSpace="457" w:wrap="notBeside" w:vAnchor="text" w:hAnchor="text" w:x="8" w:y="458"/>
            </w:pPr>
            <w:r>
              <w:t>10, 11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framePr w:w="9907" w:h="1940" w:hSpace="7" w:vSpace="457" w:wrap="notBeside" w:vAnchor="text" w:hAnchor="text" w:x="8" w:y="458"/>
              <w:ind w:firstLine="380"/>
            </w:pPr>
            <w:r>
              <w:t>4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framePr w:w="9907" w:h="1940" w:hSpace="7" w:vSpace="457" w:wrap="notBeside" w:vAnchor="text" w:hAnchor="text" w:x="8" w:y="458"/>
            </w:pPr>
            <w:r>
              <w:t>Textiles and textile products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framePr w:w="9907" w:h="1940" w:hSpace="7" w:vSpace="457" w:wrap="notBeside" w:vAnchor="text" w:hAnchor="text" w:x="8" w:y="458"/>
            </w:pPr>
            <w:r>
              <w:t>13, 14</w:t>
            </w:r>
          </w:p>
        </w:tc>
      </w:tr>
    </w:tbl>
    <w:p w:rsidR="00BC6FE6" w:rsidRDefault="004B278D">
      <w:pPr>
        <w:pStyle w:val="Tablecaption0"/>
        <w:framePr w:w="10278" w:h="263" w:wrap="notBeside" w:vAnchor="text" w:hAnchor="text" w:y="1"/>
      </w:pPr>
      <w:r>
        <w:t xml:space="preserve">3. Occupational health and safety management systems, according to </w:t>
      </w:r>
      <w:r>
        <w:rPr>
          <w:lang w:val="bg-BG" w:eastAsia="bg-BG" w:bidi="bg-BG"/>
        </w:rPr>
        <w:t xml:space="preserve">БДС </w:t>
      </w:r>
      <w:r>
        <w:t>EN ISO 45001:2022</w:t>
      </w:r>
    </w:p>
    <w:p w:rsidR="00BC6FE6" w:rsidRDefault="004B278D">
      <w:pPr>
        <w:pStyle w:val="Tablecaption0"/>
        <w:framePr w:w="7708" w:h="259" w:hSpace="2570" w:wrap="notBeside" w:vAnchor="text" w:hAnchor="text" w:x="8" w:y="235"/>
      </w:pPr>
      <w:proofErr w:type="gramStart"/>
      <w:r>
        <w:rPr>
          <w:u w:val="single"/>
        </w:rPr>
        <w:t>( ISO</w:t>
      </w:r>
      <w:proofErr w:type="gramEnd"/>
      <w:r>
        <w:rPr>
          <w:u w:val="single"/>
        </w:rPr>
        <w:t xml:space="preserve"> 45001:2018) </w:t>
      </w:r>
      <w:r>
        <w:rPr>
          <w:b w:val="0"/>
          <w:bCs w:val="0"/>
          <w:u w:val="single"/>
        </w:rPr>
        <w:t>for the following scope (according to IAF MD 22:2023):</w:t>
      </w:r>
    </w:p>
    <w:p w:rsidR="00BC6FE6" w:rsidRDefault="004B278D">
      <w:pPr>
        <w:spacing w:line="1" w:lineRule="exact"/>
      </w:pPr>
      <w:r>
        <w:lastRenderedPageBreak/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5533"/>
        <w:gridCol w:w="3424"/>
      </w:tblGrid>
      <w:tr w:rsidR="00BC6FE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440"/>
            </w:pPr>
            <w:r>
              <w:lastRenderedPageBreak/>
              <w:t>6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Wood and wood products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16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440"/>
            </w:pPr>
            <w:r>
              <w:t>7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Pulp, paper and paper products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17.2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440"/>
            </w:pPr>
            <w:r>
              <w:t>8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 xml:space="preserve">Publishing </w:t>
            </w:r>
            <w:r>
              <w:t>companies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58.1, 59.2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440"/>
            </w:pPr>
            <w:r>
              <w:t>9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Printing companies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IS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</w:pPr>
            <w:r>
              <w:t>12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 xml:space="preserve">Chemicals, chemical products and </w:t>
            </w:r>
            <w:proofErr w:type="spellStart"/>
            <w:r>
              <w:t>fibres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20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</w:pPr>
            <w:r>
              <w:t>14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Rubber and plastic products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22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</w:pPr>
            <w:r>
              <w:t>15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Non-metallic mineral products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23, except 23.5 and 23.6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</w:pPr>
            <w:r>
              <w:t>16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Concrete, cement, lime, plaster and others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23.5, 23.6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17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Basic metals and fabricated metal products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24 except 24.46, 25 except</w:t>
            </w:r>
          </w:p>
          <w:p w:rsidR="00BC6FE6" w:rsidRDefault="004B278D">
            <w:pPr>
              <w:pStyle w:val="Other0"/>
            </w:pPr>
            <w:r>
              <w:t>25.4, 33.11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18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Machinery and equipment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28, 33.12, 33.2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19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Electrical and optical equipment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26, 27, 33.13, 33.14, 95.1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22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 xml:space="preserve">Other </w:t>
            </w:r>
            <w:proofErr w:type="spellStart"/>
            <w:r>
              <w:t>trasport</w:t>
            </w:r>
            <w:proofErr w:type="spellEnd"/>
            <w:r>
              <w:t xml:space="preserve"> equipment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29, 30.2, 30.9, 33.17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23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Manufacturing not elsewhere classified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31, 33.19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24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Recycling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38.3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28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Construction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41, 42, 43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731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29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spacing w:line="252" w:lineRule="auto"/>
            </w:pPr>
            <w:r>
              <w:t>Wholesale and retail trade; Repair of motor vehicles, motorcycles and personal and household goods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45, 46, 47, 95.2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30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Hotels and restaurants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55, 56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31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Transport, storage and communication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49, 50, 51, 52, 53, 61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32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Financial intermediation; real estate; renting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64, 65, 66, 68, 77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33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Information technology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58.2, 62, 63.1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34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Engineering services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71, 72, 74 except 74.2 and 74.3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35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Other services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 xml:space="preserve">69, </w:t>
            </w:r>
            <w:r>
              <w:t>70, 73, 74.2, 74.3, 78,80,</w:t>
            </w:r>
          </w:p>
          <w:p w:rsidR="00BC6FE6" w:rsidRDefault="004B278D">
            <w:pPr>
              <w:pStyle w:val="Other0"/>
            </w:pPr>
            <w:r>
              <w:t>81, 82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36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Public administration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84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320"/>
              <w:jc w:val="both"/>
            </w:pPr>
            <w:r>
              <w:t>37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Education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85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ind w:firstLine="320"/>
            </w:pPr>
            <w:r>
              <w:t>39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Other social services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37, 38.1, 38.2, 39, 59.1, 60, 63.9, 79, 90, 91, 92, 93, 94, 96</w:t>
            </w:r>
          </w:p>
        </w:tc>
      </w:tr>
    </w:tbl>
    <w:p w:rsidR="00BC6FE6" w:rsidRDefault="00BC6FE6">
      <w:pPr>
        <w:spacing w:after="219" w:line="1" w:lineRule="exact"/>
      </w:pPr>
    </w:p>
    <w:p w:rsidR="00BC6FE6" w:rsidRDefault="004B278D">
      <w:pPr>
        <w:pStyle w:val="Tablecaption0"/>
        <w:tabs>
          <w:tab w:val="left" w:leader="underscore" w:pos="2646"/>
          <w:tab w:val="left" w:leader="underscore" w:pos="4471"/>
        </w:tabs>
        <w:spacing w:line="276" w:lineRule="auto"/>
        <w:ind w:left="14"/>
      </w:pPr>
      <w:r>
        <w:rPr>
          <w:lang w:val="bg-BG" w:eastAsia="bg-BG" w:bidi="bg-BG"/>
        </w:rPr>
        <w:t xml:space="preserve">4. </w:t>
      </w:r>
      <w:r>
        <w:t xml:space="preserve">Food safety management systems according to </w:t>
      </w:r>
      <w:r>
        <w:rPr>
          <w:lang w:val="bg-BG" w:eastAsia="bg-BG" w:bidi="bg-BG"/>
        </w:rPr>
        <w:t xml:space="preserve">БДС </w:t>
      </w:r>
      <w:r>
        <w:t xml:space="preserve">EN ISO 22000:2018 (ISO 22000:2018), the accreditation is given also according to the requirements of </w:t>
      </w:r>
      <w:r>
        <w:rPr>
          <w:lang w:val="bg-BG" w:eastAsia="bg-BG" w:bidi="bg-BG"/>
        </w:rPr>
        <w:t xml:space="preserve">БДС </w:t>
      </w:r>
      <w:r>
        <w:t xml:space="preserve">ISO 22003-1:2022 </w:t>
      </w:r>
      <w:r>
        <w:rPr>
          <w:b w:val="0"/>
          <w:bCs w:val="0"/>
        </w:rPr>
        <w:t xml:space="preserve">for the following scope (According to Table A.I of Annex A of </w:t>
      </w:r>
      <w:r>
        <w:rPr>
          <w:b w:val="0"/>
          <w:bCs w:val="0"/>
          <w:lang w:val="bg-BG" w:eastAsia="bg-BG" w:bidi="bg-BG"/>
        </w:rPr>
        <w:t xml:space="preserve">БДС </w:t>
      </w:r>
      <w:r>
        <w:rPr>
          <w:b w:val="0"/>
          <w:bCs w:val="0"/>
        </w:rPr>
        <w:t xml:space="preserve">ISO 22003- </w:t>
      </w:r>
      <w:r>
        <w:rPr>
          <w:b w:val="0"/>
          <w:bCs w:val="0"/>
          <w:u w:val="single"/>
        </w:rPr>
        <w:t>1:2022):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410"/>
        <w:gridCol w:w="2405"/>
        <w:gridCol w:w="590"/>
        <w:gridCol w:w="4795"/>
      </w:tblGrid>
      <w:tr w:rsidR="00BC6FE6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ind w:firstLine="460"/>
            </w:pPr>
            <w:r>
              <w:rPr>
                <w:b/>
                <w:bCs/>
              </w:rPr>
              <w:t>Cluster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rPr>
                <w:b/>
                <w:bCs/>
              </w:rPr>
              <w:t xml:space="preserve">Category </w:t>
            </w:r>
            <w:r>
              <w:rPr>
                <w:b/>
                <w:bCs/>
                <w:lang w:val="bg-BG" w:eastAsia="bg-BG" w:bidi="bg-BG"/>
              </w:rPr>
              <w:t>БДС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rPr>
                <w:b/>
                <w:bCs/>
              </w:rPr>
              <w:t>Subcategory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center"/>
            </w:pPr>
            <w:r>
              <w:t>Primary production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spacing w:line="252" w:lineRule="auto"/>
            </w:pPr>
            <w:r>
              <w:t>Farming or handling of animals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  <w:jc w:val="both"/>
            </w:pPr>
            <w:r>
              <w:t>Al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Farming of animals for meat/milk/eggs/honey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spacing w:line="254" w:lineRule="auto"/>
              <w:jc w:val="center"/>
            </w:pPr>
            <w:r>
              <w:t>Processing food for humans and animals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C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  <w:spacing w:line="252" w:lineRule="auto"/>
            </w:pPr>
            <w:r>
              <w:t>Food, ingredients and pet food processing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CO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 xml:space="preserve">Animal - Primary </w:t>
            </w:r>
            <w:r>
              <w:t>conversion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7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CI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 xml:space="preserve">Processing of perishable </w:t>
            </w:r>
            <w:proofErr w:type="spellStart"/>
            <w:r>
              <w:t>aiipial</w:t>
            </w:r>
            <w:proofErr w:type="spellEnd"/>
            <w:r>
              <w:t xml:space="preserve"> products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7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CII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Processing of perishable plant-based products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17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  <w:jc w:val="both"/>
            </w:pPr>
            <w:r>
              <w:rPr>
                <w:lang w:val="bg-BG" w:eastAsia="bg-BG" w:bidi="bg-BG"/>
              </w:rPr>
              <w:t>СШ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spacing w:line="252" w:lineRule="auto"/>
            </w:pPr>
            <w:r>
              <w:t>Processing of perishable animal and plant - Prod cuts (mixed products)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7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CIV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Processing of ambient stable-products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7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D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 xml:space="preserve">Feed and </w:t>
            </w:r>
            <w:r>
              <w:t>animal food processing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  <w:jc w:val="center"/>
            </w:pPr>
            <w:r>
              <w:t>Catering/food service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E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Catering/food service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  <w:jc w:val="center"/>
            </w:pPr>
            <w:r>
              <w:t>Retail, transport and storage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F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  <w:spacing w:line="254" w:lineRule="auto"/>
            </w:pPr>
            <w:r>
              <w:t>Trading, retail and e- commerce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  <w:jc w:val="both"/>
            </w:pPr>
            <w:r>
              <w:t>FI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 xml:space="preserve">Retail </w:t>
            </w:r>
            <w:r>
              <w:rPr>
                <w:lang w:val="bg-BG" w:eastAsia="bg-BG" w:bidi="bg-BG"/>
              </w:rPr>
              <w:t xml:space="preserve">/ </w:t>
            </w:r>
            <w:r>
              <w:t>wholesale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7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both"/>
            </w:pPr>
            <w:r>
              <w:t>FII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 xml:space="preserve">Brokering </w:t>
            </w:r>
            <w:r>
              <w:rPr>
                <w:lang w:val="bg-BG" w:eastAsia="bg-BG" w:bidi="bg-BG"/>
              </w:rPr>
              <w:t xml:space="preserve">/ </w:t>
            </w:r>
            <w:r>
              <w:t>trading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G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tabs>
                <w:tab w:val="left" w:leader="hyphen" w:pos="158"/>
                <w:tab w:val="left" w:leader="hyphen" w:pos="194"/>
                <w:tab w:val="left" w:leader="hyphen" w:pos="817"/>
                <w:tab w:val="left" w:leader="hyphen" w:pos="860"/>
                <w:tab w:val="left" w:leader="hyphen" w:pos="5958"/>
                <w:tab w:val="left" w:leader="hyphen" w:pos="6466"/>
                <w:tab w:val="left" w:leader="hyphen" w:pos="6480"/>
                <w:tab w:val="left" w:leader="hyphen" w:pos="6664"/>
                <w:tab w:val="left" w:leader="hyphen" w:pos="6682"/>
                <w:tab w:val="left" w:leader="hyphen" w:pos="7355"/>
                <w:tab w:val="left" w:leader="hyphen" w:pos="7423"/>
                <w:tab w:val="left" w:leader="hyphen" w:pos="7758"/>
              </w:tabs>
              <w:spacing w:line="374" w:lineRule="auto"/>
            </w:pPr>
            <w:r>
              <w:t xml:space="preserve">Transport and storage services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lang w:val="bg-BG" w:eastAsia="bg-BG" w:bidi="bg-BG"/>
              </w:rPr>
              <w:t>«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BC6FE6" w:rsidRDefault="004B278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2"/>
        <w:gridCol w:w="414"/>
        <w:gridCol w:w="5141"/>
        <w:gridCol w:w="2585"/>
      </w:tblGrid>
      <w:tr w:rsidR="00BC6FE6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spacing w:line="266" w:lineRule="auto"/>
              <w:jc w:val="center"/>
            </w:pPr>
            <w:r>
              <w:lastRenderedPageBreak/>
              <w:t xml:space="preserve">Auxiliary </w:t>
            </w:r>
            <w:r>
              <w:t>services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H</w:t>
            </w:r>
          </w:p>
        </w:tc>
        <w:tc>
          <w:tcPr>
            <w:tcW w:w="7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Services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  <w:spacing w:line="252" w:lineRule="auto"/>
              <w:jc w:val="center"/>
            </w:pPr>
            <w:r>
              <w:t>Packaging materials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I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Production of packaging materials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ind w:right="720"/>
              <w:jc w:val="right"/>
            </w:pPr>
            <w:r>
              <w:t>•</w:t>
            </w:r>
          </w:p>
        </w:tc>
      </w:tr>
    </w:tbl>
    <w:p w:rsidR="00BC6FE6" w:rsidRDefault="00BC6FE6">
      <w:pPr>
        <w:spacing w:after="219" w:line="1" w:lineRule="exact"/>
      </w:pPr>
    </w:p>
    <w:p w:rsidR="00BC6FE6" w:rsidRDefault="004B278D">
      <w:pPr>
        <w:pStyle w:val="BodyText"/>
        <w:numPr>
          <w:ilvl w:val="0"/>
          <w:numId w:val="1"/>
        </w:numPr>
        <w:tabs>
          <w:tab w:val="left" w:pos="565"/>
        </w:tabs>
        <w:spacing w:after="0"/>
        <w:ind w:left="140" w:firstLine="20"/>
        <w:jc w:val="both"/>
      </w:pPr>
      <w:r>
        <w:rPr>
          <w:b/>
          <w:bCs/>
        </w:rPr>
        <w:t xml:space="preserve">Information security management systems according to </w:t>
      </w:r>
      <w:r>
        <w:rPr>
          <w:b/>
          <w:bCs/>
          <w:lang w:val="bg-BG" w:eastAsia="bg-BG" w:bidi="bg-BG"/>
        </w:rPr>
        <w:t xml:space="preserve">БДС </w:t>
      </w:r>
      <w:r>
        <w:rPr>
          <w:b/>
          <w:bCs/>
        </w:rPr>
        <w:t xml:space="preserve">EN ISO/IEC 27001:2023 (ISO/IEC 27001:2022) end </w:t>
      </w:r>
      <w:r>
        <w:rPr>
          <w:b/>
          <w:bCs/>
          <w:lang w:val="bg-BG" w:eastAsia="bg-BG" w:bidi="bg-BG"/>
        </w:rPr>
        <w:t xml:space="preserve">БДС </w:t>
      </w:r>
      <w:r>
        <w:rPr>
          <w:b/>
          <w:bCs/>
        </w:rPr>
        <w:t xml:space="preserve">ISO/IEC 27001:2017* (ISO/IEC 27001:2013, including Cor. 1:2014 end Cor.2:2015), the accreditation is given also according to the requirements of </w:t>
      </w:r>
      <w:r>
        <w:rPr>
          <w:b/>
          <w:bCs/>
          <w:lang w:val="bg-BG" w:eastAsia="bg-BG" w:bidi="bg-BG"/>
        </w:rPr>
        <w:t xml:space="preserve">БДС </w:t>
      </w:r>
      <w:r>
        <w:rPr>
          <w:b/>
          <w:bCs/>
        </w:rPr>
        <w:t>EN ISO/IEC 27006:2021.</w:t>
      </w:r>
    </w:p>
    <w:p w:rsidR="00BC6FE6" w:rsidRDefault="004B278D">
      <w:pPr>
        <w:pStyle w:val="BodyText"/>
        <w:spacing w:after="280"/>
        <w:ind w:left="140" w:firstLine="20"/>
      </w:pPr>
      <w:r>
        <w:t xml:space="preserve">* Accreditation for </w:t>
      </w:r>
      <w:r>
        <w:rPr>
          <w:lang w:val="bg-BG" w:eastAsia="bg-BG" w:bidi="bg-BG"/>
        </w:rPr>
        <w:t xml:space="preserve">БДС </w:t>
      </w:r>
      <w:r>
        <w:t>EN ISO/IEC 27001:2017 is valid until the end of the transiti</w:t>
      </w:r>
      <w:r>
        <w:t xml:space="preserve">on period to </w:t>
      </w:r>
      <w:r>
        <w:rPr>
          <w:lang w:val="bg-BG" w:eastAsia="bg-BG" w:bidi="bg-BG"/>
        </w:rPr>
        <w:t xml:space="preserve">БДС </w:t>
      </w:r>
      <w:r>
        <w:t>EN ISO/IEC 27001:2023 until 31.10.2025.</w:t>
      </w:r>
    </w:p>
    <w:p w:rsidR="00BC6FE6" w:rsidRDefault="004B278D">
      <w:pPr>
        <w:pStyle w:val="BodyText"/>
        <w:numPr>
          <w:ilvl w:val="0"/>
          <w:numId w:val="1"/>
        </w:numPr>
        <w:tabs>
          <w:tab w:val="left" w:pos="565"/>
        </w:tabs>
        <w:spacing w:after="0" w:line="252" w:lineRule="auto"/>
        <w:ind w:left="140" w:firstLine="20"/>
      </w:pPr>
      <w:r>
        <w:rPr>
          <w:b/>
          <w:bCs/>
        </w:rPr>
        <w:t xml:space="preserve">Energy management systems according to </w:t>
      </w:r>
      <w:r>
        <w:rPr>
          <w:b/>
          <w:bCs/>
          <w:lang w:val="bg-BG" w:eastAsia="bg-BG" w:bidi="bg-BG"/>
        </w:rPr>
        <w:t xml:space="preserve">БДС </w:t>
      </w:r>
      <w:r>
        <w:rPr>
          <w:b/>
          <w:bCs/>
        </w:rPr>
        <w:t xml:space="preserve">EN ISO 50001:2018 (ISO 50001:2018) the accreditation is given also according to the requirements of </w:t>
      </w:r>
      <w:r>
        <w:rPr>
          <w:b/>
          <w:bCs/>
          <w:lang w:val="bg-BG" w:eastAsia="bg-BG" w:bidi="bg-BG"/>
        </w:rPr>
        <w:t xml:space="preserve">БДС </w:t>
      </w:r>
      <w:r>
        <w:rPr>
          <w:b/>
          <w:bCs/>
        </w:rPr>
        <w:t>ISO</w:t>
      </w:r>
    </w:p>
    <w:p w:rsidR="00BC6FE6" w:rsidRDefault="004B278D">
      <w:pPr>
        <w:pStyle w:val="Tablecaption0"/>
        <w:ind w:left="155"/>
      </w:pPr>
      <w:r>
        <w:rPr>
          <w:u w:val="single"/>
        </w:rPr>
        <w:t xml:space="preserve">50003:2022 (ISO </w:t>
      </w:r>
      <w:proofErr w:type="gramStart"/>
      <w:r>
        <w:rPr>
          <w:u w:val="single"/>
        </w:rPr>
        <w:t>50003:2021 )</w:t>
      </w:r>
      <w:proofErr w:type="gramEnd"/>
      <w:r>
        <w:rPr>
          <w:u w:val="single"/>
        </w:rPr>
        <w:t xml:space="preserve"> </w:t>
      </w:r>
      <w:r>
        <w:rPr>
          <w:b w:val="0"/>
          <w:bCs w:val="0"/>
          <w:u w:val="single"/>
        </w:rPr>
        <w:t>for the following s</w:t>
      </w:r>
      <w:r>
        <w:rPr>
          <w:b w:val="0"/>
          <w:bCs w:val="0"/>
          <w:u w:val="single"/>
        </w:rPr>
        <w:t>cope: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5"/>
        <w:gridCol w:w="1678"/>
        <w:gridCol w:w="1012"/>
        <w:gridCol w:w="2207"/>
        <w:gridCol w:w="3992"/>
      </w:tblGrid>
      <w:tr w:rsidR="00BC6FE6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ind w:firstLine="300"/>
            </w:pPr>
            <w:r>
              <w:rPr>
                <w:b/>
                <w:bCs/>
              </w:rPr>
              <w:t>No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rPr>
                <w:b/>
                <w:bCs/>
              </w:rPr>
              <w:t>Technical area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rPr>
                <w:b/>
                <w:bCs/>
              </w:rPr>
              <w:t>IAF code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ind w:firstLine="500"/>
            </w:pPr>
            <w:r>
              <w:rPr>
                <w:b/>
                <w:bCs/>
              </w:rPr>
              <w:t>NACE rev.2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rPr>
                <w:b/>
                <w:bCs/>
              </w:rPr>
              <w:t>Description of the economic sectors/ activities, acc. to IAF ID 1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  <w:spacing w:before="300"/>
              <w:ind w:firstLine="300"/>
            </w:pPr>
            <w:r>
              <w:t>1.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Industry - light to medium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10, 11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Food products, beverages and tobacco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13, 14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Textiles and textile products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15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 xml:space="preserve">Leather and </w:t>
            </w:r>
            <w:r>
              <w:t>leather products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16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Wood and wood products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17.2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Paper products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18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Printing companies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14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Rubber and plastic products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19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spacing w:line="254" w:lineRule="auto"/>
            </w:pPr>
            <w:r>
              <w:t>26, 33.13, 33.14, 95.1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Electrical equipment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31, 33.19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Manufacturing not elsewhere classified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38.3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Recycling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36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Water supply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30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56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Restaurants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39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37, 38.1, 38.2, 39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Other social services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jc w:val="center"/>
            </w:pPr>
            <w:r>
              <w:t>2.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spacing w:line="254" w:lineRule="auto"/>
            </w:pPr>
            <w:r>
              <w:t>Industry - heavy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17.1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Pulp, paper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10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19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Manufacture of coke and refined petroleum products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11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20.13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Nuclear fuel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12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20, except 20.13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 xml:space="preserve">Chemicals, chemical products and </w:t>
            </w:r>
            <w:proofErr w:type="spellStart"/>
            <w:r>
              <w:t>fibres</w:t>
            </w:r>
            <w:proofErr w:type="spellEnd"/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  <w:spacing w:before="100"/>
            </w:pPr>
            <w:r>
              <w:t>15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23, except 23.5 and</w:t>
            </w:r>
          </w:p>
          <w:p w:rsidR="00BC6FE6" w:rsidRDefault="004B278D">
            <w:pPr>
              <w:pStyle w:val="Other0"/>
            </w:pPr>
            <w:r>
              <w:t>23.6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Non-metallic non-organic products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16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23.5, 23.6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 xml:space="preserve">Concrete, cement, lime, mortar </w:t>
            </w:r>
            <w:proofErr w:type="spellStart"/>
            <w:r>
              <w:t>etc</w:t>
            </w:r>
            <w:proofErr w:type="spellEnd"/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17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24 except 24.46, 25 except 25.4, 33.11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Basic metals and fabricated metal products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18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28, 33.12, 33.2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Machinery and equipment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19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27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Optical equipment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30.1, 33.15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Shipbuilding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22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29, 30.2, 30.9, 33.17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Other transport equipment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28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41, 42, 43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Construction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jc w:val="center"/>
            </w:pPr>
            <w:r>
              <w:t>3.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Buildings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58.1, 59.2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Publishing companies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724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29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45, 46, 47, 95.2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Wholesale and retail trade; Repair of motor vehicles, motorcycles and personal and household goods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30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55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Hotels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32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64, 65, 66, 68, 77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Financial intermediation, real estate, renting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34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71, 74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Engineering services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35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69, 70, 73, 74.3,</w:t>
            </w:r>
          </w:p>
          <w:p w:rsidR="00BC6FE6" w:rsidRDefault="004B278D">
            <w:pPr>
              <w:pStyle w:val="Other0"/>
            </w:pPr>
            <w:r>
              <w:t xml:space="preserve">78, 80, </w:t>
            </w:r>
            <w:r>
              <w:t>81, 82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Other services</w:t>
            </w:r>
          </w:p>
        </w:tc>
      </w:tr>
    </w:tbl>
    <w:p w:rsidR="00BC6FE6" w:rsidRDefault="004B278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8"/>
        <w:gridCol w:w="1678"/>
        <w:gridCol w:w="1001"/>
        <w:gridCol w:w="2196"/>
        <w:gridCol w:w="3956"/>
      </w:tblGrid>
      <w:tr w:rsidR="00BC6FE6">
        <w:tblPrEx>
          <w:tblCellMar>
            <w:top w:w="0" w:type="dxa"/>
            <w:bottom w:w="0" w:type="dxa"/>
          </w:tblCellMar>
        </w:tblPrEx>
        <w:trPr>
          <w:trHeight w:hRule="exact" w:val="756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BC6FE6">
            <w:pPr>
              <w:rPr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BC6FE6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39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spacing w:line="254" w:lineRule="auto"/>
            </w:pPr>
            <w:r>
              <w:t>59.1, 60, 63.9, 79, 90, 91, 92, 93, 94, 96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</w:pPr>
            <w:r>
              <w:t>Other social services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jc w:val="center"/>
            </w:pPr>
            <w:r>
              <w:t>4.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spacing w:line="259" w:lineRule="auto"/>
            </w:pPr>
            <w:r>
              <w:t>Building complexes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33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58.2, 62, 63.1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Information technology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34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72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Engineering services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8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36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84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Public administration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8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6FE6" w:rsidRDefault="00BC6FE6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37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85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Education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jc w:val="center"/>
            </w:pPr>
            <w:r>
              <w:t>5.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Transport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31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spacing w:line="252" w:lineRule="auto"/>
            </w:pPr>
            <w:r>
              <w:t>49, 50, 51, 52, 53, 61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spacing w:line="254" w:lineRule="auto"/>
            </w:pPr>
            <w:r>
              <w:t>Transport, storage and communication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jc w:val="center"/>
            </w:pPr>
            <w:r>
              <w:t>6.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spacing w:line="262" w:lineRule="auto"/>
            </w:pPr>
            <w:r>
              <w:t>Mining and quarrying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05, 06, 07, 08, 09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t>Mining and quarrying</w:t>
            </w:r>
          </w:p>
        </w:tc>
      </w:tr>
    </w:tbl>
    <w:p w:rsidR="00BC6FE6" w:rsidRDefault="00BC6FE6">
      <w:pPr>
        <w:spacing w:after="219" w:line="1" w:lineRule="exact"/>
      </w:pPr>
    </w:p>
    <w:p w:rsidR="00BC6FE6" w:rsidRDefault="004B278D">
      <w:pPr>
        <w:pStyle w:val="BodyText"/>
        <w:numPr>
          <w:ilvl w:val="0"/>
          <w:numId w:val="1"/>
        </w:numPr>
        <w:tabs>
          <w:tab w:val="left" w:pos="565"/>
        </w:tabs>
        <w:spacing w:after="220"/>
        <w:ind w:left="140"/>
      </w:pPr>
      <w:r>
        <w:rPr>
          <w:b/>
          <w:bCs/>
        </w:rPr>
        <w:t xml:space="preserve">Road traffic safety management systems according to </w:t>
      </w:r>
      <w:r>
        <w:rPr>
          <w:b/>
          <w:bCs/>
          <w:lang w:val="bg-BG" w:eastAsia="bg-BG" w:bidi="bg-BG"/>
        </w:rPr>
        <w:t xml:space="preserve">БДС </w:t>
      </w:r>
      <w:r>
        <w:rPr>
          <w:b/>
          <w:bCs/>
        </w:rPr>
        <w:t xml:space="preserve">ISO 39001:2014 (ISO 39001:2012) </w:t>
      </w:r>
      <w:r>
        <w:t xml:space="preserve">for the following scope </w:t>
      </w:r>
      <w:r>
        <w:rPr>
          <w:i/>
          <w:iCs/>
        </w:rPr>
        <w:t>{the scope is according to Annex A 4.1 of ISO 39001:2012):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"/>
        <w:gridCol w:w="8874"/>
      </w:tblGrid>
      <w:tr w:rsidR="00BC6FE6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  <w:ind w:firstLine="300"/>
            </w:pPr>
            <w:r>
              <w:rPr>
                <w:b/>
                <w:bCs/>
              </w:rPr>
              <w:t>№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E6" w:rsidRDefault="004B278D">
            <w:pPr>
              <w:pStyle w:val="Other0"/>
            </w:pPr>
            <w:r>
              <w:rPr>
                <w:b/>
                <w:bCs/>
              </w:rPr>
              <w:t>Description of the activity groups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  <w:ind w:firstLine="300"/>
            </w:pPr>
            <w:r>
              <w:t>1.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 xml:space="preserve">Employees’ use of the road traffic system to and from work, or on duty, in public or private </w:t>
            </w:r>
            <w:r>
              <w:t>vehicles as a passenger or driver, and while walking or cycling.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  <w:ind w:firstLine="300"/>
            </w:pPr>
            <w:r>
              <w:t>2.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spacing w:line="252" w:lineRule="auto"/>
            </w:pPr>
            <w:r>
              <w:t>Goods and passenger transport in the road traffic system carried out by the organization, or contracted to other organizations.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  <w:ind w:firstLine="300"/>
            </w:pPr>
            <w:r>
              <w:t>3.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  <w:spacing w:line="252" w:lineRule="auto"/>
            </w:pPr>
            <w:r>
              <w:t xml:space="preserve">Activities that generate traffic to and from </w:t>
            </w:r>
            <w:r>
              <w:t>locations controlled or influenced by the organization such as supermarkets, schools, and locations with many visitors.</w:t>
            </w:r>
          </w:p>
        </w:tc>
      </w:tr>
      <w:tr w:rsidR="00BC6FE6">
        <w:tblPrEx>
          <w:tblCellMar>
            <w:top w:w="0" w:type="dxa"/>
            <w:bottom w:w="0" w:type="dxa"/>
          </w:tblCellMar>
        </w:tblPrEx>
        <w:trPr>
          <w:trHeight w:hRule="exact" w:val="986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6FE6" w:rsidRDefault="004B278D">
            <w:pPr>
              <w:pStyle w:val="Other0"/>
              <w:ind w:firstLine="300"/>
            </w:pPr>
            <w:r>
              <w:t>4.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6FE6" w:rsidRDefault="004B278D">
            <w:pPr>
              <w:pStyle w:val="Other0"/>
            </w:pPr>
            <w:r>
              <w:t>Delivery of services and products for the road traffic system, such as transport service, management, planning, design, construction</w:t>
            </w:r>
            <w:r>
              <w:t xml:space="preserve"> and maintaining infrastructure, vehicles and related products, emergency medical response, trauma care, rehabilitation, enforcement and legislative activities.</w:t>
            </w:r>
          </w:p>
        </w:tc>
      </w:tr>
    </w:tbl>
    <w:p w:rsidR="00BC6FE6" w:rsidRDefault="00BC6FE6">
      <w:pPr>
        <w:spacing w:after="339" w:line="1" w:lineRule="exact"/>
      </w:pPr>
    </w:p>
    <w:p w:rsidR="00BC6FE6" w:rsidRDefault="004B278D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  <w:bookmarkStart w:id="0" w:name="_GoBack"/>
      <w:bookmarkEnd w:id="0"/>
    </w:p>
    <w:sectPr w:rsidR="00BC6FE6">
      <w:footerReference w:type="default" r:id="rId9"/>
      <w:pgSz w:w="11900" w:h="16840"/>
      <w:pgMar w:top="337" w:right="735" w:bottom="869" w:left="8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B278D">
      <w:r>
        <w:separator/>
      </w:r>
    </w:p>
  </w:endnote>
  <w:endnote w:type="continuationSeparator" w:id="0">
    <w:p w:rsidR="00000000" w:rsidRDefault="004B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FE6" w:rsidRDefault="004B278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2947670</wp:posOffset>
              </wp:positionH>
              <wp:positionV relativeFrom="page">
                <wp:posOffset>10200005</wp:posOffset>
              </wp:positionV>
              <wp:extent cx="3890645" cy="12128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0645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6FE6" w:rsidRDefault="004B278D">
                          <w:pPr>
                            <w:pStyle w:val="Headerorfooter20"/>
                            <w:tabs>
                              <w:tab w:val="right" w:pos="612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en-US" w:eastAsia="en-US" w:bidi="en-US"/>
                            </w:rPr>
                            <w:t>Otrder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№ A 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>275/12.07.2024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>/5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6" type="#_x0000_t202" style="position:absolute;margin-left:232.1pt;margin-top:803.15pt;width:306.35pt;height:9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" filled="f" stroked="f">
              <v:textbox style="mso-fit-shape-to-text:t" inset="0,0,0,0">
                <w:txbxContent>
                  <w:p w:rsidR="00BC6FE6" w:rsidRDefault="004B278D">
                    <w:pPr>
                      <w:pStyle w:val="Headerorfooter20"/>
                      <w:tabs>
                        <w:tab w:val="right" w:pos="612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Verdana" w:eastAsia="Verdana" w:hAnsi="Verdana" w:cs="Verdana"/>
                        <w:sz w:val="16"/>
                        <w:szCs w:val="16"/>
                        <w:lang w:val="en-US" w:eastAsia="en-US" w:bidi="en-US"/>
                      </w:rPr>
                      <w:t>Otrder</w:t>
                    </w:r>
                    <w:proofErr w:type="spellEnd"/>
                    <w:r>
                      <w:rPr>
                        <w:rFonts w:ascii="Verdana" w:eastAsia="Verdana" w:hAnsi="Verdana" w:cs="Verdana"/>
                        <w:sz w:val="16"/>
                        <w:szCs w:val="16"/>
                        <w:lang w:val="en-US" w:eastAsia="en-US" w:bidi="en-US"/>
                      </w:rPr>
                      <w:t xml:space="preserve"> № A 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>275/12.07.2024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  <w:lang w:val="en-US" w:eastAsia="en-US" w:bidi="en-US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FE6" w:rsidRDefault="00BC6FE6"/>
  </w:footnote>
  <w:footnote w:type="continuationSeparator" w:id="0">
    <w:p w:rsidR="00BC6FE6" w:rsidRDefault="00BC6F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D5EF6"/>
    <w:multiLevelType w:val="multilevel"/>
    <w:tmpl w:val="7A325398"/>
    <w:lvl w:ilvl="0">
      <w:start w:val="5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E6"/>
    <w:rsid w:val="004B278D"/>
    <w:rsid w:val="00BC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42C46"/>
  <w15:docId w15:val="{A3B2763A-138A-4D7B-934E-7F3DE62D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">
    <w:name w:val="Heading #2_"/>
    <w:basedOn w:val="DefaultParagraphFont"/>
    <w:link w:val="Heading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">
    <w:name w:val="Other_"/>
    <w:basedOn w:val="DefaultParagraphFont"/>
    <w:link w:val="Other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bg-BG" w:eastAsia="bg-BG" w:bidi="bg-BG"/>
    </w:rPr>
  </w:style>
  <w:style w:type="paragraph" w:customStyle="1" w:styleId="Heading10">
    <w:name w:val="Heading #1"/>
    <w:basedOn w:val="Normal"/>
    <w:link w:val="Heading1"/>
    <w:pPr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Heading20">
    <w:name w:val="Heading #2"/>
    <w:basedOn w:val="Normal"/>
    <w:link w:val="Heading2"/>
    <w:pPr>
      <w:spacing w:after="360"/>
      <w:outlineLvl w:val="1"/>
    </w:pPr>
    <w:rPr>
      <w:rFonts w:ascii="Franklin Gothic Medium" w:eastAsia="Franklin Gothic Medium" w:hAnsi="Franklin Gothic Medium" w:cs="Franklin Gothic Medium"/>
      <w:sz w:val="26"/>
      <w:szCs w:val="26"/>
    </w:r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Verdana" w:eastAsia="Verdana" w:hAnsi="Verdana" w:cs="Verdana"/>
      <w:sz w:val="19"/>
      <w:szCs w:val="19"/>
    </w:rPr>
  </w:style>
  <w:style w:type="paragraph" w:customStyle="1" w:styleId="Tablecaption0">
    <w:name w:val="Table caption"/>
    <w:basedOn w:val="Normal"/>
    <w:link w:val="Tablecaption"/>
    <w:rPr>
      <w:rFonts w:ascii="Verdana" w:eastAsia="Verdana" w:hAnsi="Verdana" w:cs="Verdana"/>
      <w:b/>
      <w:bCs/>
      <w:sz w:val="19"/>
      <w:szCs w:val="19"/>
    </w:rPr>
  </w:style>
  <w:style w:type="paragraph" w:customStyle="1" w:styleId="Other0">
    <w:name w:val="Other"/>
    <w:basedOn w:val="Normal"/>
    <w:link w:val="Other"/>
    <w:rPr>
      <w:rFonts w:ascii="Verdana" w:eastAsia="Verdana" w:hAnsi="Verdana" w:cs="Verdana"/>
      <w:sz w:val="19"/>
      <w:szCs w:val="19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7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8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-bas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nab-bas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1571</Words>
  <Characters>8956</Characters>
  <Application>Microsoft Office Word</Application>
  <DocSecurity>0</DocSecurity>
  <Lines>74</Lines>
  <Paragraphs>21</Paragraphs>
  <ScaleCrop>false</ScaleCrop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Temenuzhka Blagoeva</cp:lastModifiedBy>
  <cp:revision>2</cp:revision>
  <dcterms:created xsi:type="dcterms:W3CDTF">2025-08-22T07:58:00Z</dcterms:created>
  <dcterms:modified xsi:type="dcterms:W3CDTF">2025-08-22T07:59:00Z</dcterms:modified>
</cp:coreProperties>
</file>