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5F49" w14:textId="7A5B15F0" w:rsidR="000B0CDE" w:rsidRPr="0081204E" w:rsidRDefault="00C0668B" w:rsidP="005A3C58">
      <w:pPr>
        <w:tabs>
          <w:tab w:val="left" w:pos="8148"/>
        </w:tabs>
        <w:ind w:right="284"/>
        <w:jc w:val="right"/>
        <w:rPr>
          <w:rFonts w:ascii="Verdana" w:hAnsi="Verdana"/>
          <w:b/>
          <w:bCs/>
          <w:sz w:val="18"/>
          <w:szCs w:val="18"/>
          <w:lang w:val="en-US"/>
        </w:rPr>
      </w:pPr>
      <w:r w:rsidRPr="0081204E">
        <w:rPr>
          <w:rFonts w:ascii="Verdana" w:hAnsi="Verdana"/>
          <w:b/>
          <w:sz w:val="18"/>
          <w:szCs w:val="18"/>
          <w:lang w:val="en-US"/>
        </w:rPr>
        <w:t xml:space="preserve">   </w:t>
      </w:r>
    </w:p>
    <w:p w14:paraId="6B71F722" w14:textId="77777777" w:rsidR="00793299" w:rsidRPr="002D5686" w:rsidRDefault="00793299" w:rsidP="00036129">
      <w:pPr>
        <w:jc w:val="center"/>
        <w:rPr>
          <w:rFonts w:ascii="Verdana" w:hAnsi="Verdana"/>
          <w:b/>
          <w:bCs/>
          <w:sz w:val="20"/>
          <w:lang w:val="en-GB"/>
        </w:rPr>
      </w:pPr>
      <w:r w:rsidRPr="002D5686">
        <w:rPr>
          <w:rFonts w:ascii="Verdana" w:hAnsi="Verdana"/>
          <w:b/>
          <w:bCs/>
          <w:sz w:val="20"/>
          <w:lang w:val="en-GB"/>
        </w:rPr>
        <w:t>ORDER</w:t>
      </w:r>
    </w:p>
    <w:p w14:paraId="0E22D2F5" w14:textId="77777777" w:rsidR="00793299" w:rsidRPr="002D5686" w:rsidRDefault="00793299" w:rsidP="00036129">
      <w:pPr>
        <w:jc w:val="center"/>
        <w:rPr>
          <w:rFonts w:ascii="Verdana" w:hAnsi="Verdana"/>
          <w:b/>
          <w:bCs/>
          <w:sz w:val="20"/>
          <w:lang w:val="en-GB"/>
        </w:rPr>
      </w:pPr>
    </w:p>
    <w:p w14:paraId="6903C15D" w14:textId="3DCE5AFF" w:rsidR="00793299" w:rsidRPr="002D5686" w:rsidRDefault="00793299" w:rsidP="00036129">
      <w:pPr>
        <w:jc w:val="center"/>
        <w:rPr>
          <w:rFonts w:ascii="Verdana" w:hAnsi="Verdana"/>
          <w:b/>
          <w:bCs/>
          <w:sz w:val="20"/>
        </w:rPr>
      </w:pPr>
      <w:r w:rsidRPr="002D5686">
        <w:rPr>
          <w:rFonts w:ascii="Verdana" w:hAnsi="Verdana"/>
          <w:b/>
          <w:bCs/>
          <w:sz w:val="20"/>
        </w:rPr>
        <w:t>№</w:t>
      </w:r>
      <w:r w:rsidR="00E83CB5" w:rsidRPr="002D5686">
        <w:rPr>
          <w:rFonts w:ascii="Verdana" w:hAnsi="Verdana"/>
          <w:b/>
          <w:bCs/>
          <w:sz w:val="20"/>
          <w:lang w:val="en-GB"/>
        </w:rPr>
        <w:t xml:space="preserve"> A 96</w:t>
      </w:r>
    </w:p>
    <w:p w14:paraId="501E0E1C" w14:textId="77777777" w:rsidR="00793299" w:rsidRPr="002D5686" w:rsidRDefault="00793299" w:rsidP="00036129">
      <w:pPr>
        <w:jc w:val="center"/>
        <w:rPr>
          <w:rFonts w:ascii="Verdana" w:hAnsi="Verdana"/>
          <w:b/>
          <w:bCs/>
          <w:sz w:val="20"/>
        </w:rPr>
      </w:pPr>
    </w:p>
    <w:p w14:paraId="2C1035A5" w14:textId="6F5CC40D" w:rsidR="00793299" w:rsidRPr="002D5686" w:rsidRDefault="00793299" w:rsidP="00036129">
      <w:pPr>
        <w:jc w:val="center"/>
        <w:rPr>
          <w:rFonts w:ascii="Verdana" w:hAnsi="Verdana"/>
          <w:b/>
          <w:bCs/>
          <w:sz w:val="20"/>
          <w:lang w:val="en-US"/>
        </w:rPr>
      </w:pPr>
      <w:r w:rsidRPr="002D5686">
        <w:rPr>
          <w:rFonts w:ascii="Verdana" w:hAnsi="Verdana"/>
          <w:b/>
          <w:bCs/>
          <w:sz w:val="20"/>
          <w:lang w:val="en-GB"/>
        </w:rPr>
        <w:t xml:space="preserve">Sofia, </w:t>
      </w:r>
      <w:r w:rsidR="0054242F" w:rsidRPr="002D5686">
        <w:rPr>
          <w:rFonts w:ascii="Verdana" w:hAnsi="Verdana"/>
          <w:b/>
          <w:bCs/>
          <w:sz w:val="20"/>
        </w:rPr>
        <w:t>19</w:t>
      </w:r>
      <w:r w:rsidRPr="002D5686">
        <w:rPr>
          <w:rFonts w:ascii="Verdana" w:hAnsi="Verdana"/>
          <w:b/>
          <w:bCs/>
          <w:sz w:val="20"/>
          <w:lang w:val="en-US"/>
        </w:rPr>
        <w:t>.</w:t>
      </w:r>
      <w:r w:rsidR="002B55A2" w:rsidRPr="002D5686">
        <w:rPr>
          <w:rFonts w:ascii="Verdana" w:hAnsi="Verdana"/>
          <w:b/>
          <w:bCs/>
          <w:sz w:val="20"/>
        </w:rPr>
        <w:t>0</w:t>
      </w:r>
      <w:r w:rsidR="00E83CB5" w:rsidRPr="002D5686">
        <w:rPr>
          <w:rFonts w:ascii="Verdana" w:hAnsi="Verdana"/>
          <w:b/>
          <w:bCs/>
          <w:sz w:val="20"/>
        </w:rPr>
        <w:t>3</w:t>
      </w:r>
      <w:r w:rsidRPr="002D5686">
        <w:rPr>
          <w:rFonts w:ascii="Verdana" w:hAnsi="Verdana"/>
          <w:b/>
          <w:bCs/>
          <w:sz w:val="20"/>
          <w:lang w:val="en-US"/>
        </w:rPr>
        <w:t>.202</w:t>
      </w:r>
      <w:r w:rsidR="002B55A2" w:rsidRPr="002D5686">
        <w:rPr>
          <w:rFonts w:ascii="Verdana" w:hAnsi="Verdana"/>
          <w:b/>
          <w:bCs/>
          <w:sz w:val="20"/>
        </w:rPr>
        <w:t>5</w:t>
      </w:r>
    </w:p>
    <w:p w14:paraId="04E6BCE2" w14:textId="77777777" w:rsidR="00793299" w:rsidRPr="002D5686" w:rsidRDefault="00793299" w:rsidP="00036129">
      <w:pPr>
        <w:pStyle w:val="PlainText"/>
        <w:spacing w:line="233" w:lineRule="auto"/>
        <w:ind w:right="-56"/>
        <w:jc w:val="both"/>
        <w:rPr>
          <w:rFonts w:ascii="Verdana" w:hAnsi="Verdana" w:cs="Calibri"/>
          <w:lang w:val="en-US"/>
        </w:rPr>
      </w:pPr>
    </w:p>
    <w:p w14:paraId="07B50158" w14:textId="77777777" w:rsidR="00EF4462" w:rsidRPr="002D5686" w:rsidRDefault="00EF4462" w:rsidP="00EF4462">
      <w:pPr>
        <w:jc w:val="center"/>
        <w:rPr>
          <w:rStyle w:val="Emphasis"/>
          <w:rFonts w:ascii="Verdana" w:hAnsi="Verdana"/>
          <w:i w:val="0"/>
          <w:sz w:val="20"/>
        </w:rPr>
      </w:pPr>
    </w:p>
    <w:p w14:paraId="6B8141C1" w14:textId="77777777" w:rsidR="006E2DCC" w:rsidRPr="002D5686" w:rsidRDefault="006E2DCC" w:rsidP="00036129">
      <w:pPr>
        <w:jc w:val="center"/>
        <w:rPr>
          <w:rFonts w:ascii="Verdana" w:hAnsi="Verdana" w:cs="Arial"/>
          <w:b/>
          <w:bCs/>
          <w:sz w:val="20"/>
        </w:rPr>
      </w:pPr>
    </w:p>
    <w:p w14:paraId="5079DC19" w14:textId="77777777" w:rsidR="0079181F" w:rsidRPr="002D5686" w:rsidRDefault="0079181F" w:rsidP="00C42018">
      <w:pPr>
        <w:rPr>
          <w:rFonts w:ascii="Verdana" w:hAnsi="Verdana"/>
          <w:b/>
          <w:bCs/>
          <w:sz w:val="20"/>
          <w:lang w:val="ru-RU"/>
        </w:rPr>
      </w:pPr>
      <w:proofErr w:type="spellStart"/>
      <w:r w:rsidRPr="002D5686">
        <w:rPr>
          <w:rFonts w:ascii="Verdana" w:hAnsi="Verdana"/>
          <w:b/>
          <w:bCs/>
          <w:sz w:val="20"/>
          <w:lang w:val="ru-RU"/>
        </w:rPr>
        <w:t>To</w:t>
      </w:r>
      <w:proofErr w:type="spellEnd"/>
      <w:r w:rsidRPr="002D5686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2D5686">
        <w:rPr>
          <w:rFonts w:ascii="Verdana" w:hAnsi="Verdana"/>
          <w:b/>
          <w:bCs/>
          <w:sz w:val="20"/>
          <w:lang w:val="ru-RU"/>
        </w:rPr>
        <w:t>perform</w:t>
      </w:r>
      <w:proofErr w:type="spellEnd"/>
      <w:r w:rsidRPr="002D5686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2D5686">
        <w:rPr>
          <w:rFonts w:ascii="Verdana" w:hAnsi="Verdana"/>
          <w:b/>
          <w:bCs/>
          <w:sz w:val="20"/>
        </w:rPr>
        <w:t>inspection</w:t>
      </w:r>
      <w:proofErr w:type="spellEnd"/>
      <w:r w:rsidRPr="002D5686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2D5686">
        <w:rPr>
          <w:rFonts w:ascii="Verdana" w:hAnsi="Verdana"/>
          <w:b/>
          <w:bCs/>
          <w:sz w:val="20"/>
          <w:lang w:val="ru-RU"/>
        </w:rPr>
        <w:t>according</w:t>
      </w:r>
      <w:proofErr w:type="spellEnd"/>
      <w:r w:rsidRPr="002D5686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2D5686">
        <w:rPr>
          <w:rFonts w:ascii="Verdana" w:hAnsi="Verdana"/>
          <w:b/>
          <w:bCs/>
          <w:sz w:val="20"/>
          <w:lang w:val="ru-RU"/>
        </w:rPr>
        <w:t>to</w:t>
      </w:r>
      <w:proofErr w:type="spellEnd"/>
      <w:r w:rsidRPr="002D5686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2D5686">
        <w:rPr>
          <w:rFonts w:ascii="Verdana" w:hAnsi="Verdana"/>
          <w:b/>
          <w:bCs/>
          <w:sz w:val="20"/>
          <w:lang w:val="ru-RU"/>
        </w:rPr>
        <w:t>the</w:t>
      </w:r>
      <w:proofErr w:type="spellEnd"/>
      <w:r w:rsidRPr="002D5686">
        <w:rPr>
          <w:rFonts w:ascii="Verdana" w:hAnsi="Verdana"/>
          <w:b/>
          <w:bCs/>
          <w:sz w:val="20"/>
          <w:lang w:val="ru-RU"/>
        </w:rPr>
        <w:t xml:space="preserve"> </w:t>
      </w:r>
      <w:proofErr w:type="spellStart"/>
      <w:r w:rsidRPr="002D5686">
        <w:rPr>
          <w:rFonts w:ascii="Verdana" w:hAnsi="Verdana"/>
          <w:b/>
          <w:bCs/>
          <w:sz w:val="20"/>
          <w:lang w:val="ru-RU"/>
        </w:rPr>
        <w:t>following</w:t>
      </w:r>
      <w:proofErr w:type="spellEnd"/>
      <w:r w:rsidRPr="002D5686"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proofErr w:type="spellStart"/>
      <w:r w:rsidRPr="002D5686">
        <w:rPr>
          <w:rFonts w:ascii="Verdana" w:hAnsi="Verdana"/>
          <w:b/>
          <w:bCs/>
          <w:sz w:val="20"/>
          <w:lang w:val="ru-RU"/>
        </w:rPr>
        <w:t>scope</w:t>
      </w:r>
      <w:proofErr w:type="spellEnd"/>
      <w:r w:rsidRPr="002D5686">
        <w:rPr>
          <w:rFonts w:ascii="Verdana" w:hAnsi="Verdana"/>
          <w:b/>
          <w:bCs/>
          <w:sz w:val="20"/>
          <w:lang w:val="ru-RU"/>
        </w:rPr>
        <w:t>:</w:t>
      </w:r>
    </w:p>
    <w:tbl>
      <w:tblPr>
        <w:tblStyle w:val="TableGrid"/>
        <w:tblpPr w:leftFromText="180" w:rightFromText="180" w:vertAnchor="text" w:tblpY="1"/>
        <w:tblOverlap w:val="never"/>
        <w:tblW w:w="5217" w:type="pct"/>
        <w:tblLayout w:type="fixed"/>
        <w:tblLook w:val="04A0" w:firstRow="1" w:lastRow="0" w:firstColumn="1" w:lastColumn="0" w:noHBand="0" w:noVBand="1"/>
      </w:tblPr>
      <w:tblGrid>
        <w:gridCol w:w="544"/>
        <w:gridCol w:w="2141"/>
        <w:gridCol w:w="1698"/>
        <w:gridCol w:w="1872"/>
        <w:gridCol w:w="1957"/>
        <w:gridCol w:w="2131"/>
      </w:tblGrid>
      <w:tr w:rsidR="00903F0E" w:rsidRPr="002D5686" w14:paraId="29559C0E" w14:textId="77777777" w:rsidTr="006E5F1D">
        <w:trPr>
          <w:tblHeader/>
        </w:trPr>
        <w:tc>
          <w:tcPr>
            <w:tcW w:w="5000" w:type="pct"/>
            <w:gridSpan w:val="6"/>
          </w:tcPr>
          <w:p w14:paraId="0DD7C2B7" w14:textId="77777777" w:rsidR="00903F0E" w:rsidRPr="002D5686" w:rsidRDefault="00903F0E" w:rsidP="00E92EE4">
            <w:pPr>
              <w:tabs>
                <w:tab w:val="left" w:pos="192"/>
                <w:tab w:val="center" w:pos="4567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ab/>
              <w:t xml:space="preserve">Type of the Scope:: </w:t>
            </w:r>
            <w:r w:rsidRPr="002D5686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Flexible*</w:t>
            </w:r>
          </w:p>
        </w:tc>
      </w:tr>
      <w:tr w:rsidR="00AA7754" w:rsidRPr="002D5686" w14:paraId="15AF535A" w14:textId="77777777" w:rsidTr="00DD58EC">
        <w:trPr>
          <w:tblHeader/>
        </w:trPr>
        <w:tc>
          <w:tcPr>
            <w:tcW w:w="263" w:type="pct"/>
            <w:vAlign w:val="center"/>
          </w:tcPr>
          <w:p w14:paraId="54509A0E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035" w:type="pct"/>
            <w:vAlign w:val="center"/>
          </w:tcPr>
          <w:p w14:paraId="3332E42D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Field of Inspection</w:t>
            </w:r>
          </w:p>
        </w:tc>
        <w:tc>
          <w:tcPr>
            <w:tcW w:w="821" w:type="pct"/>
            <w:vAlign w:val="center"/>
          </w:tcPr>
          <w:p w14:paraId="42686B10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Type of Inspection</w:t>
            </w:r>
          </w:p>
        </w:tc>
        <w:tc>
          <w:tcPr>
            <w:tcW w:w="905" w:type="pct"/>
            <w:vAlign w:val="center"/>
          </w:tcPr>
          <w:p w14:paraId="3AE0210D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Parameter of Inspection / Characteristic</w:t>
            </w:r>
          </w:p>
        </w:tc>
        <w:tc>
          <w:tcPr>
            <w:tcW w:w="946" w:type="pct"/>
            <w:vAlign w:val="center"/>
          </w:tcPr>
          <w:p w14:paraId="4360BA34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Test and Measurement Methods Used During Inspection, Inspection Procedure</w:t>
            </w:r>
          </w:p>
        </w:tc>
        <w:tc>
          <w:tcPr>
            <w:tcW w:w="1030" w:type="pct"/>
            <w:vAlign w:val="center"/>
          </w:tcPr>
          <w:p w14:paraId="70D4257E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Regulations, Standards, Specifications, Schemes</w:t>
            </w:r>
          </w:p>
        </w:tc>
      </w:tr>
      <w:tr w:rsidR="00AA7754" w:rsidRPr="002D5686" w14:paraId="2EBFB0DB" w14:textId="77777777" w:rsidTr="00DD58EC">
        <w:trPr>
          <w:trHeight w:val="343"/>
          <w:tblHeader/>
        </w:trPr>
        <w:tc>
          <w:tcPr>
            <w:tcW w:w="263" w:type="pct"/>
          </w:tcPr>
          <w:p w14:paraId="021D71DA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35" w:type="pct"/>
          </w:tcPr>
          <w:p w14:paraId="3EA5569E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21" w:type="pct"/>
          </w:tcPr>
          <w:p w14:paraId="67F8BB7F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905" w:type="pct"/>
          </w:tcPr>
          <w:p w14:paraId="4C3DEEA6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46" w:type="pct"/>
          </w:tcPr>
          <w:p w14:paraId="7EF92547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30" w:type="pct"/>
          </w:tcPr>
          <w:p w14:paraId="3717FFDE" w14:textId="77777777" w:rsidR="00903F0E" w:rsidRPr="002D5686" w:rsidRDefault="00903F0E" w:rsidP="00E92E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D5686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</w:p>
        </w:tc>
      </w:tr>
      <w:tr w:rsidR="00440E98" w:rsidRPr="002D5686" w14:paraId="27C3F85A" w14:textId="77777777" w:rsidTr="00DD58EC">
        <w:tc>
          <w:tcPr>
            <w:tcW w:w="263" w:type="pct"/>
          </w:tcPr>
          <w:p w14:paraId="0AF086CC" w14:textId="596EDB46" w:rsidR="00440E98" w:rsidRPr="002D5686" w:rsidRDefault="00440E98" w:rsidP="00440E98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035" w:type="pct"/>
          </w:tcPr>
          <w:p w14:paraId="08EF1E08" w14:textId="20464D4A" w:rsidR="00440E98" w:rsidRPr="002D5686" w:rsidRDefault="00EF4462" w:rsidP="00440E98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Electrical installations and equipment up to and above 1000 V</w:t>
            </w:r>
          </w:p>
        </w:tc>
        <w:tc>
          <w:tcPr>
            <w:tcW w:w="821" w:type="pct"/>
          </w:tcPr>
          <w:p w14:paraId="585FCCD5" w14:textId="0DA6FCE6" w:rsidR="00440E98" w:rsidRPr="002D5686" w:rsidRDefault="009D508B" w:rsidP="009D508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Of new sites and equipment and/or sites and equipment In operation </w:t>
            </w:r>
          </w:p>
        </w:tc>
        <w:tc>
          <w:tcPr>
            <w:tcW w:w="905" w:type="pct"/>
          </w:tcPr>
          <w:p w14:paraId="6E41DC7F" w14:textId="7E2B6B3F" w:rsidR="00440E98" w:rsidRPr="002D5686" w:rsidRDefault="00440E98" w:rsidP="00440E98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Insulation resistance </w:t>
            </w:r>
          </w:p>
        </w:tc>
        <w:tc>
          <w:tcPr>
            <w:tcW w:w="946" w:type="pct"/>
          </w:tcPr>
          <w:p w14:paraId="492E544A" w14:textId="77777777" w:rsidR="001E6D49" w:rsidRPr="002D5686" w:rsidRDefault="009D508B" w:rsidP="009D508B">
            <w:pPr>
              <w:pStyle w:val="TableParagraph"/>
              <w:spacing w:line="262" w:lineRule="exact"/>
              <w:ind w:left="63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БДС 10370 </w:t>
            </w:r>
          </w:p>
          <w:p w14:paraId="5C6579FD" w14:textId="152F0DBA" w:rsidR="009D508B" w:rsidRPr="002D5686" w:rsidRDefault="001E6D49" w:rsidP="009D508B">
            <w:pPr>
              <w:pStyle w:val="TableParagraph"/>
              <w:spacing w:line="262" w:lineRule="exact"/>
              <w:ind w:left="63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БДС </w:t>
            </w:r>
            <w:r w:rsidR="009D508B"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15089</w:t>
            </w:r>
          </w:p>
          <w:p w14:paraId="2A2659BC" w14:textId="77777777" w:rsidR="001E6D49" w:rsidRPr="002D5686" w:rsidRDefault="009D508B" w:rsidP="009D508B">
            <w:pPr>
              <w:pStyle w:val="TableParagraph"/>
              <w:spacing w:line="205" w:lineRule="exact"/>
              <w:ind w:left="64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БДС 16654 </w:t>
            </w:r>
          </w:p>
          <w:p w14:paraId="3C05D06E" w14:textId="672C98D3" w:rsidR="009D508B" w:rsidRPr="002D5686" w:rsidRDefault="001E6D49" w:rsidP="009D508B">
            <w:pPr>
              <w:pStyle w:val="TableParagraph"/>
              <w:spacing w:line="205" w:lineRule="exact"/>
              <w:ind w:left="64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БДС</w:t>
            </w:r>
            <w:r w:rsidR="009D508B"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 1986, </w:t>
            </w:r>
          </w:p>
          <w:p w14:paraId="4619D431" w14:textId="77777777" w:rsidR="009D508B" w:rsidRPr="002D5686" w:rsidRDefault="009D508B" w:rsidP="009D508B">
            <w:pPr>
              <w:pStyle w:val="TableParagraph"/>
              <w:spacing w:line="241" w:lineRule="exact"/>
              <w:ind w:left="64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3.3 a), 6), a) and e)</w:t>
            </w:r>
          </w:p>
          <w:p w14:paraId="1B86EE42" w14:textId="77777777" w:rsidR="00A135DB" w:rsidRPr="002D5686" w:rsidRDefault="009D508B" w:rsidP="00A135DB">
            <w:pPr>
              <w:pStyle w:val="TableParagraph"/>
              <w:spacing w:line="229" w:lineRule="exact"/>
              <w:ind w:left="63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БДС EN 61439-1, </w:t>
            </w:r>
            <w:r w:rsidR="00A135DB"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item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11.9</w:t>
            </w:r>
          </w:p>
          <w:p w14:paraId="39221F87" w14:textId="51F2724A" w:rsidR="009D508B" w:rsidRPr="002D5686" w:rsidRDefault="00A135DB" w:rsidP="00A135DB">
            <w:pPr>
              <w:pStyle w:val="TableParagraph"/>
              <w:spacing w:line="229" w:lineRule="exact"/>
              <w:ind w:left="63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НИЕМС</w:t>
            </w:r>
            <w:r w:rsidR="009D508B"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/1995;</w:t>
            </w:r>
          </w:p>
          <w:p w14:paraId="0968B25A" w14:textId="7F4CF844" w:rsidR="009D508B" w:rsidRPr="002D5686" w:rsidRDefault="009D508B" w:rsidP="00A135DB">
            <w:pPr>
              <w:pStyle w:val="TableParagraph"/>
              <w:spacing w:line="228" w:lineRule="exact"/>
              <w:ind w:left="62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Ordinance No. RD-02-20-1, SG</w:t>
            </w:r>
            <w:r w:rsidR="001E6D49"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,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53 /2018</w:t>
            </w:r>
          </w:p>
          <w:p w14:paraId="63047B8F" w14:textId="77777777" w:rsidR="009D508B" w:rsidRPr="002D5686" w:rsidRDefault="009D508B" w:rsidP="009D508B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66CD84DD" w14:textId="7CC62005" w:rsidR="00440E98" w:rsidRPr="002D5686" w:rsidRDefault="00A135DB" w:rsidP="009D508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r w:rsidR="009D508B" w:rsidRPr="002D5686">
              <w:rPr>
                <w:rStyle w:val="Emphasis"/>
                <w:rFonts w:ascii="Verdana" w:hAnsi="Verdana"/>
                <w:i w:val="0"/>
                <w:sz w:val="20"/>
              </w:rPr>
              <w:t>ПР</w:t>
            </w:r>
            <w:r w:rsidR="00440E98"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r w:rsidR="009D508B" w:rsidRPr="002D5686">
              <w:rPr>
                <w:rStyle w:val="Emphasis"/>
                <w:rFonts w:ascii="Verdana" w:hAnsi="Verdana"/>
                <w:i w:val="0"/>
                <w:sz w:val="20"/>
              </w:rPr>
              <w:t>7.1.2</w:t>
            </w:r>
          </w:p>
        </w:tc>
        <w:tc>
          <w:tcPr>
            <w:tcW w:w="1030" w:type="pct"/>
          </w:tcPr>
          <w:p w14:paraId="0025CA47" w14:textId="185A5EA3" w:rsidR="00FE53CC" w:rsidRPr="002D5686" w:rsidRDefault="00FE53CC" w:rsidP="00FE53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  <w:lang w:val="en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 xml:space="preserve"> 10370</w:t>
            </w:r>
          </w:p>
          <w:p w14:paraId="44CDBBAB" w14:textId="798C404D" w:rsidR="00FE53CC" w:rsidRPr="002D5686" w:rsidRDefault="00FE53CC" w:rsidP="00FE53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  <w:lang w:val="en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НИЕМС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 xml:space="preserve"> 1995</w:t>
            </w:r>
          </w:p>
          <w:p w14:paraId="23A5599A" w14:textId="3C3B92B9" w:rsidR="00FE53CC" w:rsidRPr="002D5686" w:rsidRDefault="00FE53CC" w:rsidP="00FE53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  <w:lang w:val="en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НTEE Ordinance No. 16-116 SG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 xml:space="preserve"> No. 26/2008; </w:t>
            </w:r>
          </w:p>
          <w:p w14:paraId="196B3FF1" w14:textId="00D1B531" w:rsidR="00FE53CC" w:rsidRPr="002D5686" w:rsidRDefault="00FE53CC" w:rsidP="00FE53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  <w:lang w:val="en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НУЕУЕЛ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 xml:space="preserve"> Ordinance No. 3, </w:t>
            </w:r>
          </w:p>
          <w:p w14:paraId="4280AF9B" w14:textId="288FAF64" w:rsidR="00FE53CC" w:rsidRPr="002D5686" w:rsidRDefault="00FE53CC" w:rsidP="00FE53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  <w:lang w:val="en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SG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>No. 90 and 91/2004</w:t>
            </w:r>
          </w:p>
          <w:p w14:paraId="5DDDA9D8" w14:textId="7FD5F726" w:rsidR="00FE53CC" w:rsidRPr="002D5686" w:rsidRDefault="00FE53CC" w:rsidP="00FE53C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Ordinance No. RD-02-20-1, SG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 xml:space="preserve"> No. 53/</w:t>
            </w:r>
            <w:r w:rsidR="00FD5D3D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26.06.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>2018</w:t>
            </w:r>
          </w:p>
          <w:p w14:paraId="362149D3" w14:textId="77777777" w:rsidR="00440E98" w:rsidRPr="002D5686" w:rsidRDefault="00440E98" w:rsidP="00FE53CC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22DD8855" w14:textId="1683EF3C" w:rsidR="00440E98" w:rsidRPr="002D5686" w:rsidRDefault="00A135DB" w:rsidP="00FE53C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</w:p>
        </w:tc>
      </w:tr>
      <w:tr w:rsidR="00F42495" w:rsidRPr="002D5686" w14:paraId="28E1C65C" w14:textId="77777777" w:rsidTr="00DD58EC">
        <w:tc>
          <w:tcPr>
            <w:tcW w:w="263" w:type="pct"/>
          </w:tcPr>
          <w:p w14:paraId="080D89E2" w14:textId="77777777" w:rsidR="00F42495" w:rsidRPr="002D5686" w:rsidRDefault="00F42495" w:rsidP="00F42495">
            <w:pPr>
              <w:pStyle w:val="TableParagraph"/>
              <w:rPr>
                <w:sz w:val="20"/>
              </w:rPr>
            </w:pPr>
          </w:p>
          <w:p w14:paraId="0A6F50D0" w14:textId="77777777" w:rsidR="00F42495" w:rsidRPr="002D5686" w:rsidRDefault="00F42495" w:rsidP="00F42495">
            <w:pPr>
              <w:pStyle w:val="TableParagraph"/>
              <w:rPr>
                <w:sz w:val="20"/>
              </w:rPr>
            </w:pPr>
          </w:p>
          <w:p w14:paraId="6B7BE765" w14:textId="77777777" w:rsidR="00F42495" w:rsidRPr="002D5686" w:rsidRDefault="00F42495" w:rsidP="00F42495">
            <w:pPr>
              <w:pStyle w:val="TableParagraph"/>
              <w:spacing w:before="195"/>
              <w:rPr>
                <w:sz w:val="20"/>
              </w:rPr>
            </w:pPr>
          </w:p>
          <w:p w14:paraId="75A9C355" w14:textId="0B68F180" w:rsidR="00F42495" w:rsidRPr="002D5686" w:rsidRDefault="00F42495" w:rsidP="00F42495">
            <w:pPr>
              <w:rPr>
                <w:rFonts w:ascii="Verdana" w:hAnsi="Verdana"/>
                <w:sz w:val="20"/>
              </w:rPr>
            </w:pPr>
            <w:r w:rsidRPr="002D5686">
              <w:rPr>
                <w:noProof/>
                <w:position w:val="-2"/>
                <w:sz w:val="15"/>
              </w:rPr>
              <w:drawing>
                <wp:inline distT="0" distB="0" distL="0" distR="0" wp14:anchorId="54056CE0" wp14:editId="6F2EC21C">
                  <wp:extent cx="68580" cy="96011"/>
                  <wp:effectExtent l="0" t="0" r="0" b="0"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pct"/>
          </w:tcPr>
          <w:p w14:paraId="0CB79848" w14:textId="6BFCFD5F" w:rsidR="00F42495" w:rsidRPr="002D5686" w:rsidRDefault="00F42495" w:rsidP="00F42495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Electrlcal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Installations and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below and over 1000 V</w:t>
            </w:r>
          </w:p>
        </w:tc>
        <w:tc>
          <w:tcPr>
            <w:tcW w:w="821" w:type="pct"/>
          </w:tcPr>
          <w:p w14:paraId="7A59B421" w14:textId="483EA721" w:rsidR="00F42495" w:rsidRPr="002D5686" w:rsidRDefault="00F42495" w:rsidP="00F42495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and/or sites and equipment In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operatlon</w:t>
            </w:r>
            <w:proofErr w:type="spellEnd"/>
          </w:p>
        </w:tc>
        <w:tc>
          <w:tcPr>
            <w:tcW w:w="905" w:type="pct"/>
          </w:tcPr>
          <w:p w14:paraId="122BCE49" w14:textId="77777777" w:rsidR="00F42495" w:rsidRPr="002D5686" w:rsidRDefault="00F42495" w:rsidP="00F42495">
            <w:pPr>
              <w:pStyle w:val="TableParagraph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</w:p>
          <w:p w14:paraId="5E605C1C" w14:textId="618DE33C" w:rsidR="00F42495" w:rsidRPr="002D5686" w:rsidRDefault="00F42495" w:rsidP="00F42495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Protectlve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grounding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resistance</w:t>
            </w:r>
          </w:p>
        </w:tc>
        <w:tc>
          <w:tcPr>
            <w:tcW w:w="946" w:type="pct"/>
          </w:tcPr>
          <w:p w14:paraId="75CBC5ED" w14:textId="23E316AE" w:rsidR="00F42495" w:rsidRPr="002D5686" w:rsidRDefault="00A34933" w:rsidP="00A3493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en"/>
              </w:rPr>
              <w:t>Ordinance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№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RD- 02-20-1, SG</w:t>
            </w:r>
            <w:r w:rsidR="008102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,</w:t>
            </w:r>
          </w:p>
          <w:p w14:paraId="257512D4" w14:textId="7160EEF8" w:rsidR="00F42495" w:rsidRPr="002D5686" w:rsidRDefault="00F42495" w:rsidP="00A3493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53/2018</w:t>
            </w:r>
          </w:p>
          <w:p w14:paraId="2EBC9A28" w14:textId="77777777" w:rsidR="008102AE" w:rsidRPr="002D5686" w:rsidRDefault="008102AE" w:rsidP="00A3493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31BA7D68" w14:textId="7FFDFB98" w:rsidR="00F42495" w:rsidRPr="002D5686" w:rsidRDefault="008102AE" w:rsidP="00A3493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ПР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7.1.3</w:t>
            </w:r>
          </w:p>
        </w:tc>
        <w:tc>
          <w:tcPr>
            <w:tcW w:w="1030" w:type="pct"/>
          </w:tcPr>
          <w:p w14:paraId="04798ACB" w14:textId="0B83AA7B" w:rsidR="00F42495" w:rsidRPr="002D5686" w:rsidRDefault="008102AE" w:rsidP="00A3493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proofErr w:type="gram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НТЕЕ </w:t>
            </w:r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="00896462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Ordi</w:t>
            </w:r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nance</w:t>
            </w:r>
            <w:proofErr w:type="gramEnd"/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No. 16-116, SG</w:t>
            </w:r>
            <w:r w:rsidR="00A34933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,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26</w:t>
            </w:r>
            <w:r w:rsidR="009758AE">
              <w:rPr>
                <w:rStyle w:val="Emphasis"/>
                <w:rFonts w:ascii="Verdana" w:hAnsi="Verdana"/>
                <w:b w:val="0"/>
                <w:i w:val="0"/>
                <w:sz w:val="20"/>
              </w:rPr>
              <w:t>/2008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="00A34933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НУЕУЕЛ</w:t>
            </w:r>
          </w:p>
          <w:p w14:paraId="17023285" w14:textId="77777777" w:rsidR="00A34933" w:rsidRPr="002D5686" w:rsidRDefault="00A34933" w:rsidP="00A349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  <w:lang w:val="en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 xml:space="preserve">Ordinance No. 3, </w:t>
            </w:r>
          </w:p>
          <w:p w14:paraId="4A58E651" w14:textId="77777777" w:rsidR="00A34933" w:rsidRPr="002D5686" w:rsidRDefault="00A34933" w:rsidP="00A3493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Emphasis"/>
                <w:rFonts w:ascii="Verdana" w:hAnsi="Verdana"/>
                <w:i w:val="0"/>
                <w:sz w:val="20"/>
                <w:lang w:val="en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SG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en"/>
              </w:rPr>
              <w:t>No. 90 and 91/2004</w:t>
            </w:r>
          </w:p>
          <w:p w14:paraId="096B263C" w14:textId="2C3F5CF9" w:rsidR="00A34933" w:rsidRPr="002D5686" w:rsidRDefault="00A34933" w:rsidP="00A3493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БДС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414 </w:t>
            </w:r>
          </w:p>
          <w:p w14:paraId="5A69D373" w14:textId="49D00C38" w:rsidR="00F42495" w:rsidRPr="002D5686" w:rsidRDefault="00F42495" w:rsidP="00A3493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T</w:t>
            </w:r>
            <w:r w:rsidR="00A34933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</w:t>
            </w:r>
          </w:p>
        </w:tc>
      </w:tr>
      <w:tr w:rsidR="00F42495" w:rsidRPr="002D5686" w14:paraId="71244E83" w14:textId="77777777" w:rsidTr="00DD58EC">
        <w:tc>
          <w:tcPr>
            <w:tcW w:w="263" w:type="pct"/>
          </w:tcPr>
          <w:p w14:paraId="1762E32F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47B23E3E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C0AA4E5" w14:textId="77777777" w:rsidR="00F42495" w:rsidRPr="002D5686" w:rsidRDefault="00F42495" w:rsidP="00F42495">
            <w:pPr>
              <w:pStyle w:val="TableParagraph"/>
              <w:spacing w:before="326"/>
              <w:rPr>
                <w:rFonts w:ascii="Verdana" w:hAnsi="Verdana"/>
                <w:b/>
                <w:sz w:val="20"/>
                <w:szCs w:val="20"/>
              </w:rPr>
            </w:pPr>
          </w:p>
          <w:p w14:paraId="241B5583" w14:textId="5F64ACE5" w:rsidR="00F42495" w:rsidRPr="002D5686" w:rsidRDefault="00F42495" w:rsidP="00F42495">
            <w:pPr>
              <w:rPr>
                <w:rFonts w:ascii="Verdana" w:hAnsi="Verdana"/>
                <w:b/>
                <w:sz w:val="20"/>
              </w:rPr>
            </w:pPr>
            <w:r w:rsidRPr="002D5686">
              <w:rPr>
                <w:rFonts w:ascii="Verdana" w:hAnsi="Verdana"/>
                <w:b/>
                <w:color w:val="282828"/>
                <w:spacing w:val="-10"/>
                <w:w w:val="95"/>
                <w:sz w:val="20"/>
              </w:rPr>
              <w:t>3</w:t>
            </w:r>
          </w:p>
        </w:tc>
        <w:tc>
          <w:tcPr>
            <w:tcW w:w="1035" w:type="pct"/>
          </w:tcPr>
          <w:p w14:paraId="0D5F589E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1DD765B0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6B64E4EE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355253F6" w14:textId="18AF700E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Electrical Installations and equipment below and over 1000 V</w:t>
            </w:r>
          </w:p>
        </w:tc>
        <w:tc>
          <w:tcPr>
            <w:tcW w:w="821" w:type="pct"/>
          </w:tcPr>
          <w:p w14:paraId="1B55D9AC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478C6D62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326BC88E" w14:textId="714D1088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Of new sites and equipment and/or sites and equipment In operation</w:t>
            </w:r>
          </w:p>
        </w:tc>
        <w:tc>
          <w:tcPr>
            <w:tcW w:w="905" w:type="pct"/>
          </w:tcPr>
          <w:p w14:paraId="316428CE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6A7E2F37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6BF9AE4C" w14:textId="05E63CA8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Lightning protection grounding equipment Impulse resistance</w:t>
            </w:r>
          </w:p>
        </w:tc>
        <w:tc>
          <w:tcPr>
            <w:tcW w:w="946" w:type="pct"/>
          </w:tcPr>
          <w:p w14:paraId="774DA7BB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7928B208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2942DBE9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04FB4EFE" w14:textId="5D42F649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Ordinance</w:t>
            </w:r>
            <w:r w:rsidR="007739CB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="007739CB"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№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RD- 02-20-1, SG 4</w:t>
            </w:r>
          </w:p>
          <w:p w14:paraId="3812157B" w14:textId="77777777" w:rsidR="00F42495" w:rsidRPr="002D5686" w:rsidRDefault="00F42495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53/2018</w:t>
            </w:r>
          </w:p>
          <w:p w14:paraId="40F7CC94" w14:textId="77777777" w:rsidR="007739CB" w:rsidRPr="002D5686" w:rsidRDefault="007739CB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64A09B15" w14:textId="63A80C96" w:rsidR="00F42495" w:rsidRPr="002D5686" w:rsidRDefault="002052E6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ПР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7.1.4</w:t>
            </w:r>
          </w:p>
        </w:tc>
        <w:tc>
          <w:tcPr>
            <w:tcW w:w="1030" w:type="pct"/>
          </w:tcPr>
          <w:p w14:paraId="0FE7E0CC" w14:textId="6C4E559E" w:rsidR="00F42495" w:rsidRPr="002D5686" w:rsidRDefault="007739CB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НТЕЕ </w:t>
            </w:r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="00896462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Ordi</w:t>
            </w:r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nance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16-116, SG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,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26/</w:t>
            </w:r>
            <w:proofErr w:type="gramStart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2008 ,</w:t>
            </w:r>
            <w:proofErr w:type="gramEnd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НУЕУЕЛ</w:t>
            </w:r>
          </w:p>
          <w:p w14:paraId="1C3824EE" w14:textId="1D5A86B0" w:rsidR="007739CB" w:rsidRPr="002D5686" w:rsidRDefault="009758AE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3, </w:t>
            </w:r>
            <w:r w:rsidR="007739CB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SG,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90/91/2004 </w:t>
            </w:r>
          </w:p>
          <w:p w14:paraId="22E2C821" w14:textId="36F52DC1" w:rsidR="00F42495" w:rsidRPr="002D5686" w:rsidRDefault="007739CB" w:rsidP="007739CB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НМСВСОП </w:t>
            </w:r>
            <w:proofErr w:type="spellStart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4,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SG,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6/2011; </w:t>
            </w:r>
            <w:proofErr w:type="spellStart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RD-02-20-1,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SG,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11/31.01.2017 TS</w:t>
            </w:r>
          </w:p>
        </w:tc>
      </w:tr>
      <w:tr w:rsidR="00F42495" w:rsidRPr="002D5686" w14:paraId="44AAF100" w14:textId="77777777" w:rsidTr="00DD58EC">
        <w:tc>
          <w:tcPr>
            <w:tcW w:w="263" w:type="pct"/>
          </w:tcPr>
          <w:p w14:paraId="3E37CBB3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D8E6079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A1808FA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671D44F2" w14:textId="77777777" w:rsidR="00F42495" w:rsidRPr="002D5686" w:rsidRDefault="00F42495" w:rsidP="00F42495">
            <w:pPr>
              <w:pStyle w:val="TableParagraph"/>
              <w:spacing w:before="112"/>
              <w:rPr>
                <w:rFonts w:ascii="Verdana" w:hAnsi="Verdana"/>
                <w:sz w:val="20"/>
                <w:szCs w:val="20"/>
              </w:rPr>
            </w:pPr>
          </w:p>
          <w:p w14:paraId="18E4DE18" w14:textId="3BBA89C9" w:rsidR="00F42495" w:rsidRPr="002D5686" w:rsidRDefault="00DF1E62" w:rsidP="00F42495">
            <w:pPr>
              <w:rPr>
                <w:rFonts w:ascii="Verdana" w:hAnsi="Verdana"/>
                <w:sz w:val="20"/>
                <w:lang w:val="bg-BG"/>
              </w:rPr>
            </w:pPr>
            <w:r w:rsidRPr="002D5686">
              <w:rPr>
                <w:rFonts w:ascii="Verdana" w:hAnsi="Verdana"/>
                <w:noProof/>
                <w:position w:val="-2"/>
                <w:sz w:val="20"/>
                <w:lang w:val="bg-BG"/>
              </w:rPr>
              <w:t>4.</w:t>
            </w:r>
          </w:p>
        </w:tc>
        <w:tc>
          <w:tcPr>
            <w:tcW w:w="1035" w:type="pct"/>
          </w:tcPr>
          <w:p w14:paraId="1666621F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70CEFA14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03A919C4" w14:textId="4F5CC1A8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Electrical Installations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below and over 1000 V</w:t>
            </w:r>
          </w:p>
        </w:tc>
        <w:tc>
          <w:tcPr>
            <w:tcW w:w="821" w:type="pct"/>
          </w:tcPr>
          <w:p w14:paraId="094E3505" w14:textId="226E2F15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sites and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lastRenderedPageBreak/>
              <w:t>equipment In operation</w:t>
            </w:r>
          </w:p>
        </w:tc>
        <w:tc>
          <w:tcPr>
            <w:tcW w:w="905" w:type="pct"/>
          </w:tcPr>
          <w:p w14:paraId="1854B8DE" w14:textId="7201CDC4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lastRenderedPageBreak/>
              <w:t xml:space="preserve">Insulation of machinery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of up to 20 kV by means of power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lastRenderedPageBreak/>
              <w:t>frequency high voltage</w:t>
            </w:r>
          </w:p>
        </w:tc>
        <w:tc>
          <w:tcPr>
            <w:tcW w:w="946" w:type="pct"/>
          </w:tcPr>
          <w:p w14:paraId="52BF400A" w14:textId="288129F6" w:rsidR="00A5356E" w:rsidRPr="002D5686" w:rsidRDefault="00A5356E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lastRenderedPageBreak/>
              <w:t>НИЕМС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/1995,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БДС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15235 </w:t>
            </w:r>
          </w:p>
          <w:p w14:paraId="3967FE90" w14:textId="29D2670D" w:rsidR="00A5356E" w:rsidRPr="002D5686" w:rsidRDefault="00A5356E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БДС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9089 </w:t>
            </w:r>
          </w:p>
          <w:p w14:paraId="4D15CD97" w14:textId="77777777" w:rsidR="00A5356E" w:rsidRPr="002D5686" w:rsidRDefault="00A5356E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БДС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16249</w:t>
            </w:r>
          </w:p>
          <w:p w14:paraId="26B587E0" w14:textId="5E55813F" w:rsidR="00F42495" w:rsidRPr="002D5686" w:rsidRDefault="00A5356E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БДС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15701</w:t>
            </w:r>
          </w:p>
          <w:p w14:paraId="61DFA190" w14:textId="77777777" w:rsidR="008F5028" w:rsidRPr="002D5686" w:rsidRDefault="008F5028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0544CB08" w14:textId="30344FA1" w:rsidR="00F42495" w:rsidRPr="002D5686" w:rsidRDefault="002052E6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lastRenderedPageBreak/>
              <w:t xml:space="preserve">ПР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7.1.5</w:t>
            </w:r>
          </w:p>
        </w:tc>
        <w:tc>
          <w:tcPr>
            <w:tcW w:w="1030" w:type="pct"/>
          </w:tcPr>
          <w:p w14:paraId="661FA57E" w14:textId="10DFD6C9" w:rsidR="00A5356E" w:rsidRPr="002D5686" w:rsidRDefault="00A5356E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lastRenderedPageBreak/>
              <w:t xml:space="preserve">НТEE </w:t>
            </w:r>
            <w:proofErr w:type="spellStart"/>
            <w:r w:rsidR="00976C96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="00976C96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="00976C96"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№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16-116, SG, 26/2008, </w:t>
            </w:r>
          </w:p>
          <w:p w14:paraId="72BBFF80" w14:textId="77777777" w:rsidR="00A5356E" w:rsidRPr="002D5686" w:rsidRDefault="00A5356E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НИЕМС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/1995 </w:t>
            </w:r>
          </w:p>
          <w:p w14:paraId="07C25105" w14:textId="647835FC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TS</w:t>
            </w:r>
          </w:p>
        </w:tc>
      </w:tr>
      <w:tr w:rsidR="00F42495" w:rsidRPr="002D5686" w14:paraId="71C5B7EB" w14:textId="77777777" w:rsidTr="00DD58EC">
        <w:trPr>
          <w:trHeight w:val="2246"/>
        </w:trPr>
        <w:tc>
          <w:tcPr>
            <w:tcW w:w="263" w:type="pct"/>
            <w:tcBorders>
              <w:bottom w:val="single" w:sz="4" w:space="0" w:color="auto"/>
            </w:tcBorders>
          </w:tcPr>
          <w:p w14:paraId="32B642F0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1532CC61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58D75AE3" w14:textId="77777777" w:rsidR="00F42495" w:rsidRPr="002D5686" w:rsidRDefault="00F42495" w:rsidP="00F42495">
            <w:pPr>
              <w:pStyle w:val="TableParagraph"/>
              <w:spacing w:before="219"/>
              <w:rPr>
                <w:rFonts w:ascii="Verdana" w:hAnsi="Verdana"/>
                <w:sz w:val="20"/>
                <w:szCs w:val="20"/>
              </w:rPr>
            </w:pPr>
          </w:p>
          <w:p w14:paraId="6CEC7213" w14:textId="58C69267" w:rsidR="00F42495" w:rsidRPr="002D5686" w:rsidRDefault="00F42495" w:rsidP="00F42495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color w:val="0F0F0F"/>
                <w:spacing w:val="-10"/>
                <w:w w:val="90"/>
                <w:sz w:val="20"/>
              </w:rPr>
              <w:t>5</w:t>
            </w: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622B050E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276DC2CE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6E091248" w14:textId="2DFC1E74" w:rsidR="00F42495" w:rsidRPr="002D5686" w:rsidRDefault="00322582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>
              <w:rPr>
                <w:rStyle w:val="Emphasis"/>
                <w:rFonts w:ascii="Verdana" w:hAnsi="Verdana"/>
                <w:b w:val="0"/>
                <w:i w:val="0"/>
                <w:sz w:val="20"/>
              </w:rPr>
              <w:t>Electrical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installations and </w:t>
            </w:r>
            <w:proofErr w:type="spellStart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below and over 1000 V</w:t>
            </w: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43418430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4378FFA7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6D0F3436" w14:textId="13F477D2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sites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and/or sites and equipment in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operatlon</w:t>
            </w:r>
            <w:proofErr w:type="spellEnd"/>
          </w:p>
        </w:tc>
        <w:tc>
          <w:tcPr>
            <w:tcW w:w="905" w:type="pct"/>
            <w:tcBorders>
              <w:bottom w:val="single" w:sz="4" w:space="0" w:color="auto"/>
            </w:tcBorders>
          </w:tcPr>
          <w:p w14:paraId="7AFC40FF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3A567D82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7B52F6B9" w14:textId="670727E2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Hlgh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constant voltage control Insulati</w:t>
            </w:r>
            <w:r w:rsidR="000724AD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on of power cables of up to 20 К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V</w:t>
            </w:r>
          </w:p>
        </w:tc>
        <w:tc>
          <w:tcPr>
            <w:tcW w:w="946" w:type="pct"/>
            <w:tcBorders>
              <w:bottom w:val="single" w:sz="4" w:space="0" w:color="auto"/>
            </w:tcBorders>
          </w:tcPr>
          <w:p w14:paraId="337267D9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4706B511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675D20B8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7ABD20FC" w14:textId="1883F125" w:rsidR="00F42495" w:rsidRPr="002D5686" w:rsidRDefault="009763C7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НИЕМС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/1995</w:t>
            </w:r>
          </w:p>
          <w:p w14:paraId="38D001D5" w14:textId="161C9CB7" w:rsidR="00F42495" w:rsidRPr="002D5686" w:rsidRDefault="002052E6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ПР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7.1.5</w:t>
            </w:r>
          </w:p>
        </w:tc>
        <w:tc>
          <w:tcPr>
            <w:tcW w:w="1030" w:type="pct"/>
            <w:tcBorders>
              <w:bottom w:val="single" w:sz="4" w:space="0" w:color="auto"/>
            </w:tcBorders>
          </w:tcPr>
          <w:p w14:paraId="13CFF9D7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2CB07975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09305ADE" w14:textId="40F16199" w:rsidR="00F42495" w:rsidRPr="002D5686" w:rsidRDefault="009763C7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TEE </w:t>
            </w:r>
            <w:proofErr w:type="spellStart"/>
            <w:r w:rsidR="001A5188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="001A5188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No. 16-116, SG,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26/</w:t>
            </w:r>
            <w:proofErr w:type="gramStart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2008 ,</w:t>
            </w:r>
            <w:proofErr w:type="gramEnd"/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НИЕМС</w:t>
            </w:r>
          </w:p>
          <w:p w14:paraId="6D264F86" w14:textId="1F1AB691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/1995; TS</w:t>
            </w:r>
          </w:p>
        </w:tc>
      </w:tr>
      <w:tr w:rsidR="00F42495" w:rsidRPr="002D5686" w14:paraId="3B33F53A" w14:textId="77777777" w:rsidTr="00DD58EC">
        <w:tc>
          <w:tcPr>
            <w:tcW w:w="263" w:type="pct"/>
            <w:tcBorders>
              <w:top w:val="single" w:sz="4" w:space="0" w:color="auto"/>
            </w:tcBorders>
          </w:tcPr>
          <w:p w14:paraId="00E669DA" w14:textId="77777777" w:rsidR="00F42495" w:rsidRPr="002D5686" w:rsidRDefault="00F42495" w:rsidP="00F42495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22778FE3" w14:textId="77777777" w:rsidR="00F42495" w:rsidRPr="002D5686" w:rsidRDefault="00F42495" w:rsidP="00F42495">
            <w:pPr>
              <w:pStyle w:val="TableParagraph"/>
              <w:spacing w:before="290"/>
              <w:rPr>
                <w:rFonts w:ascii="Verdana" w:hAnsi="Verdana"/>
                <w:sz w:val="20"/>
                <w:szCs w:val="20"/>
              </w:rPr>
            </w:pPr>
          </w:p>
          <w:p w14:paraId="492DB678" w14:textId="5FD7BA13" w:rsidR="00F42495" w:rsidRPr="002D5686" w:rsidRDefault="00F42495" w:rsidP="00F42495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color w:val="2D2D2D"/>
                <w:spacing w:val="-10"/>
                <w:sz w:val="20"/>
              </w:rPr>
              <w:t>6</w:t>
            </w:r>
          </w:p>
        </w:tc>
        <w:tc>
          <w:tcPr>
            <w:tcW w:w="1035" w:type="pct"/>
            <w:tcBorders>
              <w:top w:val="single" w:sz="4" w:space="0" w:color="auto"/>
            </w:tcBorders>
          </w:tcPr>
          <w:p w14:paraId="13757B20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0889AB7B" w14:textId="1D0131B3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Electrical Installations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below and over 1000 V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14:paraId="0F64CC0B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5275C8D7" w14:textId="77777777" w:rsidR="00F42495" w:rsidRPr="002D5686" w:rsidRDefault="00F42495" w:rsidP="00245DF3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proofErr w:type="gram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In</w:t>
            </w:r>
            <w:proofErr w:type="gram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operation„</w:t>
            </w:r>
          </w:p>
          <w:p w14:paraId="2484450F" w14:textId="6ED91B61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</w:p>
        </w:tc>
        <w:tc>
          <w:tcPr>
            <w:tcW w:w="905" w:type="pct"/>
            <w:tcBorders>
              <w:top w:val="single" w:sz="4" w:space="0" w:color="auto"/>
            </w:tcBorders>
          </w:tcPr>
          <w:p w14:paraId="463FC9A3" w14:textId="7777777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  <w:p w14:paraId="10D0CAE7" w14:textId="234150D7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Uniform distribution of power </w:t>
            </w:r>
            <w:proofErr w:type="spellStart"/>
            <w:r w:rsidR="0042089E">
              <w:rPr>
                <w:rStyle w:val="Emphasis"/>
                <w:rFonts w:ascii="Verdana" w:hAnsi="Verdana"/>
                <w:b w:val="0"/>
                <w:i w:val="0"/>
                <w:sz w:val="20"/>
              </w:rPr>
              <w:t>œbles</w:t>
            </w:r>
            <w:proofErr w:type="spellEnd"/>
            <w:r w:rsidR="0042089E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proofErr w:type="spellStart"/>
            <w:r w:rsidR="0042089E">
              <w:rPr>
                <w:rStyle w:val="Emphasis"/>
                <w:rFonts w:ascii="Verdana" w:hAnsi="Verdana"/>
                <w:b w:val="0"/>
                <w:i w:val="0"/>
                <w:sz w:val="20"/>
              </w:rPr>
              <w:t>laad</w:t>
            </w:r>
            <w:proofErr w:type="spellEnd"/>
            <w:r w:rsidR="0042089E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by means of current co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ntrol</w:t>
            </w:r>
          </w:p>
        </w:tc>
        <w:tc>
          <w:tcPr>
            <w:tcW w:w="946" w:type="pct"/>
            <w:tcBorders>
              <w:top w:val="single" w:sz="4" w:space="0" w:color="auto"/>
            </w:tcBorders>
          </w:tcPr>
          <w:p w14:paraId="623367D9" w14:textId="709851A6" w:rsidR="00F42495" w:rsidRPr="002D5686" w:rsidRDefault="00F56F56" w:rsidP="00F56F56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>НT</w:t>
            </w:r>
            <w:r w:rsidR="003147CA"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>EE</w:t>
            </w:r>
            <w:r w:rsidR="009F24D8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 xml:space="preserve"> </w:t>
            </w:r>
            <w:proofErr w:type="spellStart"/>
            <w:r w:rsidR="009F24D8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>Ordinanœ</w:t>
            </w:r>
            <w:proofErr w:type="spellEnd"/>
            <w:r w:rsidR="009F24D8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 xml:space="preserve"> No. 16-116/2008, SG/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 xml:space="preserve"> 26/2008</w:t>
            </w:r>
          </w:p>
          <w:p w14:paraId="70811D10" w14:textId="77777777" w:rsidR="00F42495" w:rsidRPr="002D5686" w:rsidRDefault="00F42495" w:rsidP="00F56F56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 xml:space="preserve">Version 5,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>Revlslon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 xml:space="preserve"> 1/27.06.2022</w:t>
            </w:r>
          </w:p>
          <w:p w14:paraId="4BB6B297" w14:textId="77777777" w:rsidR="00FB6A3F" w:rsidRPr="002D5686" w:rsidRDefault="00FB6A3F" w:rsidP="00FB6A3F"/>
          <w:p w14:paraId="29B0A401" w14:textId="77777777" w:rsidR="00FB6A3F" w:rsidRPr="002D5686" w:rsidRDefault="00FB6A3F" w:rsidP="00FB6A3F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>ПР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  <w:lang w:val="bg-BG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iCs w:val="0"/>
                <w:sz w:val="20"/>
              </w:rPr>
              <w:t>7.1.7</w:t>
            </w:r>
          </w:p>
          <w:p w14:paraId="3504A72E" w14:textId="7BBAE380" w:rsidR="00FB6A3F" w:rsidRPr="002D5686" w:rsidRDefault="00FB6A3F" w:rsidP="00FB6A3F"/>
        </w:tc>
        <w:tc>
          <w:tcPr>
            <w:tcW w:w="1030" w:type="pct"/>
            <w:tcBorders>
              <w:top w:val="single" w:sz="4" w:space="0" w:color="auto"/>
            </w:tcBorders>
          </w:tcPr>
          <w:p w14:paraId="774DE1FC" w14:textId="4E1CC35B" w:rsidR="00F42495" w:rsidRPr="002D5686" w:rsidRDefault="00F56F56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TEE </w:t>
            </w:r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proofErr w:type="spellStart"/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16-116, SG, </w:t>
            </w:r>
            <w:r w:rsidR="00F42495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26/2008,</w:t>
            </w:r>
          </w:p>
          <w:p w14:paraId="7C4D43EE" w14:textId="01E378D0" w:rsidR="00F42495" w:rsidRPr="002D5686" w:rsidRDefault="00F42495" w:rsidP="00A52B8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TS</w:t>
            </w:r>
          </w:p>
        </w:tc>
      </w:tr>
      <w:tr w:rsidR="00AA7754" w:rsidRPr="002D5686" w14:paraId="667B1EE4" w14:textId="77777777" w:rsidTr="00393C78">
        <w:tc>
          <w:tcPr>
            <w:tcW w:w="263" w:type="pct"/>
          </w:tcPr>
          <w:p w14:paraId="53537DF9" w14:textId="198921FB" w:rsidR="00903F0E" w:rsidRPr="002D5686" w:rsidRDefault="00140EE5" w:rsidP="00E92EE4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7.</w:t>
            </w:r>
          </w:p>
        </w:tc>
        <w:tc>
          <w:tcPr>
            <w:tcW w:w="1035" w:type="pct"/>
          </w:tcPr>
          <w:p w14:paraId="0384FB1E" w14:textId="476E5476" w:rsidR="00903F0E" w:rsidRPr="002D5686" w:rsidRDefault="00140EE5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Electrical installations and equipment up to and above 1000 V </w:t>
            </w:r>
          </w:p>
        </w:tc>
        <w:tc>
          <w:tcPr>
            <w:tcW w:w="821" w:type="pct"/>
          </w:tcPr>
          <w:p w14:paraId="45D07F66" w14:textId="77777777" w:rsidR="00245DF3" w:rsidRPr="002D5686" w:rsidRDefault="00245DF3" w:rsidP="00245DF3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proofErr w:type="gram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In</w:t>
            </w:r>
            <w:proofErr w:type="gram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operation„</w:t>
            </w:r>
          </w:p>
          <w:p w14:paraId="1FA26546" w14:textId="70674BB6" w:rsidR="00903F0E" w:rsidRPr="002D5686" w:rsidRDefault="00903F0E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905" w:type="pct"/>
            <w:shd w:val="clear" w:color="auto" w:fill="FFFFFF" w:themeFill="background1"/>
          </w:tcPr>
          <w:p w14:paraId="7DBF2D42" w14:textId="63ACFE0D" w:rsidR="00903F0E" w:rsidRPr="00E96AAE" w:rsidRDefault="0095256E" w:rsidP="00245DF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Ohmlc</w:t>
            </w:r>
            <w:proofErr w:type="spellEnd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proofErr w:type="spellStart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resistanœ</w:t>
            </w:r>
            <w:proofErr w:type="spellEnd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 of </w:t>
            </w:r>
            <w:proofErr w:type="spellStart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machlnery</w:t>
            </w:r>
            <w:proofErr w:type="spellEnd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 and </w:t>
            </w:r>
            <w:proofErr w:type="spellStart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equlpment</w:t>
            </w:r>
            <w:proofErr w:type="spellEnd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 (power, instrument transformers and </w:t>
            </w:r>
            <w:proofErr w:type="spellStart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rotatlng</w:t>
            </w:r>
            <w:proofErr w:type="spellEnd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 machinery, switch power contact systems, power line </w:t>
            </w:r>
            <w:proofErr w:type="spellStart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œnnections</w:t>
            </w:r>
            <w:proofErr w:type="spellEnd"/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, etc.)</w:t>
            </w:r>
          </w:p>
        </w:tc>
        <w:tc>
          <w:tcPr>
            <w:tcW w:w="946" w:type="pct"/>
          </w:tcPr>
          <w:p w14:paraId="0BCFC8D6" w14:textId="2F19A2F1" w:rsidR="00245DF3" w:rsidRPr="002D5686" w:rsidRDefault="00245DF3" w:rsidP="00245DF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15320</w:t>
            </w:r>
          </w:p>
          <w:p w14:paraId="3D5875FC" w14:textId="77777777" w:rsidR="00245DF3" w:rsidRPr="002D5686" w:rsidRDefault="00245DF3" w:rsidP="00245DF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2374</w:t>
            </w:r>
          </w:p>
          <w:p w14:paraId="29AD7709" w14:textId="77777777" w:rsidR="00245DF3" w:rsidRPr="002D5686" w:rsidRDefault="00245DF3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F1E8312" w14:textId="45A25FF7" w:rsidR="00903F0E" w:rsidRPr="002D5686" w:rsidRDefault="002052E6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ПР </w:t>
            </w:r>
            <w:r w:rsidR="00245DF3" w:rsidRPr="002D5686">
              <w:rPr>
                <w:rStyle w:val="Emphasis"/>
                <w:rFonts w:ascii="Verdana" w:hAnsi="Verdana"/>
                <w:i w:val="0"/>
                <w:sz w:val="20"/>
              </w:rPr>
              <w:t>7.1</w:t>
            </w:r>
            <w:r w:rsidR="00245DF3"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.</w:t>
            </w:r>
            <w:r w:rsidR="00245DF3" w:rsidRPr="002D5686">
              <w:rPr>
                <w:rStyle w:val="Emphasis"/>
                <w:rFonts w:ascii="Verdana" w:hAnsi="Verdana"/>
                <w:i w:val="0"/>
                <w:sz w:val="20"/>
              </w:rPr>
              <w:t>8</w:t>
            </w:r>
          </w:p>
        </w:tc>
        <w:tc>
          <w:tcPr>
            <w:tcW w:w="1030" w:type="pct"/>
          </w:tcPr>
          <w:p w14:paraId="40978B63" w14:textId="7B1761A8" w:rsidR="00552C20" w:rsidRDefault="00552C20" w:rsidP="00245DF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r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НИЕМС/1995</w:t>
            </w:r>
          </w:p>
          <w:p w14:paraId="2DA3C6B3" w14:textId="121812D7" w:rsidR="00245DF3" w:rsidRPr="002D5686" w:rsidRDefault="00245DF3" w:rsidP="00245DF3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TEE </w:t>
            </w:r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proofErr w:type="spellStart"/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="009758AE"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No. 16-116, SG, 26/2008,</w:t>
            </w:r>
          </w:p>
          <w:p w14:paraId="49F9921F" w14:textId="77777777" w:rsidR="00245DF3" w:rsidRPr="002D5686" w:rsidRDefault="00245DF3" w:rsidP="00245DF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15320</w:t>
            </w:r>
          </w:p>
          <w:p w14:paraId="06678489" w14:textId="77777777" w:rsidR="00245DF3" w:rsidRPr="002D5686" w:rsidRDefault="00245DF3" w:rsidP="00245DF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2374</w:t>
            </w:r>
          </w:p>
          <w:p w14:paraId="5BA5109C" w14:textId="6038ECC1" w:rsidR="00903F0E" w:rsidRPr="002D5686" w:rsidRDefault="00245DF3" w:rsidP="00245DF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</w:p>
        </w:tc>
      </w:tr>
      <w:tr w:rsidR="00AA7754" w:rsidRPr="002D5686" w14:paraId="3CB7D571" w14:textId="77777777" w:rsidTr="00363EA8">
        <w:trPr>
          <w:trHeight w:val="1979"/>
        </w:trPr>
        <w:tc>
          <w:tcPr>
            <w:tcW w:w="263" w:type="pct"/>
          </w:tcPr>
          <w:p w14:paraId="1C5CF216" w14:textId="7D6311AC" w:rsidR="005A44F7" w:rsidRPr="002D5686" w:rsidRDefault="00140EE5" w:rsidP="00E92EE4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8</w:t>
            </w:r>
            <w:r w:rsidR="005A44F7" w:rsidRPr="002D5686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035" w:type="pct"/>
          </w:tcPr>
          <w:p w14:paraId="49C80283" w14:textId="24E52E4A" w:rsidR="005A44F7" w:rsidRPr="002D5686" w:rsidRDefault="00725111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Electrical installations and equipment up to and above 1000 V</w:t>
            </w:r>
          </w:p>
          <w:p w14:paraId="3DCA414A" w14:textId="77777777" w:rsidR="00B95DB9" w:rsidRPr="002D5686" w:rsidRDefault="00B95DB9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A17142D" w14:textId="77777777" w:rsidR="00B95DB9" w:rsidRPr="002D5686" w:rsidRDefault="00B95DB9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66FD7A9" w14:textId="77777777" w:rsidR="00B95DB9" w:rsidRPr="002D5686" w:rsidRDefault="00B95DB9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21C76630" w14:textId="77777777" w:rsidR="00B95DB9" w:rsidRPr="002D5686" w:rsidRDefault="00B95DB9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4C006FE" w14:textId="6C375511" w:rsidR="00B95DB9" w:rsidRPr="002D5686" w:rsidRDefault="00B95DB9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821" w:type="pct"/>
          </w:tcPr>
          <w:p w14:paraId="45D8FF50" w14:textId="797B6BDB" w:rsidR="005A44F7" w:rsidRPr="00363EA8" w:rsidRDefault="00725111" w:rsidP="00363EA8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</w:t>
            </w:r>
            <w:proofErr w:type="spellStart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In operation„</w:t>
            </w:r>
          </w:p>
        </w:tc>
        <w:tc>
          <w:tcPr>
            <w:tcW w:w="905" w:type="pct"/>
            <w:shd w:val="clear" w:color="auto" w:fill="FFFFFF" w:themeFill="background1"/>
          </w:tcPr>
          <w:p w14:paraId="529561D1" w14:textId="4FBEE629" w:rsidR="005B342D" w:rsidRPr="00CE2D20" w:rsidRDefault="005B342D" w:rsidP="00CE2D20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</w:pPr>
            <w:proofErr w:type="spellStart"/>
            <w:r w:rsidRPr="00CE2D20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>Тransformer</w:t>
            </w:r>
            <w:proofErr w:type="spellEnd"/>
            <w:r w:rsidRPr="00CE2D20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 xml:space="preserve"> transformation ratio</w:t>
            </w:r>
          </w:p>
          <w:p w14:paraId="30C76D04" w14:textId="6EDC6701" w:rsidR="005A44F7" w:rsidRPr="00CE2D20" w:rsidRDefault="005A44F7" w:rsidP="00CE2D20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</w:pPr>
          </w:p>
        </w:tc>
        <w:tc>
          <w:tcPr>
            <w:tcW w:w="946" w:type="pct"/>
          </w:tcPr>
          <w:p w14:paraId="0CF261DC" w14:textId="609CABCA" w:rsidR="005A6504" w:rsidRPr="00363EA8" w:rsidRDefault="005A6504" w:rsidP="005A6504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363EA8">
              <w:rPr>
                <w:rStyle w:val="Emphasis"/>
                <w:rFonts w:ascii="Verdana" w:hAnsi="Verdana"/>
                <w:i w:val="0"/>
                <w:sz w:val="20"/>
              </w:rPr>
              <w:t>БДС 15320</w:t>
            </w:r>
          </w:p>
          <w:p w14:paraId="376E3250" w14:textId="28BA44E9" w:rsidR="005A44F7" w:rsidRPr="00363EA8" w:rsidRDefault="008428B6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363EA8">
              <w:rPr>
                <w:rStyle w:val="Emphasis"/>
                <w:rFonts w:ascii="Verdana" w:hAnsi="Verdana"/>
                <w:i w:val="0"/>
                <w:sz w:val="20"/>
              </w:rPr>
              <w:t>ПР 7.1.9</w:t>
            </w:r>
          </w:p>
        </w:tc>
        <w:tc>
          <w:tcPr>
            <w:tcW w:w="1030" w:type="pct"/>
          </w:tcPr>
          <w:p w14:paraId="46041C28" w14:textId="77777777" w:rsidR="008428B6" w:rsidRPr="00393C78" w:rsidRDefault="008428B6" w:rsidP="008428B6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393C78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</w:t>
            </w:r>
            <w:r w:rsidRPr="00393C7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TEE </w:t>
            </w:r>
            <w:proofErr w:type="spellStart"/>
            <w:r w:rsidRPr="00393C78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Ordlnanœ</w:t>
            </w:r>
            <w:proofErr w:type="spellEnd"/>
            <w:r w:rsidRPr="00393C7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16-116, SG, 26/2008,</w:t>
            </w:r>
          </w:p>
          <w:p w14:paraId="4F20E9D8" w14:textId="1C5B88D3" w:rsidR="005A44F7" w:rsidRPr="00393C78" w:rsidRDefault="00986EF5" w:rsidP="00E92EE4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393C78">
              <w:rPr>
                <w:rFonts w:ascii="Verdana" w:hAnsi="Verdana"/>
                <w:sz w:val="20"/>
              </w:rPr>
              <w:t>TS</w:t>
            </w:r>
          </w:p>
        </w:tc>
      </w:tr>
      <w:tr w:rsidR="00113F31" w:rsidRPr="002D5686" w14:paraId="0000694F" w14:textId="77777777" w:rsidTr="0031708B">
        <w:trPr>
          <w:trHeight w:val="1769"/>
        </w:trPr>
        <w:tc>
          <w:tcPr>
            <w:tcW w:w="263" w:type="pct"/>
          </w:tcPr>
          <w:p w14:paraId="22D3006E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  <w:r w:rsidRPr="002D5686">
              <w:rPr>
                <w:rFonts w:ascii="Verdana" w:hAnsi="Verdana"/>
                <w:sz w:val="20"/>
                <w:lang w:val="bg-BG"/>
              </w:rPr>
              <w:t>9.</w:t>
            </w:r>
          </w:p>
          <w:p w14:paraId="69103A57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114F3F54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384B0206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7AB17946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33CD5C81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01BAE1A4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504F94AE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79D7D367" w14:textId="77777777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  <w:p w14:paraId="62ECF202" w14:textId="2C98B801" w:rsidR="00113F31" w:rsidRPr="002D5686" w:rsidRDefault="00113F31" w:rsidP="00113F31">
            <w:pPr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035" w:type="pct"/>
          </w:tcPr>
          <w:p w14:paraId="168E18AD" w14:textId="77777777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Electrical installations and equipment up to and above 1000 V</w:t>
            </w:r>
          </w:p>
          <w:p w14:paraId="645553FA" w14:textId="77777777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8838153" w14:textId="77777777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28052F63" w14:textId="77777777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69F7A175" w14:textId="77777777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70D288B" w14:textId="77777777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821" w:type="pct"/>
          </w:tcPr>
          <w:p w14:paraId="5BFA040E" w14:textId="77777777" w:rsidR="00113F31" w:rsidRPr="002D5686" w:rsidRDefault="00113F31" w:rsidP="00113F31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proofErr w:type="gram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In</w:t>
            </w:r>
            <w:proofErr w:type="gram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operation„</w:t>
            </w:r>
          </w:p>
          <w:p w14:paraId="0ED932F7" w14:textId="77777777" w:rsidR="00113F31" w:rsidRPr="002D5686" w:rsidRDefault="00113F31" w:rsidP="00113F31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</w:tc>
        <w:tc>
          <w:tcPr>
            <w:tcW w:w="905" w:type="pct"/>
            <w:shd w:val="clear" w:color="auto" w:fill="FFFFFF" w:themeFill="background1"/>
          </w:tcPr>
          <w:p w14:paraId="50CEC4AF" w14:textId="77777777" w:rsidR="00986EF5" w:rsidRPr="00CE2D20" w:rsidRDefault="00986EF5" w:rsidP="00CE2D20">
            <w:pPr>
              <w:pStyle w:val="Heading3"/>
              <w:outlineLvl w:val="2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CE2D20">
              <w:rPr>
                <w:rFonts w:ascii="Verdana" w:hAnsi="Verdana" w:cs="Courier New"/>
                <w:b w:val="0"/>
                <w:sz w:val="20"/>
                <w:szCs w:val="20"/>
                <w:lang w:val="en"/>
              </w:rPr>
              <w:t>Volt-ampere characteristic of instrument transformers</w:t>
            </w:r>
          </w:p>
          <w:p w14:paraId="3D84F8BC" w14:textId="77777777" w:rsidR="00113F31" w:rsidRPr="00CE2D20" w:rsidRDefault="00113F31" w:rsidP="00CE2D20">
            <w:pPr>
              <w:pStyle w:val="Heading3"/>
              <w:outlineLvl w:val="2"/>
              <w:rPr>
                <w:rFonts w:ascii="Verdana" w:hAnsi="Verdana" w:cs="Courier New"/>
                <w:b w:val="0"/>
                <w:sz w:val="20"/>
                <w:szCs w:val="20"/>
              </w:rPr>
            </w:pPr>
          </w:p>
        </w:tc>
        <w:tc>
          <w:tcPr>
            <w:tcW w:w="946" w:type="pct"/>
          </w:tcPr>
          <w:p w14:paraId="18F51D8A" w14:textId="118C80B7" w:rsidR="00113F31" w:rsidRPr="002D5686" w:rsidRDefault="00113F31" w:rsidP="00113F31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НИЕМС/1995</w:t>
            </w:r>
          </w:p>
          <w:p w14:paraId="43ABC21D" w14:textId="77777777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1471752" w14:textId="68BD5D28" w:rsidR="00113F31" w:rsidRPr="002D5686" w:rsidRDefault="00113F31" w:rsidP="00113F31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ПР 7.1.10</w:t>
            </w:r>
          </w:p>
        </w:tc>
        <w:tc>
          <w:tcPr>
            <w:tcW w:w="1030" w:type="pct"/>
          </w:tcPr>
          <w:p w14:paraId="7801CAE3" w14:textId="77777777" w:rsidR="00113F31" w:rsidRPr="002D5686" w:rsidRDefault="00113F31" w:rsidP="00113F31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НИЕМС/1995</w:t>
            </w:r>
          </w:p>
          <w:p w14:paraId="0F566229" w14:textId="0717E043" w:rsidR="00113F31" w:rsidRPr="002D5686" w:rsidRDefault="00113F31" w:rsidP="00113F31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TS</w:t>
            </w:r>
          </w:p>
        </w:tc>
      </w:tr>
      <w:tr w:rsidR="00AA5203" w:rsidRPr="002D5686" w14:paraId="5393042A" w14:textId="77777777" w:rsidTr="00E96AAE">
        <w:trPr>
          <w:trHeight w:val="1746"/>
        </w:trPr>
        <w:tc>
          <w:tcPr>
            <w:tcW w:w="263" w:type="pct"/>
          </w:tcPr>
          <w:p w14:paraId="5C8CCCDA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  <w:r w:rsidRPr="002D5686">
              <w:rPr>
                <w:rFonts w:ascii="Verdana" w:hAnsi="Verdana"/>
                <w:sz w:val="20"/>
                <w:lang w:val="bg-BG"/>
              </w:rPr>
              <w:lastRenderedPageBreak/>
              <w:t>10.</w:t>
            </w:r>
          </w:p>
          <w:p w14:paraId="48AE4632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  <w:p w14:paraId="5F044BF7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  <w:p w14:paraId="66AEE23D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  <w:p w14:paraId="023A8241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  <w:p w14:paraId="1EBC71FA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  <w:p w14:paraId="51076E82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  <w:p w14:paraId="545B0666" w14:textId="77777777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  <w:p w14:paraId="30A31BE6" w14:textId="42BC7ED8" w:rsidR="00AA5203" w:rsidRPr="002D5686" w:rsidRDefault="00AA5203" w:rsidP="00AA5203">
            <w:pPr>
              <w:rPr>
                <w:rFonts w:ascii="Verdana" w:hAnsi="Verdana"/>
                <w:sz w:val="20"/>
                <w:lang w:val="bg-BG"/>
              </w:rPr>
            </w:pPr>
          </w:p>
        </w:tc>
        <w:tc>
          <w:tcPr>
            <w:tcW w:w="1035" w:type="pct"/>
          </w:tcPr>
          <w:p w14:paraId="217A8546" w14:textId="77777777" w:rsidR="00AA5203" w:rsidRPr="002D5686" w:rsidRDefault="00AA5203" w:rsidP="00AA520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Electrical installations and equipment up to and above 1000 V</w:t>
            </w:r>
          </w:p>
          <w:p w14:paraId="74578F64" w14:textId="77777777" w:rsidR="00AA5203" w:rsidRPr="002D5686" w:rsidRDefault="00AA5203" w:rsidP="00AA520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5E24DBAC" w14:textId="77777777" w:rsidR="00AA5203" w:rsidRPr="002D5686" w:rsidRDefault="00AA5203" w:rsidP="00AA520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470C4880" w14:textId="77777777" w:rsidR="00AA5203" w:rsidRPr="002D5686" w:rsidRDefault="00AA5203" w:rsidP="00AA520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D46295F" w14:textId="77777777" w:rsidR="00AA5203" w:rsidRPr="002D5686" w:rsidRDefault="00AA5203" w:rsidP="00AA520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7C720198" w14:textId="77777777" w:rsidR="00AA5203" w:rsidRPr="002D5686" w:rsidRDefault="00AA5203" w:rsidP="00AA520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821" w:type="pct"/>
          </w:tcPr>
          <w:p w14:paraId="3CB42984" w14:textId="4EDE763C" w:rsidR="00E96AAE" w:rsidRPr="00E96AAE" w:rsidRDefault="00AA5203" w:rsidP="00E96AAE">
            <w:pPr>
              <w:pStyle w:val="Heading2"/>
              <w:jc w:val="both"/>
              <w:outlineLvl w:val="1"/>
              <w:rPr>
                <w:rFonts w:ascii="Verdana" w:hAnsi="Verdana"/>
                <w:b w:val="0"/>
                <w:iCs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</w:t>
            </w:r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ent and/or </w:t>
            </w:r>
            <w:proofErr w:type="spellStart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i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n operation„</w:t>
            </w:r>
          </w:p>
        </w:tc>
        <w:tc>
          <w:tcPr>
            <w:tcW w:w="905" w:type="pct"/>
            <w:shd w:val="clear" w:color="auto" w:fill="FFFFFF" w:themeFill="background1"/>
          </w:tcPr>
          <w:p w14:paraId="4C2CBD30" w14:textId="77777777" w:rsidR="00BC6CEF" w:rsidRPr="00CE2D20" w:rsidRDefault="00BC6CEF" w:rsidP="00CE2D20">
            <w:pPr>
              <w:pStyle w:val="Heading3"/>
              <w:outlineLvl w:val="2"/>
              <w:rPr>
                <w:rFonts w:ascii="Verdana" w:hAnsi="Verdana" w:cs="Courier New"/>
                <w:b w:val="0"/>
                <w:sz w:val="20"/>
                <w:szCs w:val="20"/>
              </w:rPr>
            </w:pPr>
            <w:r w:rsidRPr="00CE2D20">
              <w:rPr>
                <w:rFonts w:ascii="Verdana" w:hAnsi="Verdana" w:cs="Courier New"/>
                <w:b w:val="0"/>
                <w:sz w:val="20"/>
                <w:szCs w:val="20"/>
                <w:lang w:val="en"/>
              </w:rPr>
              <w:t>Transformer winding connection group</w:t>
            </w:r>
          </w:p>
          <w:p w14:paraId="66A98C2F" w14:textId="77777777" w:rsidR="00AA5203" w:rsidRPr="00CE2D20" w:rsidRDefault="00AA5203" w:rsidP="00CE2D20">
            <w:pPr>
              <w:pStyle w:val="Heading3"/>
              <w:outlineLvl w:val="2"/>
              <w:rPr>
                <w:rFonts w:ascii="Verdana" w:hAnsi="Verdana" w:cs="Courier New"/>
                <w:b w:val="0"/>
                <w:sz w:val="20"/>
                <w:szCs w:val="20"/>
              </w:rPr>
            </w:pPr>
          </w:p>
        </w:tc>
        <w:tc>
          <w:tcPr>
            <w:tcW w:w="946" w:type="pct"/>
            <w:shd w:val="clear" w:color="auto" w:fill="FFFFFF" w:themeFill="background1"/>
          </w:tcPr>
          <w:p w14:paraId="631F0321" w14:textId="77777777" w:rsidR="00704E50" w:rsidRPr="002D5686" w:rsidRDefault="00704E50" w:rsidP="00704E50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15320</w:t>
            </w:r>
          </w:p>
          <w:p w14:paraId="1173E21C" w14:textId="407C7ED5" w:rsidR="00AA5203" w:rsidRPr="002D5686" w:rsidRDefault="00704E50" w:rsidP="00704E50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ПР 7.1.11</w:t>
            </w:r>
          </w:p>
        </w:tc>
        <w:tc>
          <w:tcPr>
            <w:tcW w:w="1030" w:type="pct"/>
          </w:tcPr>
          <w:p w14:paraId="109761FA" w14:textId="77777777" w:rsidR="002A4845" w:rsidRPr="002D5686" w:rsidRDefault="002A4845" w:rsidP="002A484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Н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TEE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Ordlnanœ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16-116, SG, 26/2008,</w:t>
            </w:r>
          </w:p>
          <w:p w14:paraId="25B60964" w14:textId="1A967B61" w:rsidR="00AA5203" w:rsidRPr="002D5686" w:rsidRDefault="002A4845" w:rsidP="002A4845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Fonts w:ascii="Verdana" w:hAnsi="Verdana"/>
                <w:b w:val="0"/>
                <w:sz w:val="20"/>
              </w:rPr>
              <w:t>TS</w:t>
            </w:r>
          </w:p>
        </w:tc>
      </w:tr>
      <w:tr w:rsidR="001A5188" w:rsidRPr="002D5686" w14:paraId="62C13212" w14:textId="77777777" w:rsidTr="00E96AAE">
        <w:trPr>
          <w:trHeight w:val="1775"/>
        </w:trPr>
        <w:tc>
          <w:tcPr>
            <w:tcW w:w="263" w:type="pct"/>
          </w:tcPr>
          <w:p w14:paraId="66B1F7A7" w14:textId="131998F5" w:rsidR="001A5188" w:rsidRPr="002D5686" w:rsidRDefault="001A5188" w:rsidP="001A5188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11.</w:t>
            </w:r>
          </w:p>
        </w:tc>
        <w:tc>
          <w:tcPr>
            <w:tcW w:w="1035" w:type="pct"/>
          </w:tcPr>
          <w:p w14:paraId="5476B2F5" w14:textId="6B60C9BA" w:rsidR="001A5188" w:rsidRPr="002D5686" w:rsidRDefault="001A5188" w:rsidP="001A5188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Electrical installations and equipment up to and above 1000 V</w:t>
            </w:r>
          </w:p>
        </w:tc>
        <w:tc>
          <w:tcPr>
            <w:tcW w:w="821" w:type="pct"/>
          </w:tcPr>
          <w:p w14:paraId="68BC536B" w14:textId="7ABBF790" w:rsidR="001A5188" w:rsidRPr="002D5686" w:rsidRDefault="001A5188" w:rsidP="001A5188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</w:t>
            </w:r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ent and/or </w:t>
            </w:r>
            <w:proofErr w:type="spellStart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="0092364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i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n operation„</w:t>
            </w:r>
          </w:p>
        </w:tc>
        <w:tc>
          <w:tcPr>
            <w:tcW w:w="905" w:type="pct"/>
            <w:shd w:val="clear" w:color="auto" w:fill="FFFFFF" w:themeFill="background1"/>
          </w:tcPr>
          <w:p w14:paraId="67E0A14D" w14:textId="77777777" w:rsidR="00FB3D1B" w:rsidRDefault="00BB454B" w:rsidP="00FB3D1B">
            <w:pPr>
              <w:pStyle w:val="Heading3"/>
              <w:outlineLvl w:val="2"/>
              <w:rPr>
                <w:rFonts w:ascii="Verdana" w:hAnsi="Verdana" w:cs="Courier New"/>
                <w:b w:val="0"/>
                <w:sz w:val="20"/>
                <w:szCs w:val="20"/>
                <w:lang w:val="en"/>
              </w:rPr>
            </w:pPr>
            <w:proofErr w:type="spellStart"/>
            <w:r w:rsidRPr="00CE2D20">
              <w:rPr>
                <w:rFonts w:ascii="Verdana" w:hAnsi="Verdana" w:cs="Courier New"/>
                <w:b w:val="0"/>
                <w:sz w:val="20"/>
                <w:szCs w:val="20"/>
                <w:lang w:val="en"/>
              </w:rPr>
              <w:t>Inddustrial</w:t>
            </w:r>
            <w:proofErr w:type="spellEnd"/>
          </w:p>
          <w:p w14:paraId="0C2531CD" w14:textId="7B4D847D" w:rsidR="001A5188" w:rsidRPr="00FB3D1B" w:rsidRDefault="001A5188" w:rsidP="00FB3D1B">
            <w:pPr>
              <w:pStyle w:val="Heading3"/>
              <w:outlineLvl w:val="2"/>
              <w:rPr>
                <w:rFonts w:ascii="Verdana" w:hAnsi="Verdana" w:cs="Courier New"/>
                <w:b w:val="0"/>
                <w:sz w:val="20"/>
                <w:szCs w:val="20"/>
                <w:lang w:val="en"/>
              </w:rPr>
            </w:pPr>
            <w:r w:rsidRPr="00CE2D20">
              <w:rPr>
                <w:rFonts w:ascii="Verdana" w:hAnsi="Verdana" w:cs="Courier New"/>
                <w:b w:val="0"/>
                <w:sz w:val="20"/>
                <w:szCs w:val="20"/>
                <w:lang w:val="en"/>
              </w:rPr>
              <w:t>frequency breakdo</w:t>
            </w:r>
            <w:r w:rsidR="00BB454B" w:rsidRPr="00CE2D20">
              <w:rPr>
                <w:rFonts w:ascii="Verdana" w:hAnsi="Verdana" w:cs="Courier New"/>
                <w:b w:val="0"/>
                <w:sz w:val="20"/>
                <w:szCs w:val="20"/>
                <w:lang w:val="en"/>
              </w:rPr>
              <w:t>wn voltage of insulating fluids</w:t>
            </w:r>
          </w:p>
          <w:p w14:paraId="1BD917B9" w14:textId="4EAD82F0" w:rsidR="001A5188" w:rsidRPr="00CE2D20" w:rsidRDefault="001A5188" w:rsidP="00CE2D20">
            <w:pPr>
              <w:pStyle w:val="Heading3"/>
              <w:outlineLvl w:val="2"/>
              <w:rPr>
                <w:rFonts w:ascii="Verdana" w:hAnsi="Verdana" w:cs="Courier New"/>
                <w:b w:val="0"/>
                <w:sz w:val="20"/>
                <w:szCs w:val="20"/>
              </w:rPr>
            </w:pPr>
          </w:p>
        </w:tc>
        <w:tc>
          <w:tcPr>
            <w:tcW w:w="946" w:type="pct"/>
          </w:tcPr>
          <w:p w14:paraId="66748703" w14:textId="77777777" w:rsidR="001A5188" w:rsidRPr="002D5686" w:rsidRDefault="001A5188" w:rsidP="001A5188">
            <w:pPr>
              <w:rPr>
                <w:rFonts w:ascii="Verdana" w:hAnsi="Verdana"/>
                <w:sz w:val="18"/>
                <w:szCs w:val="18"/>
              </w:rPr>
            </w:pPr>
            <w:r w:rsidRPr="002D5686">
              <w:rPr>
                <w:rFonts w:ascii="Verdana" w:hAnsi="Verdana"/>
                <w:sz w:val="18"/>
                <w:szCs w:val="18"/>
              </w:rPr>
              <w:t>БДС EN 60156</w:t>
            </w:r>
          </w:p>
          <w:p w14:paraId="1F6C669E" w14:textId="77777777" w:rsidR="001A5188" w:rsidRPr="002D5686" w:rsidRDefault="001A5188" w:rsidP="001A5188">
            <w:pPr>
              <w:rPr>
                <w:rFonts w:ascii="Verdana" w:hAnsi="Verdana"/>
                <w:sz w:val="18"/>
                <w:szCs w:val="18"/>
                <w:lang w:val="bg-BG"/>
              </w:rPr>
            </w:pPr>
          </w:p>
          <w:p w14:paraId="726FE49A" w14:textId="0BE1F617" w:rsidR="001A5188" w:rsidRPr="002D5686" w:rsidRDefault="001A5188" w:rsidP="001A5188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ПР 7.1.12</w:t>
            </w:r>
          </w:p>
        </w:tc>
        <w:tc>
          <w:tcPr>
            <w:tcW w:w="1030" w:type="pct"/>
          </w:tcPr>
          <w:p w14:paraId="6C2E6CC3" w14:textId="6FB169D7" w:rsidR="001A5188" w:rsidRPr="002D5686" w:rsidRDefault="001A5188" w:rsidP="001A5188">
            <w:pPr>
              <w:rPr>
                <w:rFonts w:ascii="Verdana" w:hAnsi="Verdana"/>
                <w:sz w:val="18"/>
                <w:szCs w:val="18"/>
              </w:rPr>
            </w:pPr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НТЕЕ </w:t>
            </w:r>
            <w:r w:rsidR="0099077E" w:rsidRPr="002D5686">
              <w:rPr>
                <w:rStyle w:val="Emphasis"/>
                <w:rFonts w:ascii="Verdana" w:hAnsi="Verdana"/>
                <w:b/>
                <w:i w:val="0"/>
                <w:sz w:val="20"/>
              </w:rPr>
              <w:t xml:space="preserve"> </w:t>
            </w:r>
            <w:proofErr w:type="spellStart"/>
            <w:r w:rsidR="0099077E" w:rsidRPr="002D5686">
              <w:rPr>
                <w:rStyle w:val="Emphasis"/>
                <w:rFonts w:ascii="Verdana" w:hAnsi="Verdana"/>
                <w:i w:val="0"/>
                <w:sz w:val="18"/>
                <w:szCs w:val="18"/>
              </w:rPr>
              <w:t>Ordlnance</w:t>
            </w:r>
            <w:proofErr w:type="spellEnd"/>
            <w:r w:rsidR="0099077E"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 </w:t>
            </w:r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 №16-116</w:t>
            </w:r>
            <w:r w:rsidRPr="002D5686">
              <w:rPr>
                <w:rFonts w:ascii="Verdana" w:hAnsi="Verdana"/>
                <w:sz w:val="18"/>
                <w:szCs w:val="18"/>
              </w:rPr>
              <w:t>,</w:t>
            </w:r>
          </w:p>
          <w:p w14:paraId="4C0F6C5A" w14:textId="549B06B2" w:rsidR="001A5188" w:rsidRPr="002D5686" w:rsidRDefault="001A5188" w:rsidP="001A5188">
            <w:pPr>
              <w:rPr>
                <w:rFonts w:ascii="Verdana" w:hAnsi="Verdana"/>
                <w:sz w:val="18"/>
                <w:szCs w:val="18"/>
              </w:rPr>
            </w:pPr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ДВ </w:t>
            </w:r>
            <w:proofErr w:type="spellStart"/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>бр</w:t>
            </w:r>
            <w:proofErr w:type="spellEnd"/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. </w:t>
            </w:r>
            <w:r w:rsidRPr="002D5686">
              <w:rPr>
                <w:rFonts w:ascii="Verdana" w:hAnsi="Verdana"/>
                <w:sz w:val="18"/>
                <w:szCs w:val="18"/>
              </w:rPr>
              <w:t>26</w:t>
            </w:r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 </w:t>
            </w:r>
            <w:proofErr w:type="spellStart"/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>от</w:t>
            </w:r>
            <w:proofErr w:type="spellEnd"/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 200</w:t>
            </w:r>
            <w:r w:rsidRPr="002D5686">
              <w:rPr>
                <w:rFonts w:ascii="Verdana" w:hAnsi="Verdana"/>
                <w:sz w:val="18"/>
                <w:szCs w:val="18"/>
              </w:rPr>
              <w:t>8</w:t>
            </w:r>
            <w:r w:rsidRPr="002D5686">
              <w:rPr>
                <w:rFonts w:ascii="Verdana" w:hAnsi="Verdana"/>
                <w:sz w:val="18"/>
                <w:szCs w:val="18"/>
                <w:lang w:val="x-none"/>
              </w:rPr>
              <w:t xml:space="preserve"> г</w:t>
            </w:r>
            <w:r w:rsidRPr="002D5686">
              <w:rPr>
                <w:rFonts w:ascii="Verdana" w:hAnsi="Verdana"/>
                <w:sz w:val="18"/>
                <w:szCs w:val="18"/>
              </w:rPr>
              <w:t>.;</w:t>
            </w:r>
          </w:p>
          <w:p w14:paraId="75931845" w14:textId="6B8C405B" w:rsidR="00BB454B" w:rsidRPr="002D5686" w:rsidRDefault="00BB454B" w:rsidP="00BB454B">
            <w:pPr>
              <w:pStyle w:val="Heading2"/>
              <w:outlineLvl w:val="1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НУЕУЕЛ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№ 3</w:t>
            </w: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, SG, 90/91/2004</w:t>
            </w:r>
          </w:p>
          <w:p w14:paraId="5A5CC104" w14:textId="3F80FC8B" w:rsidR="00BB454B" w:rsidRPr="002D5686" w:rsidRDefault="00BB454B" w:rsidP="00BB454B">
            <w:pPr>
              <w:rPr>
                <w:rFonts w:ascii="Verdana" w:hAnsi="Verdana"/>
                <w:sz w:val="18"/>
                <w:szCs w:val="18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  <w:r w:rsidRPr="002D5686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49A1E453" w14:textId="77777777" w:rsidR="001A5188" w:rsidRPr="002D5686" w:rsidRDefault="001A5188" w:rsidP="00BB454B">
            <w:pPr>
              <w:rPr>
                <w:rStyle w:val="Emphasis"/>
                <w:rFonts w:ascii="Verdana" w:hAnsi="Verdana"/>
                <w:b/>
                <w:i w:val="0"/>
                <w:sz w:val="20"/>
              </w:rPr>
            </w:pPr>
          </w:p>
        </w:tc>
      </w:tr>
      <w:tr w:rsidR="00FD6697" w:rsidRPr="002D5686" w14:paraId="2AC938CE" w14:textId="77777777" w:rsidTr="00E96AAE">
        <w:tc>
          <w:tcPr>
            <w:tcW w:w="263" w:type="pct"/>
          </w:tcPr>
          <w:p w14:paraId="150FF9EF" w14:textId="04BA78FF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12.</w:t>
            </w:r>
          </w:p>
        </w:tc>
        <w:tc>
          <w:tcPr>
            <w:tcW w:w="1035" w:type="pct"/>
          </w:tcPr>
          <w:p w14:paraId="20F40105" w14:textId="7B27C526" w:rsidR="00FD6697" w:rsidRPr="002D5686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Electrical installations and equipment up to and above 1000 V</w:t>
            </w:r>
          </w:p>
        </w:tc>
        <w:tc>
          <w:tcPr>
            <w:tcW w:w="821" w:type="pct"/>
          </w:tcPr>
          <w:p w14:paraId="4BD7E353" w14:textId="406C35B2" w:rsidR="00FD6697" w:rsidRPr="002D5686" w:rsidRDefault="00FD6697" w:rsidP="00FD6697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In operation„</w:t>
            </w:r>
          </w:p>
        </w:tc>
        <w:tc>
          <w:tcPr>
            <w:tcW w:w="905" w:type="pct"/>
            <w:shd w:val="clear" w:color="auto" w:fill="FFFFFF" w:themeFill="background1"/>
          </w:tcPr>
          <w:p w14:paraId="13B591F9" w14:textId="77777777" w:rsidR="00CE2D20" w:rsidRDefault="00FD6697" w:rsidP="00CE2D20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</w:rPr>
            </w:pPr>
            <w:r w:rsidRPr="00CE2D20">
              <w:rPr>
                <w:rFonts w:ascii="Verdana" w:hAnsi="Verdana"/>
                <w:b w:val="0"/>
                <w:spacing w:val="-2"/>
                <w:w w:val="80"/>
                <w:sz w:val="20"/>
                <w:szCs w:val="20"/>
              </w:rPr>
              <w:t>Transient</w:t>
            </w:r>
          </w:p>
          <w:p w14:paraId="3438BE12" w14:textId="4CDB4A13" w:rsidR="00FD6697" w:rsidRPr="00CE2D20" w:rsidRDefault="00FD6697" w:rsidP="00CE2D20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</w:rPr>
            </w:pPr>
            <w:proofErr w:type="spellStart"/>
            <w:r w:rsidRPr="00CE2D20">
              <w:rPr>
                <w:rFonts w:ascii="Verdana" w:hAnsi="Verdana"/>
                <w:b w:val="0"/>
                <w:spacing w:val="-2"/>
                <w:w w:val="70"/>
                <w:sz w:val="20"/>
                <w:szCs w:val="20"/>
              </w:rPr>
              <w:t>reslstance</w:t>
            </w:r>
            <w:proofErr w:type="spellEnd"/>
          </w:p>
        </w:tc>
        <w:tc>
          <w:tcPr>
            <w:tcW w:w="946" w:type="pct"/>
          </w:tcPr>
          <w:p w14:paraId="48F21E48" w14:textId="7C1FE0A9" w:rsidR="00FD6697" w:rsidRPr="002D5686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No. RD-02-20-1/12.06.2018</w:t>
            </w:r>
          </w:p>
          <w:p w14:paraId="638E9344" w14:textId="77777777" w:rsidR="00FD6697" w:rsidRPr="002D5686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2AF30CBD" w14:textId="77777777" w:rsidR="00FD6697" w:rsidRPr="002D5686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7FE086FC" w14:textId="288F48ED" w:rsidR="00FD6697" w:rsidRPr="002D5686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ПР 7.1.15</w:t>
            </w:r>
          </w:p>
        </w:tc>
        <w:tc>
          <w:tcPr>
            <w:tcW w:w="1030" w:type="pct"/>
          </w:tcPr>
          <w:p w14:paraId="06642284" w14:textId="77777777" w:rsidR="0099077E" w:rsidRPr="002D5686" w:rsidRDefault="0099077E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No. RD-02-20-1/1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2</w:t>
            </w: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.06.2018</w:t>
            </w:r>
          </w:p>
          <w:p w14:paraId="5EE9F1B4" w14:textId="27F10AA0" w:rsidR="0099077E" w:rsidRPr="002D5686" w:rsidRDefault="0099077E" w:rsidP="00FD6697">
            <w:pPr>
              <w:rPr>
                <w:rStyle w:val="Emphasis"/>
                <w:rFonts w:ascii="Verdana" w:hAnsi="Verdana"/>
                <w:i w:val="0"/>
                <w:sz w:val="20"/>
                <w:lang w:val="bg-BG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НИЕМС/1995</w:t>
            </w:r>
          </w:p>
          <w:p w14:paraId="5E9ED15F" w14:textId="47B8F7E3" w:rsidR="0099077E" w:rsidRPr="002D5686" w:rsidRDefault="000D27CA" w:rsidP="000D27CA">
            <w:pPr>
              <w:pStyle w:val="TableParagraph"/>
              <w:rPr>
                <w:rStyle w:val="Emphasis"/>
                <w:rFonts w:ascii="Verdana" w:hAnsi="Verdana"/>
                <w:i w:val="0"/>
                <w:sz w:val="20"/>
                <w:szCs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>Arqes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  <w:szCs w:val="20"/>
              </w:rPr>
              <w:t xml:space="preserve"> Publishing House</w:t>
            </w:r>
          </w:p>
          <w:p w14:paraId="1B216F01" w14:textId="73BAC184" w:rsidR="00FD6697" w:rsidRPr="002D5686" w:rsidRDefault="0099077E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r w:rsidR="00FD6697" w:rsidRPr="002D568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  <w:r w:rsidR="00FD6697" w:rsidRPr="002D5686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63A77891" w14:textId="33E6A1B3" w:rsidR="00FD6697" w:rsidRPr="002D5686" w:rsidRDefault="00FD6697" w:rsidP="00FD6697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</w:tc>
      </w:tr>
      <w:tr w:rsidR="000D27CA" w:rsidRPr="002D5686" w14:paraId="7DA4B5EF" w14:textId="77777777" w:rsidTr="002E3247">
        <w:tc>
          <w:tcPr>
            <w:tcW w:w="263" w:type="pct"/>
          </w:tcPr>
          <w:p w14:paraId="1F3C91CD" w14:textId="05E83928" w:rsidR="000D27CA" w:rsidRPr="002D5686" w:rsidRDefault="000D27CA" w:rsidP="000D27CA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13.</w:t>
            </w:r>
          </w:p>
        </w:tc>
        <w:tc>
          <w:tcPr>
            <w:tcW w:w="1035" w:type="pct"/>
            <w:shd w:val="clear" w:color="auto" w:fill="FFFFFF" w:themeFill="background1"/>
          </w:tcPr>
          <w:p w14:paraId="43CDD8F0" w14:textId="77777777" w:rsidR="007B6F58" w:rsidRPr="002E3247" w:rsidRDefault="007B6F58" w:rsidP="002E3247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</w:rPr>
            </w:pPr>
            <w:r w:rsidRPr="002E3247">
              <w:rPr>
                <w:rFonts w:ascii="Verdana" w:hAnsi="Verdana"/>
                <w:b w:val="0"/>
                <w:sz w:val="20"/>
                <w:szCs w:val="20"/>
                <w:lang w:val="en"/>
              </w:rPr>
              <w:t>Electrical installations and equipment up to 1000 V</w:t>
            </w:r>
          </w:p>
          <w:p w14:paraId="71B2242F" w14:textId="77EC6AE5" w:rsidR="000D27CA" w:rsidRPr="002E3247" w:rsidRDefault="000D27CA" w:rsidP="002E3247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</w:pPr>
          </w:p>
        </w:tc>
        <w:tc>
          <w:tcPr>
            <w:tcW w:w="821" w:type="pct"/>
            <w:shd w:val="clear" w:color="auto" w:fill="FFFFFF" w:themeFill="background1"/>
          </w:tcPr>
          <w:p w14:paraId="5A23208D" w14:textId="45AA11DA" w:rsidR="00A674BA" w:rsidRPr="002E3247" w:rsidRDefault="000D27CA" w:rsidP="002E3247">
            <w:pPr>
              <w:pStyle w:val="Heading3"/>
              <w:outlineLvl w:val="2"/>
              <w:rPr>
                <w:rFonts w:ascii="Verdana" w:hAnsi="Verdana"/>
                <w:b w:val="0"/>
                <w:iCs/>
                <w:sz w:val="20"/>
                <w:szCs w:val="20"/>
              </w:rPr>
            </w:pPr>
            <w:r w:rsidRPr="002E3247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 xml:space="preserve">Of new </w:t>
            </w:r>
            <w:proofErr w:type="spellStart"/>
            <w:r w:rsidRPr="002E3247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>sltes</w:t>
            </w:r>
            <w:proofErr w:type="spellEnd"/>
            <w:r w:rsidRPr="002E3247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 xml:space="preserve"> and equipment and/or </w:t>
            </w:r>
            <w:proofErr w:type="spellStart"/>
            <w:r w:rsidRPr="002E3247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>sltes</w:t>
            </w:r>
            <w:proofErr w:type="spellEnd"/>
            <w:r w:rsidRPr="002E3247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 xml:space="preserve"> and </w:t>
            </w:r>
            <w:proofErr w:type="spellStart"/>
            <w:r w:rsidRPr="002E3247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>equlpment</w:t>
            </w:r>
            <w:proofErr w:type="spellEnd"/>
            <w:r w:rsidRPr="002E3247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 xml:space="preserve"> In operation</w:t>
            </w:r>
          </w:p>
        </w:tc>
        <w:tc>
          <w:tcPr>
            <w:tcW w:w="905" w:type="pct"/>
            <w:shd w:val="clear" w:color="auto" w:fill="auto"/>
          </w:tcPr>
          <w:p w14:paraId="10A49645" w14:textId="304FEBF4" w:rsidR="000D27CA" w:rsidRPr="00FB3D1B" w:rsidRDefault="000D27CA" w:rsidP="00FB3D1B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</w:rPr>
            </w:pPr>
            <w:r w:rsidRPr="00CE2D20">
              <w:rPr>
                <w:rFonts w:ascii="Verdana" w:hAnsi="Verdana"/>
                <w:b w:val="0"/>
                <w:sz w:val="20"/>
                <w:szCs w:val="20"/>
                <w:lang w:val="en"/>
              </w:rPr>
              <w:t xml:space="preserve">Impedance </w:t>
            </w:r>
            <w:proofErr w:type="spellStart"/>
            <w:r w:rsidRPr="00CE2D20">
              <w:rPr>
                <w:rFonts w:ascii="Verdana" w:hAnsi="Verdana"/>
                <w:b w:val="0"/>
                <w:sz w:val="20"/>
                <w:szCs w:val="20"/>
                <w:lang w:val="en"/>
              </w:rPr>
              <w:t>Zs</w:t>
            </w:r>
            <w:proofErr w:type="spellEnd"/>
            <w:r w:rsidRPr="00CE2D20">
              <w:rPr>
                <w:rFonts w:ascii="Verdana" w:hAnsi="Verdana"/>
                <w:b w:val="0"/>
                <w:sz w:val="20"/>
                <w:szCs w:val="20"/>
                <w:lang w:val="en"/>
              </w:rPr>
              <w:t xml:space="preserve"> of the “Phase - protective conductor” loop</w:t>
            </w:r>
          </w:p>
        </w:tc>
        <w:tc>
          <w:tcPr>
            <w:tcW w:w="946" w:type="pct"/>
          </w:tcPr>
          <w:p w14:paraId="1D0EF7E9" w14:textId="78CA2EDC" w:rsidR="004958BF" w:rsidRPr="00363EA8" w:rsidRDefault="004958BF" w:rsidP="004958BF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363EA8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363EA8">
              <w:rPr>
                <w:rStyle w:val="Emphasis"/>
                <w:rFonts w:ascii="Verdana" w:hAnsi="Verdana"/>
                <w:i w:val="0"/>
                <w:sz w:val="20"/>
              </w:rPr>
              <w:t xml:space="preserve"> No. RD-02-20-1</w:t>
            </w:r>
            <w:r w:rsidRPr="00363EA8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 xml:space="preserve">, </w:t>
            </w:r>
            <w:r w:rsidRPr="00363EA8">
              <w:rPr>
                <w:rStyle w:val="Emphasis"/>
                <w:rFonts w:ascii="Verdana" w:hAnsi="Verdana"/>
                <w:i w:val="0"/>
                <w:sz w:val="20"/>
              </w:rPr>
              <w:t>SG, 53/2018</w:t>
            </w:r>
          </w:p>
          <w:p w14:paraId="7F74988B" w14:textId="40CA249A" w:rsidR="00AB3F2D" w:rsidRPr="00363EA8" w:rsidRDefault="00AB3F2D" w:rsidP="004958BF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25EAFC51" w14:textId="0B870ADE" w:rsidR="00AB3F2D" w:rsidRPr="00363EA8" w:rsidRDefault="00AB3F2D" w:rsidP="004958BF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363EA8">
              <w:rPr>
                <w:rStyle w:val="Emphasis"/>
                <w:rFonts w:ascii="Verdana" w:hAnsi="Verdana"/>
                <w:i w:val="0"/>
                <w:sz w:val="20"/>
              </w:rPr>
              <w:t>ПР 7.1.13</w:t>
            </w:r>
          </w:p>
          <w:p w14:paraId="0FA2793B" w14:textId="418E5EE0" w:rsidR="000D27CA" w:rsidRPr="00363EA8" w:rsidRDefault="000D27CA" w:rsidP="000D27CA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56EB8AC1" w14:textId="77777777" w:rsidR="000D27CA" w:rsidRPr="00363EA8" w:rsidRDefault="000D27CA" w:rsidP="000D27CA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5258EC4" w14:textId="1DF86173" w:rsidR="000D27CA" w:rsidRPr="00363EA8" w:rsidRDefault="000D27CA" w:rsidP="000D27CA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1030" w:type="pct"/>
          </w:tcPr>
          <w:p w14:paraId="619C4E3F" w14:textId="77777777" w:rsidR="00B76F78" w:rsidRPr="00363EA8" w:rsidRDefault="004958BF" w:rsidP="004958BF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НТЕЕ  </w:t>
            </w:r>
          </w:p>
          <w:p w14:paraId="4E3EF53C" w14:textId="6A412E5B" w:rsidR="004958BF" w:rsidRPr="00363EA8" w:rsidRDefault="004958BF" w:rsidP="004958BF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proofErr w:type="spellStart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Ordlnanœ</w:t>
            </w:r>
            <w:proofErr w:type="spellEnd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No. 16-116, SG, 26/2008,</w:t>
            </w:r>
          </w:p>
          <w:p w14:paraId="43F71423" w14:textId="77777777" w:rsidR="004958BF" w:rsidRPr="00363EA8" w:rsidRDefault="004958BF" w:rsidP="004958BF">
            <w:pPr>
              <w:pStyle w:val="Heading2"/>
              <w:outlineLvl w:val="1"/>
              <w:rPr>
                <w:rStyle w:val="Emphasis"/>
                <w:rFonts w:ascii="Verdana" w:hAnsi="Verdana"/>
                <w:i w:val="0"/>
                <w:sz w:val="20"/>
              </w:rPr>
            </w:pPr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НУЕУЕЛ </w:t>
            </w:r>
            <w:proofErr w:type="spellStart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№ 3</w:t>
            </w:r>
            <w:r w:rsidRPr="00363EA8">
              <w:rPr>
                <w:rStyle w:val="Emphasis"/>
                <w:rFonts w:ascii="Verdana" w:hAnsi="Verdana"/>
                <w:b w:val="0"/>
                <w:i w:val="0"/>
                <w:sz w:val="20"/>
              </w:rPr>
              <w:t>, SG, 90/91/2004</w:t>
            </w:r>
          </w:p>
          <w:p w14:paraId="78CC51FC" w14:textId="77777777" w:rsidR="004958BF" w:rsidRPr="00363EA8" w:rsidRDefault="004958BF" w:rsidP="004958BF">
            <w:pPr>
              <w:rPr>
                <w:rFonts w:ascii="Verdana" w:hAnsi="Verdana"/>
                <w:sz w:val="18"/>
                <w:szCs w:val="18"/>
              </w:rPr>
            </w:pPr>
            <w:r w:rsidRPr="00363EA8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  <w:r w:rsidRPr="00363EA8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5CE2A36F" w14:textId="205ABCCA" w:rsidR="000D27CA" w:rsidRPr="00363EA8" w:rsidRDefault="000D27CA" w:rsidP="000D27CA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</w:p>
        </w:tc>
      </w:tr>
      <w:tr w:rsidR="00FD6697" w:rsidRPr="002D5686" w14:paraId="3A7811EB" w14:textId="77777777" w:rsidTr="00DD58EC">
        <w:tc>
          <w:tcPr>
            <w:tcW w:w="263" w:type="pct"/>
          </w:tcPr>
          <w:p w14:paraId="3204943F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14.</w:t>
            </w:r>
          </w:p>
          <w:p w14:paraId="64D6004D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627D203C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5108BD27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054B59E0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6E9A69AF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12997D91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1067EF5E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37AD7AE0" w14:textId="2C889FD1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35" w:type="pct"/>
          </w:tcPr>
          <w:p w14:paraId="4BA8C429" w14:textId="411DD4AE" w:rsidR="00377C76" w:rsidRPr="00377C76" w:rsidRDefault="007B6F58" w:rsidP="00377C76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  <w:lang w:val="en"/>
              </w:rPr>
            </w:pPr>
            <w:r w:rsidRPr="00377C76">
              <w:rPr>
                <w:rFonts w:ascii="Verdana" w:hAnsi="Verdana"/>
                <w:b w:val="0"/>
                <w:sz w:val="20"/>
                <w:szCs w:val="20"/>
                <w:lang w:val="en"/>
              </w:rPr>
              <w:t>Electrical installations and equipment up to 1000 V</w:t>
            </w:r>
          </w:p>
          <w:p w14:paraId="154FB743" w14:textId="77777777" w:rsidR="00FD6697" w:rsidRPr="00C0697D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821" w:type="pct"/>
          </w:tcPr>
          <w:p w14:paraId="2E3632E6" w14:textId="259716C1" w:rsidR="00FD6697" w:rsidRPr="00C0697D" w:rsidRDefault="00442CEC" w:rsidP="00FD6697">
            <w:pPr>
              <w:pStyle w:val="Heading2"/>
              <w:jc w:val="both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</w:t>
            </w:r>
            <w:proofErr w:type="spellStart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In operation„</w:t>
            </w:r>
          </w:p>
        </w:tc>
        <w:tc>
          <w:tcPr>
            <w:tcW w:w="905" w:type="pct"/>
            <w:shd w:val="clear" w:color="auto" w:fill="FFFFFF" w:themeFill="background1"/>
          </w:tcPr>
          <w:p w14:paraId="6752F87E" w14:textId="77777777" w:rsidR="00C0370C" w:rsidRPr="00CE2D20" w:rsidRDefault="00C0370C" w:rsidP="00CE2D20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</w:rPr>
            </w:pPr>
            <w:r w:rsidRPr="00CE2D20">
              <w:rPr>
                <w:rFonts w:ascii="Verdana" w:hAnsi="Verdana"/>
                <w:b w:val="0"/>
                <w:sz w:val="20"/>
                <w:szCs w:val="20"/>
                <w:lang w:val="en"/>
              </w:rPr>
              <w:t xml:space="preserve">RCD circuit breakers: tripping current, tripping time, protective </w:t>
            </w:r>
            <w:proofErr w:type="spellStart"/>
            <w:r w:rsidRPr="00CE2D20">
              <w:rPr>
                <w:rFonts w:ascii="Verdana" w:hAnsi="Verdana"/>
                <w:b w:val="0"/>
                <w:sz w:val="20"/>
                <w:szCs w:val="20"/>
                <w:lang w:val="en"/>
              </w:rPr>
              <w:t>earthing</w:t>
            </w:r>
            <w:proofErr w:type="spellEnd"/>
            <w:r w:rsidRPr="00CE2D20">
              <w:rPr>
                <w:rFonts w:ascii="Verdana" w:hAnsi="Verdana"/>
                <w:b w:val="0"/>
                <w:sz w:val="20"/>
                <w:szCs w:val="20"/>
                <w:lang w:val="en"/>
              </w:rPr>
              <w:t xml:space="preserve"> resistance and touch voltage</w:t>
            </w:r>
          </w:p>
          <w:p w14:paraId="704B65D0" w14:textId="77777777" w:rsidR="00FD6697" w:rsidRPr="00CE2D20" w:rsidRDefault="00FD6697" w:rsidP="00CE2D20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946" w:type="pct"/>
          </w:tcPr>
          <w:p w14:paraId="4F563B60" w14:textId="44ECB3F5" w:rsidR="00C0370C" w:rsidRPr="00C0697D" w:rsidRDefault="00C0370C" w:rsidP="00C0370C">
            <w:pPr>
              <w:rPr>
                <w:rFonts w:ascii="Verdana" w:hAnsi="Verdana"/>
                <w:iCs/>
                <w:sz w:val="20"/>
                <w:lang w:val="bg-BG"/>
              </w:rPr>
            </w:pPr>
            <w:proofErr w:type="spellStart"/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 xml:space="preserve"> No. RD-02-20-1</w:t>
            </w:r>
            <w:r w:rsidRPr="00C0697D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 xml:space="preserve">, </w:t>
            </w:r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>SG, 53/2018</w:t>
            </w:r>
            <w:r w:rsidRPr="00C0697D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,</w:t>
            </w:r>
          </w:p>
          <w:p w14:paraId="61249A33" w14:textId="77777777" w:rsidR="00DA7C52" w:rsidRPr="00C0697D" w:rsidRDefault="00DA7C52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59EF0FA2" w14:textId="77777777" w:rsidR="00DA7C52" w:rsidRPr="00C0697D" w:rsidRDefault="00DA7C52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B4E8CBA" w14:textId="77777777" w:rsidR="00DA7C52" w:rsidRPr="00C0697D" w:rsidRDefault="00DA7C52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78DC89D" w14:textId="340768DC" w:rsidR="00FD6697" w:rsidRPr="00C0697D" w:rsidRDefault="00DA7C52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>ПР 7.1.14</w:t>
            </w:r>
          </w:p>
        </w:tc>
        <w:tc>
          <w:tcPr>
            <w:tcW w:w="1030" w:type="pct"/>
          </w:tcPr>
          <w:p w14:paraId="09AA00CE" w14:textId="77777777" w:rsidR="00442CEC" w:rsidRPr="00C0697D" w:rsidRDefault="00442CEC" w:rsidP="00442CEC">
            <w:pPr>
              <w:rPr>
                <w:rFonts w:ascii="Verdana" w:hAnsi="Verdana"/>
                <w:sz w:val="20"/>
              </w:rPr>
            </w:pPr>
            <w:r w:rsidRPr="00C0697D">
              <w:rPr>
                <w:rFonts w:ascii="Verdana" w:hAnsi="Verdana"/>
                <w:sz w:val="20"/>
                <w:lang w:val="x-none"/>
              </w:rPr>
              <w:t xml:space="preserve">НТЕЕ </w:t>
            </w:r>
            <w:r w:rsidRPr="00C0697D">
              <w:rPr>
                <w:rStyle w:val="Emphasis"/>
                <w:rFonts w:ascii="Verdana" w:hAnsi="Verdana"/>
                <w:b/>
                <w:i w:val="0"/>
                <w:sz w:val="20"/>
              </w:rPr>
              <w:t xml:space="preserve"> </w:t>
            </w:r>
            <w:proofErr w:type="spellStart"/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C0697D">
              <w:rPr>
                <w:rFonts w:ascii="Verdana" w:hAnsi="Verdana"/>
                <w:sz w:val="20"/>
                <w:lang w:val="x-none"/>
              </w:rPr>
              <w:t xml:space="preserve">  №16-116</w:t>
            </w:r>
            <w:r w:rsidRPr="00C0697D">
              <w:rPr>
                <w:rFonts w:ascii="Verdana" w:hAnsi="Verdana"/>
                <w:sz w:val="20"/>
              </w:rPr>
              <w:t>,</w:t>
            </w:r>
          </w:p>
          <w:p w14:paraId="59ED9981" w14:textId="77777777" w:rsidR="00442CEC" w:rsidRPr="00C0697D" w:rsidRDefault="00442CEC" w:rsidP="00442CEC">
            <w:pPr>
              <w:rPr>
                <w:rFonts w:ascii="Verdana" w:hAnsi="Verdana"/>
                <w:sz w:val="20"/>
              </w:rPr>
            </w:pPr>
            <w:r w:rsidRPr="00C0697D">
              <w:rPr>
                <w:rFonts w:ascii="Verdana" w:hAnsi="Verdana"/>
                <w:sz w:val="20"/>
                <w:lang w:val="x-none"/>
              </w:rPr>
              <w:t xml:space="preserve">ДВ </w:t>
            </w:r>
            <w:proofErr w:type="spellStart"/>
            <w:r w:rsidRPr="00C0697D">
              <w:rPr>
                <w:rFonts w:ascii="Verdana" w:hAnsi="Verdana"/>
                <w:sz w:val="20"/>
                <w:lang w:val="x-none"/>
              </w:rPr>
              <w:t>бр</w:t>
            </w:r>
            <w:proofErr w:type="spellEnd"/>
            <w:r w:rsidRPr="00C0697D">
              <w:rPr>
                <w:rFonts w:ascii="Verdana" w:hAnsi="Verdana"/>
                <w:sz w:val="20"/>
                <w:lang w:val="x-none"/>
              </w:rPr>
              <w:t xml:space="preserve">. </w:t>
            </w:r>
            <w:r w:rsidRPr="00C0697D">
              <w:rPr>
                <w:rFonts w:ascii="Verdana" w:hAnsi="Verdana"/>
                <w:sz w:val="20"/>
              </w:rPr>
              <w:t>26</w:t>
            </w:r>
            <w:r w:rsidRPr="00C0697D">
              <w:rPr>
                <w:rFonts w:ascii="Verdana" w:hAnsi="Verdana"/>
                <w:sz w:val="20"/>
                <w:lang w:val="x-none"/>
              </w:rPr>
              <w:t xml:space="preserve"> </w:t>
            </w:r>
            <w:proofErr w:type="spellStart"/>
            <w:r w:rsidRPr="00C0697D">
              <w:rPr>
                <w:rFonts w:ascii="Verdana" w:hAnsi="Verdana"/>
                <w:sz w:val="20"/>
                <w:lang w:val="x-none"/>
              </w:rPr>
              <w:t>от</w:t>
            </w:r>
            <w:proofErr w:type="spellEnd"/>
            <w:r w:rsidRPr="00C0697D">
              <w:rPr>
                <w:rFonts w:ascii="Verdana" w:hAnsi="Verdana"/>
                <w:sz w:val="20"/>
                <w:lang w:val="x-none"/>
              </w:rPr>
              <w:t xml:space="preserve"> 200</w:t>
            </w:r>
            <w:r w:rsidRPr="00C0697D">
              <w:rPr>
                <w:rFonts w:ascii="Verdana" w:hAnsi="Verdana"/>
                <w:sz w:val="20"/>
              </w:rPr>
              <w:t>8</w:t>
            </w:r>
            <w:r w:rsidRPr="00C0697D">
              <w:rPr>
                <w:rFonts w:ascii="Verdana" w:hAnsi="Verdana"/>
                <w:sz w:val="20"/>
                <w:lang w:val="x-none"/>
              </w:rPr>
              <w:t xml:space="preserve"> г</w:t>
            </w:r>
            <w:r w:rsidRPr="00C0697D">
              <w:rPr>
                <w:rFonts w:ascii="Verdana" w:hAnsi="Verdana"/>
                <w:sz w:val="20"/>
              </w:rPr>
              <w:t>.;</w:t>
            </w:r>
          </w:p>
          <w:p w14:paraId="0B26CC53" w14:textId="5CB1751B" w:rsidR="00442CEC" w:rsidRPr="00C0697D" w:rsidRDefault="00442CEC" w:rsidP="00442CEC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</w:pPr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 xml:space="preserve">НУЕУЕЛ </w:t>
            </w:r>
            <w:proofErr w:type="spellStart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>Ordlnance</w:t>
            </w:r>
            <w:proofErr w:type="spellEnd"/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</w:t>
            </w:r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№ 3</w:t>
            </w:r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</w:rPr>
              <w:t>, SG, 90/91/2004</w:t>
            </w:r>
            <w:r w:rsidRPr="00C0697D">
              <w:rPr>
                <w:rStyle w:val="Emphasis"/>
                <w:rFonts w:ascii="Verdana" w:hAnsi="Verdana"/>
                <w:b w:val="0"/>
                <w:i w:val="0"/>
                <w:sz w:val="20"/>
                <w:lang w:val="bg-BG"/>
              </w:rPr>
              <w:t>,</w:t>
            </w:r>
          </w:p>
          <w:p w14:paraId="13A33D66" w14:textId="5EA9054C" w:rsidR="00442CEC" w:rsidRPr="00C0697D" w:rsidRDefault="00442CEC" w:rsidP="00442CEC">
            <w:pPr>
              <w:rPr>
                <w:rFonts w:ascii="Verdana" w:hAnsi="Verdana"/>
                <w:iCs/>
                <w:sz w:val="20"/>
                <w:lang w:val="bg-BG"/>
              </w:rPr>
            </w:pPr>
            <w:proofErr w:type="spellStart"/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 xml:space="preserve"> No. RD-02-20-1</w:t>
            </w:r>
            <w:r w:rsidRPr="00C0697D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 xml:space="preserve">, </w:t>
            </w:r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>SG, 53/2018</w:t>
            </w:r>
            <w:r w:rsidRPr="00C0697D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,</w:t>
            </w:r>
          </w:p>
          <w:p w14:paraId="6A793330" w14:textId="77777777" w:rsidR="00442CEC" w:rsidRPr="00C0697D" w:rsidRDefault="00442CEC" w:rsidP="00442CEC">
            <w:pPr>
              <w:rPr>
                <w:rFonts w:ascii="Verdana" w:hAnsi="Verdana"/>
                <w:sz w:val="20"/>
              </w:rPr>
            </w:pPr>
            <w:r w:rsidRPr="00C0697D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  <w:r w:rsidRPr="00C0697D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3555DFD1" w14:textId="77777777" w:rsidR="00FD6697" w:rsidRPr="00C0697D" w:rsidRDefault="00FD6697" w:rsidP="00FD6697">
            <w:pPr>
              <w:pStyle w:val="Heading2"/>
              <w:outlineLvl w:val="1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</w:p>
        </w:tc>
      </w:tr>
      <w:tr w:rsidR="00317103" w:rsidRPr="002D5686" w14:paraId="0A9A00F6" w14:textId="77777777" w:rsidTr="00DD58EC">
        <w:tc>
          <w:tcPr>
            <w:tcW w:w="263" w:type="pct"/>
          </w:tcPr>
          <w:p w14:paraId="2E28E071" w14:textId="4544449C" w:rsidR="00317103" w:rsidRPr="002D5686" w:rsidRDefault="00317103" w:rsidP="00317103">
            <w:pPr>
              <w:rPr>
                <w:rFonts w:ascii="Verdana" w:hAnsi="Verdana"/>
                <w:sz w:val="20"/>
                <w:lang w:val="bg-BG"/>
              </w:rPr>
            </w:pPr>
            <w:r w:rsidRPr="002D5686">
              <w:rPr>
                <w:rFonts w:ascii="Verdana" w:hAnsi="Verdana"/>
                <w:sz w:val="20"/>
                <w:lang w:val="bg-BG"/>
              </w:rPr>
              <w:t>15.</w:t>
            </w:r>
          </w:p>
        </w:tc>
        <w:tc>
          <w:tcPr>
            <w:tcW w:w="1035" w:type="pct"/>
          </w:tcPr>
          <w:p w14:paraId="71371029" w14:textId="0A4FDBED" w:rsidR="00317103" w:rsidRPr="00B75AE2" w:rsidRDefault="00317103" w:rsidP="00B75AE2">
            <w:pPr>
              <w:pStyle w:val="Heading3"/>
              <w:outlineLvl w:val="2"/>
              <w:rPr>
                <w:rFonts w:ascii="Verdana" w:hAnsi="Verdana" w:cs="Courier New"/>
                <w:b w:val="0"/>
                <w:lang w:val="en"/>
              </w:rPr>
            </w:pPr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>Microclimate of work and living environment</w:t>
            </w:r>
          </w:p>
        </w:tc>
        <w:tc>
          <w:tcPr>
            <w:tcW w:w="821" w:type="pct"/>
          </w:tcPr>
          <w:p w14:paraId="6873EF2D" w14:textId="4A8D0A87" w:rsidR="00317103" w:rsidRPr="00B75AE2" w:rsidRDefault="00317103" w:rsidP="00B75AE2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</w:rPr>
            </w:pPr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Of new </w:t>
            </w:r>
            <w:proofErr w:type="spellStart"/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equipment and/or </w:t>
            </w:r>
            <w:proofErr w:type="spellStart"/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>sltes</w:t>
            </w:r>
            <w:proofErr w:type="spellEnd"/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and </w:t>
            </w:r>
            <w:proofErr w:type="spellStart"/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>equlpment</w:t>
            </w:r>
            <w:proofErr w:type="spellEnd"/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</w:rPr>
              <w:t xml:space="preserve"> In operation„</w:t>
            </w:r>
          </w:p>
        </w:tc>
        <w:tc>
          <w:tcPr>
            <w:tcW w:w="905" w:type="pct"/>
            <w:shd w:val="clear" w:color="auto" w:fill="FFFFFF" w:themeFill="background1"/>
          </w:tcPr>
          <w:p w14:paraId="1960427A" w14:textId="77777777" w:rsidR="00317103" w:rsidRPr="00B75AE2" w:rsidRDefault="00317103" w:rsidP="00CE2D20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</w:pPr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 xml:space="preserve">Air temperature </w:t>
            </w:r>
          </w:p>
          <w:p w14:paraId="1CE30C5A" w14:textId="77777777" w:rsidR="00317103" w:rsidRPr="00B75AE2" w:rsidRDefault="00317103" w:rsidP="00CE2D20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</w:pPr>
          </w:p>
          <w:p w14:paraId="4D5D9DDB" w14:textId="695F5F1A" w:rsidR="00317103" w:rsidRPr="00B75AE2" w:rsidRDefault="00317103" w:rsidP="00CE2D20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</w:pPr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>Relative air humidity</w:t>
            </w:r>
            <w:r w:rsidR="00166FFD" w:rsidRPr="00B75AE2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>, %</w:t>
            </w:r>
          </w:p>
          <w:p w14:paraId="1B7DA723" w14:textId="77777777" w:rsidR="00317103" w:rsidRPr="00B75AE2" w:rsidRDefault="00317103" w:rsidP="00CE2D20">
            <w:pPr>
              <w:pStyle w:val="Heading3"/>
              <w:outlineLvl w:val="2"/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</w:pPr>
          </w:p>
          <w:p w14:paraId="42AB7BF9" w14:textId="69846417" w:rsidR="00317103" w:rsidRPr="00B75AE2" w:rsidRDefault="00317103" w:rsidP="00CE2D20">
            <w:pPr>
              <w:pStyle w:val="Heading3"/>
              <w:outlineLvl w:val="2"/>
              <w:rPr>
                <w:rFonts w:ascii="Verdana" w:hAnsi="Verdana"/>
                <w:b w:val="0"/>
                <w:sz w:val="20"/>
                <w:szCs w:val="20"/>
                <w:lang w:val="en"/>
              </w:rPr>
            </w:pPr>
            <w:r w:rsidRPr="00B75AE2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lastRenderedPageBreak/>
              <w:t>Air movement speed</w:t>
            </w:r>
            <w:r w:rsidR="00166FFD" w:rsidRPr="00B75AE2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  <w:lang w:val="bg-BG"/>
              </w:rPr>
              <w:t xml:space="preserve">, </w:t>
            </w:r>
            <w:r w:rsidR="00166FFD" w:rsidRPr="00B75AE2">
              <w:rPr>
                <w:rStyle w:val="Emphasis"/>
                <w:rFonts w:ascii="Verdana" w:hAnsi="Verdana"/>
                <w:b w:val="0"/>
                <w:i w:val="0"/>
                <w:sz w:val="20"/>
                <w:szCs w:val="20"/>
              </w:rPr>
              <w:t>m/s</w:t>
            </w:r>
          </w:p>
        </w:tc>
        <w:tc>
          <w:tcPr>
            <w:tcW w:w="946" w:type="pct"/>
          </w:tcPr>
          <w:p w14:paraId="11214851" w14:textId="77777777" w:rsidR="00317103" w:rsidRPr="00B75AE2" w:rsidRDefault="00317103" w:rsidP="0031710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B75AE2">
              <w:rPr>
                <w:rStyle w:val="Emphasis"/>
                <w:rFonts w:ascii="Verdana" w:hAnsi="Verdana"/>
                <w:i w:val="0"/>
                <w:sz w:val="20"/>
              </w:rPr>
              <w:lastRenderedPageBreak/>
              <w:t>БДС 16686</w:t>
            </w:r>
          </w:p>
          <w:p w14:paraId="6014B7A8" w14:textId="77777777" w:rsidR="00317103" w:rsidRPr="00B75AE2" w:rsidRDefault="00317103" w:rsidP="0031710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B75AE2">
              <w:rPr>
                <w:rStyle w:val="Emphasis"/>
                <w:rFonts w:ascii="Verdana" w:hAnsi="Verdana"/>
                <w:i w:val="0"/>
                <w:sz w:val="20"/>
              </w:rPr>
              <w:t xml:space="preserve">Ordinance № РД-07-3 </w:t>
            </w:r>
          </w:p>
          <w:p w14:paraId="15D69CFF" w14:textId="77777777" w:rsidR="00317103" w:rsidRPr="00B75AE2" w:rsidRDefault="00317103" w:rsidP="0031710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B75AE2">
              <w:rPr>
                <w:rStyle w:val="Emphasis"/>
                <w:rFonts w:ascii="Verdana" w:hAnsi="Verdana"/>
                <w:i w:val="0"/>
                <w:sz w:val="20"/>
              </w:rPr>
              <w:t>(SG № 63/2014)</w:t>
            </w:r>
          </w:p>
          <w:p w14:paraId="6551AADE" w14:textId="77777777" w:rsidR="00317103" w:rsidRPr="00B75AE2" w:rsidRDefault="00317103" w:rsidP="0031710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47BFC524" w14:textId="3C27841A" w:rsidR="00317103" w:rsidRPr="00B75AE2" w:rsidRDefault="00095D84" w:rsidP="0031710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B75AE2">
              <w:rPr>
                <w:rStyle w:val="Emphasis"/>
                <w:rFonts w:ascii="Verdana" w:hAnsi="Verdana"/>
                <w:i w:val="0"/>
                <w:sz w:val="20"/>
              </w:rPr>
              <w:t>ПР 7.1.1</w:t>
            </w:r>
            <w:r w:rsidR="00166FFD" w:rsidRPr="00B75AE2">
              <w:rPr>
                <w:rStyle w:val="Emphasis"/>
                <w:rFonts w:ascii="Verdana" w:hAnsi="Verdana"/>
                <w:i w:val="0"/>
                <w:sz w:val="20"/>
              </w:rPr>
              <w:t>6</w:t>
            </w:r>
          </w:p>
        </w:tc>
        <w:tc>
          <w:tcPr>
            <w:tcW w:w="1030" w:type="pct"/>
          </w:tcPr>
          <w:p w14:paraId="4AD36E5C" w14:textId="7A9EC5C4" w:rsidR="00095D84" w:rsidRPr="002D5686" w:rsidRDefault="00095D84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№ 2</w:t>
            </w: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, SG, 15/2007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,</w:t>
            </w:r>
          </w:p>
          <w:p w14:paraId="50E339F9" w14:textId="40B1D39C" w:rsidR="00095D84" w:rsidRPr="002D5686" w:rsidRDefault="00095D84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№ 3</w:t>
            </w:r>
            <w:r w:rsidR="00F377C6">
              <w:rPr>
                <w:rStyle w:val="Emphasis"/>
                <w:rFonts w:ascii="Verdana" w:hAnsi="Verdana"/>
                <w:i w:val="0"/>
                <w:sz w:val="20"/>
              </w:rPr>
              <w:t>, SG, 15/2007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,</w:t>
            </w:r>
          </w:p>
          <w:p w14:paraId="018A665C" w14:textId="0D12DF9E" w:rsidR="00317103" w:rsidRPr="002D5686" w:rsidRDefault="00317103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9, </w:t>
            </w:r>
          </w:p>
          <w:p w14:paraId="35859A55" w14:textId="77777777" w:rsidR="00317103" w:rsidRPr="002D5686" w:rsidRDefault="00317103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46 / 1994)</w:t>
            </w:r>
          </w:p>
          <w:p w14:paraId="617E9096" w14:textId="7FC5BA6A" w:rsidR="00317103" w:rsidRPr="002D5686" w:rsidRDefault="00317103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24 </w:t>
            </w:r>
          </w:p>
          <w:p w14:paraId="4F7DAA66" w14:textId="77777777" w:rsidR="00317103" w:rsidRPr="002D5686" w:rsidRDefault="00317103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95/2003);</w:t>
            </w:r>
          </w:p>
          <w:p w14:paraId="22FEF814" w14:textId="55D0F765" w:rsidR="00317103" w:rsidRPr="002D5686" w:rsidRDefault="00317103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26, </w:t>
            </w:r>
          </w:p>
          <w:p w14:paraId="2A7FD5C2" w14:textId="67780324" w:rsidR="00317103" w:rsidRDefault="00317103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103/2008)</w:t>
            </w:r>
          </w:p>
          <w:p w14:paraId="021D72B2" w14:textId="4F009EBA" w:rsidR="00F377C6" w:rsidRDefault="00F377C6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  <w:lang w:val="bg-BG"/>
              </w:rPr>
            </w:pPr>
            <w:r>
              <w:rPr>
                <w:rStyle w:val="Emphasis"/>
                <w:rFonts w:ascii="Verdana" w:hAnsi="Verdana"/>
                <w:i w:val="0"/>
                <w:sz w:val="20"/>
              </w:rPr>
              <w:t xml:space="preserve">Instruction </w:t>
            </w:r>
            <w:r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№ 34</w:t>
            </w:r>
          </w:p>
          <w:p w14:paraId="073E240A" w14:textId="05A9C048" w:rsidR="00F377C6" w:rsidRPr="00F377C6" w:rsidRDefault="00F377C6" w:rsidP="00F377C6">
            <w:pPr>
              <w:jc w:val="both"/>
              <w:rPr>
                <w:rStyle w:val="Emphasis"/>
                <w:rFonts w:ascii="Verdana" w:hAnsi="Verdana"/>
                <w:i w:val="0"/>
                <w:sz w:val="20"/>
                <w:lang w:val="bg-BG"/>
              </w:rPr>
            </w:pPr>
            <w:r>
              <w:rPr>
                <w:rStyle w:val="Emphasis"/>
                <w:rFonts w:ascii="Verdana" w:hAnsi="Verdana"/>
                <w:i w:val="0"/>
                <w:sz w:val="20"/>
              </w:rPr>
              <w:lastRenderedPageBreak/>
              <w:t>(SG № 82/1975</w:t>
            </w: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)</w:t>
            </w:r>
            <w:r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;</w:t>
            </w:r>
          </w:p>
          <w:p w14:paraId="053839B0" w14:textId="32D1713F" w:rsidR="00317103" w:rsidRPr="002D5686" w:rsidRDefault="00166FFD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РД-07-3 </w:t>
            </w:r>
            <w:r w:rsidR="00317103" w:rsidRPr="002D5686">
              <w:rPr>
                <w:rStyle w:val="Emphasis"/>
                <w:rFonts w:ascii="Verdana" w:hAnsi="Verdana"/>
                <w:i w:val="0"/>
                <w:sz w:val="20"/>
              </w:rPr>
              <w:t>(SG № 63/2014)</w:t>
            </w:r>
          </w:p>
          <w:p w14:paraId="5909CFFB" w14:textId="77777777" w:rsidR="00317103" w:rsidRPr="002D5686" w:rsidRDefault="00317103" w:rsidP="00095D84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14776</w:t>
            </w:r>
          </w:p>
          <w:p w14:paraId="188E6930" w14:textId="77777777" w:rsidR="00095D84" w:rsidRPr="002D5686" w:rsidRDefault="00095D84" w:rsidP="00095D84">
            <w:pPr>
              <w:jc w:val="both"/>
              <w:rPr>
                <w:rFonts w:ascii="Verdana" w:hAnsi="Verdana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  <w:r w:rsidRPr="002D5686">
              <w:rPr>
                <w:rFonts w:ascii="Verdana" w:hAnsi="Verdana"/>
                <w:sz w:val="20"/>
              </w:rPr>
              <w:t xml:space="preserve"> </w:t>
            </w:r>
          </w:p>
          <w:p w14:paraId="22FACD12" w14:textId="4E0E603A" w:rsidR="00317103" w:rsidRPr="002D5686" w:rsidRDefault="00317103" w:rsidP="00317103">
            <w:pPr>
              <w:rPr>
                <w:rFonts w:ascii="Verdana" w:hAnsi="Verdana"/>
                <w:sz w:val="20"/>
                <w:lang w:val="x-none"/>
              </w:rPr>
            </w:pPr>
          </w:p>
        </w:tc>
      </w:tr>
      <w:tr w:rsidR="00DD7883" w:rsidRPr="002D5686" w14:paraId="343F1F82" w14:textId="77777777" w:rsidTr="00DD58EC">
        <w:tc>
          <w:tcPr>
            <w:tcW w:w="263" w:type="pct"/>
          </w:tcPr>
          <w:p w14:paraId="73841EF3" w14:textId="41913C2C" w:rsidR="00DD7883" w:rsidRPr="002D5686" w:rsidRDefault="00DD7883" w:rsidP="00DD7883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lastRenderedPageBreak/>
              <w:t>16.</w:t>
            </w:r>
          </w:p>
        </w:tc>
        <w:tc>
          <w:tcPr>
            <w:tcW w:w="1035" w:type="pct"/>
          </w:tcPr>
          <w:p w14:paraId="2EA43462" w14:textId="1D4D2BE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Noise in the working environment</w:t>
            </w:r>
          </w:p>
        </w:tc>
        <w:tc>
          <w:tcPr>
            <w:tcW w:w="821" w:type="pct"/>
          </w:tcPr>
          <w:p w14:paraId="6C7A60DA" w14:textId="403182A9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 equipment and/or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In operation„</w:t>
            </w:r>
          </w:p>
        </w:tc>
        <w:tc>
          <w:tcPr>
            <w:tcW w:w="905" w:type="pct"/>
          </w:tcPr>
          <w:p w14:paraId="12295309" w14:textId="77777777" w:rsidR="00DD7883" w:rsidRPr="00E96AAE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Daily level of noise exposition; </w:t>
            </w:r>
          </w:p>
          <w:p w14:paraId="56634A86" w14:textId="77777777" w:rsidR="00DD7883" w:rsidRPr="00E96AAE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A2ED0BF" w14:textId="77777777" w:rsidR="00DD7883" w:rsidRPr="00E96AAE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Weekly average level of noise exposition;</w:t>
            </w:r>
          </w:p>
          <w:p w14:paraId="310AEF9A" w14:textId="77777777" w:rsidR="00DD7883" w:rsidRPr="00E96AAE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0B96B3FA" w14:textId="77777777" w:rsidR="00DD7883" w:rsidRPr="00E96AAE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Level of peak sound pressure; </w:t>
            </w:r>
          </w:p>
          <w:p w14:paraId="2DE26F73" w14:textId="2F8326CF" w:rsidR="00DD7883" w:rsidRPr="00E96AAE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</w:p>
        </w:tc>
        <w:tc>
          <w:tcPr>
            <w:tcW w:w="946" w:type="pct"/>
          </w:tcPr>
          <w:p w14:paraId="55749463" w14:textId="7777777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EN ISO 9612</w:t>
            </w:r>
          </w:p>
          <w:p w14:paraId="746D74DA" w14:textId="7777777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(БДС ISO 1999)</w:t>
            </w:r>
          </w:p>
          <w:p w14:paraId="2628B5B3" w14:textId="7777777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44D3830C" w14:textId="3490F103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73EF9CBD" w14:textId="5F3B4874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ПР 7.1.17</w:t>
            </w:r>
          </w:p>
        </w:tc>
        <w:tc>
          <w:tcPr>
            <w:tcW w:w="1030" w:type="pct"/>
          </w:tcPr>
          <w:p w14:paraId="0935B1D3" w14:textId="7777777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6 </w:t>
            </w:r>
          </w:p>
          <w:p w14:paraId="6BF3B0A9" w14:textId="7777777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70/2005)</w:t>
            </w:r>
          </w:p>
          <w:p w14:paraId="7ECD33E5" w14:textId="7777777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214CE163" w14:textId="77777777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F9F6B17" w14:textId="77777777" w:rsidR="00DD7883" w:rsidRPr="002D5686" w:rsidRDefault="00DD7883" w:rsidP="00DD7883">
            <w:pPr>
              <w:jc w:val="both"/>
              <w:rPr>
                <w:rFonts w:ascii="Verdana" w:hAnsi="Verdana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  <w:r w:rsidRPr="002D5686">
              <w:rPr>
                <w:rFonts w:ascii="Verdana" w:hAnsi="Verdana"/>
                <w:sz w:val="20"/>
              </w:rPr>
              <w:t xml:space="preserve"> </w:t>
            </w:r>
          </w:p>
          <w:p w14:paraId="2A08F22B" w14:textId="36D7DFCB" w:rsidR="00DD7883" w:rsidRPr="002D5686" w:rsidRDefault="00DD7883" w:rsidP="00DD7883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</w:tr>
      <w:tr w:rsidR="00F6323C" w:rsidRPr="002D5686" w14:paraId="583F409D" w14:textId="77777777" w:rsidTr="00DD58EC">
        <w:tc>
          <w:tcPr>
            <w:tcW w:w="263" w:type="pct"/>
          </w:tcPr>
          <w:p w14:paraId="4D4CA145" w14:textId="77777777" w:rsidR="00F6323C" w:rsidRPr="002D5686" w:rsidRDefault="00F6323C" w:rsidP="00F6323C">
            <w:pPr>
              <w:rPr>
                <w:rFonts w:ascii="Verdana" w:hAnsi="Verdana"/>
                <w:sz w:val="20"/>
              </w:rPr>
            </w:pPr>
          </w:p>
          <w:p w14:paraId="01B145CB" w14:textId="74A958D9" w:rsidR="00F6323C" w:rsidRPr="002D5686" w:rsidRDefault="00F6323C" w:rsidP="00F6323C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17</w:t>
            </w:r>
          </w:p>
          <w:p w14:paraId="1B78B95E" w14:textId="77777777" w:rsidR="00F6323C" w:rsidRPr="002D5686" w:rsidRDefault="00F6323C" w:rsidP="00F6323C">
            <w:pPr>
              <w:rPr>
                <w:rFonts w:ascii="Verdana" w:hAnsi="Verdana"/>
                <w:sz w:val="20"/>
              </w:rPr>
            </w:pPr>
          </w:p>
          <w:p w14:paraId="3E008816" w14:textId="77777777" w:rsidR="00F6323C" w:rsidRPr="002D5686" w:rsidRDefault="00F6323C" w:rsidP="00F6323C">
            <w:pPr>
              <w:rPr>
                <w:rFonts w:ascii="Verdana" w:hAnsi="Verdana"/>
                <w:sz w:val="20"/>
              </w:rPr>
            </w:pPr>
          </w:p>
          <w:p w14:paraId="7B71D5C7" w14:textId="77777777" w:rsidR="00F6323C" w:rsidRPr="002D5686" w:rsidRDefault="00F6323C" w:rsidP="00F6323C">
            <w:pPr>
              <w:rPr>
                <w:rFonts w:ascii="Verdana" w:hAnsi="Verdana"/>
                <w:sz w:val="20"/>
              </w:rPr>
            </w:pPr>
          </w:p>
          <w:p w14:paraId="462CCBAB" w14:textId="77777777" w:rsidR="00F6323C" w:rsidRPr="002D5686" w:rsidRDefault="00F6323C" w:rsidP="00F6323C">
            <w:pPr>
              <w:rPr>
                <w:rFonts w:ascii="Verdana" w:hAnsi="Verdana"/>
                <w:sz w:val="20"/>
              </w:rPr>
            </w:pPr>
          </w:p>
          <w:p w14:paraId="1A6BD82D" w14:textId="2360731C" w:rsidR="00F6323C" w:rsidRPr="002D5686" w:rsidRDefault="00F6323C" w:rsidP="00F6323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35" w:type="pct"/>
          </w:tcPr>
          <w:p w14:paraId="1923388A" w14:textId="77777777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Noise in various territories and development areas in urban areas and outside them</w:t>
            </w:r>
          </w:p>
          <w:p w14:paraId="3650FE6E" w14:textId="77777777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821" w:type="pct"/>
          </w:tcPr>
          <w:p w14:paraId="5C3D91C2" w14:textId="773CC478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New and/or commissioned facilities </w:t>
            </w:r>
          </w:p>
        </w:tc>
        <w:tc>
          <w:tcPr>
            <w:tcW w:w="905" w:type="pct"/>
          </w:tcPr>
          <w:p w14:paraId="410DAA79" w14:textId="714A3497" w:rsidR="00F6323C" w:rsidRPr="00E96AAE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Noise equivalence level</w:t>
            </w:r>
          </w:p>
        </w:tc>
        <w:tc>
          <w:tcPr>
            <w:tcW w:w="946" w:type="pct"/>
          </w:tcPr>
          <w:p w14:paraId="46D06E94" w14:textId="77777777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15471</w:t>
            </w:r>
          </w:p>
          <w:p w14:paraId="452F08FE" w14:textId="77777777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878E153" w14:textId="6B2181D1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ПР 7.1.18</w:t>
            </w:r>
          </w:p>
          <w:p w14:paraId="4451CC7B" w14:textId="77777777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1030" w:type="pct"/>
          </w:tcPr>
          <w:p w14:paraId="1068F9F5" w14:textId="77777777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6 </w:t>
            </w:r>
          </w:p>
          <w:p w14:paraId="2649E673" w14:textId="77777777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(SG № 58/2006 annex 2, table 2) </w:t>
            </w:r>
          </w:p>
          <w:p w14:paraId="111E7370" w14:textId="139EFCFF" w:rsidR="00F6323C" w:rsidRPr="002D5686" w:rsidRDefault="00F6323C" w:rsidP="00F6323C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</w:tr>
      <w:tr w:rsidR="001923DB" w:rsidRPr="002D5686" w14:paraId="68BE6606" w14:textId="77777777" w:rsidTr="00DD58EC">
        <w:tc>
          <w:tcPr>
            <w:tcW w:w="263" w:type="pct"/>
          </w:tcPr>
          <w:p w14:paraId="74A8876E" w14:textId="5CFB6064" w:rsidR="001923DB" w:rsidRPr="002D5686" w:rsidRDefault="00F6323C" w:rsidP="001923DB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18</w:t>
            </w:r>
            <w:r w:rsidR="001923DB" w:rsidRPr="002D5686">
              <w:rPr>
                <w:rFonts w:ascii="Verdana" w:hAnsi="Verdana"/>
                <w:sz w:val="20"/>
              </w:rPr>
              <w:t>.</w:t>
            </w:r>
          </w:p>
        </w:tc>
        <w:tc>
          <w:tcPr>
            <w:tcW w:w="1035" w:type="pct"/>
          </w:tcPr>
          <w:p w14:paraId="7F3DB0F9" w14:textId="77777777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Noise in residential and public buildings;</w:t>
            </w:r>
          </w:p>
          <w:p w14:paraId="00607290" w14:textId="71F5B171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821" w:type="pct"/>
          </w:tcPr>
          <w:p w14:paraId="0F17AB7F" w14:textId="7CBB4514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New and/or commissioned facilities </w:t>
            </w:r>
          </w:p>
        </w:tc>
        <w:tc>
          <w:tcPr>
            <w:tcW w:w="905" w:type="pct"/>
          </w:tcPr>
          <w:p w14:paraId="3755FD96" w14:textId="77777777" w:rsidR="001923DB" w:rsidRPr="00E96AAE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Noise level;</w:t>
            </w:r>
          </w:p>
          <w:p w14:paraId="78EE3DED" w14:textId="77777777" w:rsidR="001923DB" w:rsidRPr="00E96AAE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A1AEEEC" w14:textId="66CAB684" w:rsidR="001923DB" w:rsidRPr="00E96AAE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E96AAE">
              <w:rPr>
                <w:rStyle w:val="Emphasis"/>
                <w:rFonts w:ascii="Verdana" w:hAnsi="Verdana"/>
                <w:i w:val="0"/>
                <w:sz w:val="20"/>
              </w:rPr>
              <w:t>Noise equivalence level;</w:t>
            </w:r>
          </w:p>
        </w:tc>
        <w:tc>
          <w:tcPr>
            <w:tcW w:w="946" w:type="pct"/>
          </w:tcPr>
          <w:p w14:paraId="09C8C4E4" w14:textId="77777777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15471</w:t>
            </w:r>
          </w:p>
          <w:p w14:paraId="7636179F" w14:textId="77777777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143522D4" w14:textId="20D86B0C" w:rsidR="001923DB" w:rsidRPr="002D5686" w:rsidRDefault="008523D5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ПР 7.1.18</w:t>
            </w:r>
          </w:p>
          <w:p w14:paraId="750303C0" w14:textId="4CE84C39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</w:tc>
        <w:tc>
          <w:tcPr>
            <w:tcW w:w="1030" w:type="pct"/>
          </w:tcPr>
          <w:p w14:paraId="0F397828" w14:textId="1EA72B5F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7, </w:t>
            </w:r>
          </w:p>
          <w:p w14:paraId="2AC34B95" w14:textId="1BDDF8E8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SG № 88/1999;</w:t>
            </w:r>
          </w:p>
          <w:p w14:paraId="08E4EA4D" w14:textId="3F8267D9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Ordinance №</w:t>
            </w:r>
            <w:r w:rsidR="00C62912"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2  </w:t>
            </w:r>
          </w:p>
          <w:p w14:paraId="50FD3FBF" w14:textId="6C2FB6EB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15/2007;</w:t>
            </w:r>
          </w:p>
          <w:p w14:paraId="3175BED7" w14:textId="77777777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6 </w:t>
            </w:r>
          </w:p>
          <w:p w14:paraId="73F29E12" w14:textId="4D331FFA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16/1977,</w:t>
            </w:r>
          </w:p>
          <w:p w14:paraId="5585E06D" w14:textId="79F8028E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6 </w:t>
            </w:r>
          </w:p>
          <w:p w14:paraId="0BFFA565" w14:textId="77777777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58/2006 annex 2, table 1)</w:t>
            </w:r>
          </w:p>
          <w:p w14:paraId="6978C777" w14:textId="77777777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9, </w:t>
            </w:r>
          </w:p>
          <w:p w14:paraId="59890DC6" w14:textId="75920056" w:rsidR="001923DB" w:rsidRPr="002D5686" w:rsidRDefault="005469A7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SG № 46/ 1994;</w:t>
            </w:r>
          </w:p>
          <w:p w14:paraId="71749347" w14:textId="77777777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24 </w:t>
            </w:r>
          </w:p>
          <w:p w14:paraId="2042F784" w14:textId="22D870B3" w:rsidR="001923DB" w:rsidRPr="002D5686" w:rsidRDefault="001923DB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95/2003);</w:t>
            </w:r>
          </w:p>
          <w:p w14:paraId="695D0679" w14:textId="77777777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26, </w:t>
            </w:r>
          </w:p>
          <w:p w14:paraId="30CE327D" w14:textId="77777777" w:rsidR="005469A7" w:rsidRPr="002D5686" w:rsidRDefault="005469A7" w:rsidP="005469A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(SG № 103/2008)</w:t>
            </w:r>
          </w:p>
          <w:p w14:paraId="6AD85BCC" w14:textId="1AA9F49F" w:rsidR="005469A7" w:rsidRPr="002D5686" w:rsidRDefault="005469A7" w:rsidP="001923DB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37664052" w14:textId="50D47BDF" w:rsidR="001923DB" w:rsidRPr="002D28FF" w:rsidRDefault="005469A7" w:rsidP="002D28FF">
            <w:pPr>
              <w:jc w:val="both"/>
              <w:rPr>
                <w:rStyle w:val="Emphasis"/>
                <w:rFonts w:ascii="Verdana" w:hAnsi="Verdana"/>
                <w:i w:val="0"/>
                <w:iCs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  <w:r w:rsidRPr="002D5686">
              <w:rPr>
                <w:rFonts w:ascii="Verdana" w:hAnsi="Verdana"/>
                <w:sz w:val="20"/>
              </w:rPr>
              <w:t xml:space="preserve"> </w:t>
            </w:r>
          </w:p>
        </w:tc>
      </w:tr>
      <w:tr w:rsidR="00A7395E" w:rsidRPr="002D5686" w14:paraId="68D3A1EF" w14:textId="77777777" w:rsidTr="00DD58EC">
        <w:trPr>
          <w:trHeight w:val="3013"/>
        </w:trPr>
        <w:tc>
          <w:tcPr>
            <w:tcW w:w="263" w:type="pct"/>
          </w:tcPr>
          <w:p w14:paraId="6B5CE505" w14:textId="5C312094" w:rsidR="00A7395E" w:rsidRPr="002D5686" w:rsidRDefault="00A7395E" w:rsidP="00A7395E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19.</w:t>
            </w:r>
          </w:p>
        </w:tc>
        <w:tc>
          <w:tcPr>
            <w:tcW w:w="1035" w:type="pct"/>
          </w:tcPr>
          <w:p w14:paraId="65CADFC9" w14:textId="7F18D5E0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Artificial lighting in work and household environment </w:t>
            </w:r>
          </w:p>
        </w:tc>
        <w:tc>
          <w:tcPr>
            <w:tcW w:w="821" w:type="pct"/>
          </w:tcPr>
          <w:p w14:paraId="32F7FC4F" w14:textId="76D1F413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 equipment and/or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In operation„</w:t>
            </w:r>
          </w:p>
        </w:tc>
        <w:tc>
          <w:tcPr>
            <w:tcW w:w="905" w:type="pct"/>
          </w:tcPr>
          <w:p w14:paraId="546E7A1B" w14:textId="6F8D66EC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Lighting </w:t>
            </w:r>
          </w:p>
        </w:tc>
        <w:tc>
          <w:tcPr>
            <w:tcW w:w="946" w:type="pct"/>
          </w:tcPr>
          <w:p w14:paraId="1EB26CD7" w14:textId="43174859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Methodical instruction for measuring artificial lighting in buildings 40-85, </w:t>
            </w:r>
          </w:p>
          <w:p w14:paraId="3E062662" w14:textId="77777777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</w:p>
          <w:p w14:paraId="7C332D01" w14:textId="0CFB52E0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ПР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№ 7.1.19</w:t>
            </w:r>
          </w:p>
        </w:tc>
        <w:tc>
          <w:tcPr>
            <w:tcW w:w="1030" w:type="pct"/>
          </w:tcPr>
          <w:p w14:paraId="28AA7C83" w14:textId="77777777" w:rsidR="00417919" w:rsidRPr="002D5686" w:rsidRDefault="00417919" w:rsidP="00417919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№2  </w:t>
            </w:r>
          </w:p>
          <w:p w14:paraId="2F7770BA" w14:textId="67889FDB" w:rsidR="00417919" w:rsidRPr="002D5686" w:rsidRDefault="00D04EAF" w:rsidP="00417919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</w:t>
            </w:r>
            <w:r w:rsidR="00417919" w:rsidRPr="002D5686">
              <w:rPr>
                <w:rStyle w:val="Emphasis"/>
                <w:rFonts w:ascii="Verdana" w:hAnsi="Verdana"/>
                <w:i w:val="0"/>
                <w:sz w:val="20"/>
              </w:rPr>
              <w:t>G №</w:t>
            </w: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15/2007</w:t>
            </w:r>
            <w:r w:rsidR="006E5F1D" w:rsidRPr="002D5686">
              <w:rPr>
                <w:rStyle w:val="Emphasis"/>
                <w:rFonts w:ascii="Verdana" w:hAnsi="Verdana"/>
                <w:i w:val="0"/>
                <w:sz w:val="20"/>
              </w:rPr>
              <w:t>;</w:t>
            </w:r>
          </w:p>
          <w:p w14:paraId="5D50A6CF" w14:textId="4BE9A2BA" w:rsidR="006E5F1D" w:rsidRPr="002D5686" w:rsidRDefault="006E5F1D" w:rsidP="006E5F1D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Ordlnance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№ 3</w:t>
            </w:r>
            <w:r w:rsidR="007A7636">
              <w:rPr>
                <w:rStyle w:val="Emphasis"/>
                <w:rFonts w:ascii="Verdana" w:hAnsi="Verdana"/>
                <w:i w:val="0"/>
                <w:sz w:val="20"/>
              </w:rPr>
              <w:t>, SG, 15/2007</w:t>
            </w:r>
            <w:r w:rsidRPr="002D5686"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,</w:t>
            </w:r>
          </w:p>
          <w:p w14:paraId="7A1C355A" w14:textId="77777777" w:rsidR="006E5F1D" w:rsidRPr="002D5686" w:rsidRDefault="006E5F1D" w:rsidP="006E5F1D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9, </w:t>
            </w:r>
          </w:p>
          <w:p w14:paraId="2737BBF4" w14:textId="7ADE73C5" w:rsidR="006E5F1D" w:rsidRPr="002D5686" w:rsidRDefault="006E5F1D" w:rsidP="006E5F1D">
            <w:pPr>
              <w:jc w:val="both"/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SG № 46/</w:t>
            </w:r>
            <w:r w:rsidR="00D04EAF" w:rsidRPr="002D5686">
              <w:rPr>
                <w:rStyle w:val="Emphasis"/>
                <w:rFonts w:ascii="Verdana" w:hAnsi="Verdana"/>
                <w:i w:val="0"/>
                <w:sz w:val="20"/>
              </w:rPr>
              <w:t>1994</w:t>
            </w: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;</w:t>
            </w:r>
          </w:p>
          <w:p w14:paraId="2C309A65" w14:textId="77777777" w:rsidR="006E5F1D" w:rsidRPr="002D5686" w:rsidRDefault="006E5F1D" w:rsidP="006E5F1D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24 </w:t>
            </w:r>
          </w:p>
          <w:p w14:paraId="5F9FE7C9" w14:textId="1139D064" w:rsidR="006E5F1D" w:rsidRPr="002D5686" w:rsidRDefault="00D04EAF" w:rsidP="006E5F1D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SG № 95/2003;</w:t>
            </w:r>
          </w:p>
          <w:p w14:paraId="10E66E19" w14:textId="77777777" w:rsidR="00D04EAF" w:rsidRPr="002D5686" w:rsidRDefault="00D04EAF" w:rsidP="00D04EAF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26, </w:t>
            </w:r>
          </w:p>
          <w:p w14:paraId="731A6A47" w14:textId="06B5463D" w:rsidR="00D04EAF" w:rsidRPr="002D5686" w:rsidRDefault="00D04EAF" w:rsidP="00D04EAF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SG № 103/2008;</w:t>
            </w:r>
          </w:p>
          <w:p w14:paraId="20A7039D" w14:textId="3B534E4C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Ordinance № 49 </w:t>
            </w:r>
          </w:p>
          <w:p w14:paraId="085A1C71" w14:textId="48E601EB" w:rsidR="00A7395E" w:rsidRPr="002D5686" w:rsidRDefault="00D04EAF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SG № 7/1976;</w:t>
            </w:r>
          </w:p>
          <w:p w14:paraId="34FE65DA" w14:textId="7AC513F7" w:rsidR="00A7395E" w:rsidRPr="002D5686" w:rsidRDefault="00A7395E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БДС EN 12464-1</w:t>
            </w:r>
            <w:r w:rsidR="00D04EAF" w:rsidRPr="002D5686">
              <w:rPr>
                <w:rStyle w:val="Emphasis"/>
                <w:rFonts w:ascii="Verdana" w:hAnsi="Verdana"/>
                <w:i w:val="0"/>
                <w:sz w:val="20"/>
              </w:rPr>
              <w:t>;</w:t>
            </w:r>
          </w:p>
          <w:p w14:paraId="52E0384D" w14:textId="77777777" w:rsidR="007A7636" w:rsidRDefault="007A7636" w:rsidP="007A7636">
            <w:pPr>
              <w:jc w:val="both"/>
              <w:rPr>
                <w:rStyle w:val="Emphasis"/>
                <w:rFonts w:ascii="Verdana" w:hAnsi="Verdana"/>
                <w:i w:val="0"/>
                <w:sz w:val="20"/>
                <w:lang w:val="bg-BG"/>
              </w:rPr>
            </w:pPr>
            <w:r>
              <w:rPr>
                <w:rStyle w:val="Emphasis"/>
                <w:rFonts w:ascii="Verdana" w:hAnsi="Verdana"/>
                <w:i w:val="0"/>
                <w:sz w:val="20"/>
              </w:rPr>
              <w:t xml:space="preserve">Instruction </w:t>
            </w:r>
            <w:r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№ 34</w:t>
            </w:r>
          </w:p>
          <w:p w14:paraId="4FF43B4B" w14:textId="401BF202" w:rsidR="00D04EAF" w:rsidRPr="007A7636" w:rsidRDefault="007A7636" w:rsidP="007A7636">
            <w:pPr>
              <w:jc w:val="both"/>
              <w:rPr>
                <w:rStyle w:val="Emphasis"/>
                <w:rFonts w:ascii="Verdana" w:hAnsi="Verdana"/>
                <w:i w:val="0"/>
                <w:sz w:val="20"/>
                <w:lang w:val="bg-BG"/>
              </w:rPr>
            </w:pPr>
            <w:r>
              <w:rPr>
                <w:rStyle w:val="Emphasis"/>
                <w:rFonts w:ascii="Verdana" w:hAnsi="Verdana"/>
                <w:i w:val="0"/>
                <w:sz w:val="20"/>
              </w:rPr>
              <w:t>(SG № 82/1975</w:t>
            </w: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)</w:t>
            </w:r>
            <w:r>
              <w:rPr>
                <w:rStyle w:val="Emphasis"/>
                <w:rFonts w:ascii="Verdana" w:hAnsi="Verdana"/>
                <w:i w:val="0"/>
                <w:sz w:val="20"/>
                <w:lang w:val="bg-BG"/>
              </w:rPr>
              <w:t>;</w:t>
            </w:r>
          </w:p>
          <w:p w14:paraId="32DD24A5" w14:textId="1D2FC2E8" w:rsidR="00A7395E" w:rsidRPr="002D5686" w:rsidRDefault="00D04EAF" w:rsidP="00A7395E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lastRenderedPageBreak/>
              <w:t>TS</w:t>
            </w:r>
          </w:p>
        </w:tc>
      </w:tr>
      <w:tr w:rsidR="00FD6697" w:rsidRPr="002D5686" w14:paraId="33609E12" w14:textId="77777777" w:rsidTr="00DD58EC">
        <w:trPr>
          <w:trHeight w:val="1655"/>
        </w:trPr>
        <w:tc>
          <w:tcPr>
            <w:tcW w:w="263" w:type="pct"/>
          </w:tcPr>
          <w:p w14:paraId="0057B3A2" w14:textId="37D8AE11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lastRenderedPageBreak/>
              <w:t>20</w:t>
            </w:r>
          </w:p>
        </w:tc>
        <w:tc>
          <w:tcPr>
            <w:tcW w:w="1035" w:type="pct"/>
          </w:tcPr>
          <w:p w14:paraId="3F92FEA1" w14:textId="735D4F05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Ventilation systems</w:t>
            </w:r>
          </w:p>
        </w:tc>
        <w:tc>
          <w:tcPr>
            <w:tcW w:w="821" w:type="pct"/>
          </w:tcPr>
          <w:p w14:paraId="053F49D9" w14:textId="4DDF82B3" w:rsidR="00FD6697" w:rsidRPr="002D5686" w:rsidRDefault="007E1C9B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Of new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 equipment and/or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sltes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and </w:t>
            </w:r>
            <w:proofErr w:type="spellStart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>equlpment</w:t>
            </w:r>
            <w:proofErr w:type="spellEnd"/>
            <w:r w:rsidRPr="002D5686">
              <w:rPr>
                <w:rStyle w:val="Emphasis"/>
                <w:rFonts w:ascii="Verdana" w:hAnsi="Verdana"/>
                <w:i w:val="0"/>
                <w:sz w:val="20"/>
              </w:rPr>
              <w:t xml:space="preserve"> In operation„</w:t>
            </w:r>
          </w:p>
        </w:tc>
        <w:tc>
          <w:tcPr>
            <w:tcW w:w="905" w:type="pct"/>
          </w:tcPr>
          <w:p w14:paraId="60538D75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Air flow speed;</w:t>
            </w:r>
          </w:p>
          <w:p w14:paraId="0066B426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6800C626" w14:textId="7F19C5D5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Air debit.</w:t>
            </w:r>
          </w:p>
        </w:tc>
        <w:tc>
          <w:tcPr>
            <w:tcW w:w="946" w:type="pct"/>
          </w:tcPr>
          <w:p w14:paraId="1AC766C8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БДС 12.3.018</w:t>
            </w:r>
          </w:p>
          <w:p w14:paraId="6EBEC5D1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</w:p>
          <w:p w14:paraId="00BE821D" w14:textId="1AAA4019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ПР 7.1.20</w:t>
            </w:r>
          </w:p>
        </w:tc>
        <w:tc>
          <w:tcPr>
            <w:tcW w:w="1030" w:type="pct"/>
          </w:tcPr>
          <w:p w14:paraId="554652A9" w14:textId="77777777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 xml:space="preserve">Ordinance № 15 </w:t>
            </w:r>
          </w:p>
          <w:p w14:paraId="05DE0DA4" w14:textId="6BBB8106" w:rsidR="00FD6697" w:rsidRPr="00C0697D" w:rsidRDefault="00FD6697" w:rsidP="00FD6697">
            <w:pPr>
              <w:rPr>
                <w:rFonts w:ascii="Verdana" w:hAnsi="Verdana"/>
                <w:sz w:val="20"/>
              </w:rPr>
            </w:pPr>
            <w:r w:rsidRPr="002D5686">
              <w:rPr>
                <w:rFonts w:ascii="Verdana" w:hAnsi="Verdana"/>
                <w:sz w:val="20"/>
              </w:rPr>
              <w:t>(</w:t>
            </w:r>
            <w:r w:rsidRPr="00C0697D">
              <w:rPr>
                <w:rFonts w:ascii="Verdana" w:hAnsi="Verdana"/>
                <w:sz w:val="20"/>
              </w:rPr>
              <w:t xml:space="preserve">SG </w:t>
            </w:r>
            <w:r w:rsidRPr="00C0697D">
              <w:rPr>
                <w:rFonts w:ascii="Verdana" w:hAnsi="Verdana"/>
                <w:sz w:val="20"/>
                <w:lang w:val="bg-BG"/>
              </w:rPr>
              <w:t>№</w:t>
            </w:r>
            <w:r w:rsidRPr="00C0697D">
              <w:rPr>
                <w:rFonts w:ascii="Verdana" w:hAnsi="Verdana"/>
                <w:sz w:val="20"/>
              </w:rPr>
              <w:t xml:space="preserve"> 68/2005);</w:t>
            </w:r>
          </w:p>
          <w:p w14:paraId="19E491AB" w14:textId="77777777" w:rsidR="00FD6697" w:rsidRPr="00C0697D" w:rsidRDefault="00FD6697" w:rsidP="00FD6697">
            <w:pPr>
              <w:rPr>
                <w:rFonts w:ascii="Verdana" w:hAnsi="Verdana"/>
                <w:sz w:val="20"/>
              </w:rPr>
            </w:pPr>
            <w:r w:rsidRPr="00C0697D">
              <w:rPr>
                <w:rFonts w:ascii="Verdana" w:hAnsi="Verdana"/>
                <w:sz w:val="20"/>
              </w:rPr>
              <w:t xml:space="preserve">Ordinance № 15 </w:t>
            </w:r>
          </w:p>
          <w:p w14:paraId="70B51D84" w14:textId="78B82677" w:rsidR="00FD6697" w:rsidRPr="00F76EA6" w:rsidRDefault="00FD6697" w:rsidP="00FD6697">
            <w:pPr>
              <w:rPr>
                <w:rFonts w:ascii="Verdana" w:hAnsi="Verdana"/>
                <w:sz w:val="20"/>
              </w:rPr>
            </w:pPr>
            <w:r w:rsidRPr="00C0697D">
              <w:rPr>
                <w:rFonts w:ascii="Verdana" w:hAnsi="Verdana"/>
                <w:sz w:val="20"/>
              </w:rPr>
              <w:t xml:space="preserve">(SG </w:t>
            </w:r>
            <w:r w:rsidRPr="00F76EA6">
              <w:rPr>
                <w:rFonts w:ascii="Verdana" w:hAnsi="Verdana"/>
                <w:sz w:val="20"/>
                <w:lang w:val="bg-BG"/>
              </w:rPr>
              <w:t>№</w:t>
            </w:r>
            <w:r w:rsidRPr="00F76EA6">
              <w:rPr>
                <w:rFonts w:ascii="Verdana" w:hAnsi="Verdana"/>
                <w:sz w:val="20"/>
              </w:rPr>
              <w:t xml:space="preserve"> 77/1987);</w:t>
            </w:r>
          </w:p>
          <w:p w14:paraId="19E38069" w14:textId="77777777" w:rsidR="00FD6697" w:rsidRPr="00F76EA6" w:rsidRDefault="00FD6697" w:rsidP="00FD6697">
            <w:pPr>
              <w:rPr>
                <w:rFonts w:ascii="Verdana" w:hAnsi="Verdana"/>
                <w:sz w:val="20"/>
              </w:rPr>
            </w:pPr>
            <w:r w:rsidRPr="00F76EA6">
              <w:rPr>
                <w:rFonts w:ascii="Verdana" w:hAnsi="Verdana"/>
                <w:sz w:val="20"/>
              </w:rPr>
              <w:t xml:space="preserve">Ordinance № 24 </w:t>
            </w:r>
          </w:p>
          <w:p w14:paraId="4BA8A41B" w14:textId="6B21F34E" w:rsidR="00FD6697" w:rsidRPr="00F76EA6" w:rsidRDefault="00FD6697" w:rsidP="00FD6697">
            <w:pPr>
              <w:rPr>
                <w:rFonts w:ascii="Verdana" w:hAnsi="Verdana"/>
                <w:sz w:val="20"/>
              </w:rPr>
            </w:pPr>
            <w:r w:rsidRPr="00F76EA6">
              <w:rPr>
                <w:rFonts w:ascii="Verdana" w:hAnsi="Verdana"/>
                <w:sz w:val="20"/>
              </w:rPr>
              <w:t>(SG № 95/2003);</w:t>
            </w:r>
          </w:p>
          <w:p w14:paraId="31B51B89" w14:textId="098DDCF0" w:rsidR="00FD6697" w:rsidRPr="00F76EA6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F76EA6">
              <w:rPr>
                <w:rStyle w:val="Emphasis"/>
                <w:rFonts w:ascii="Verdana" w:hAnsi="Verdana"/>
                <w:i w:val="0"/>
                <w:sz w:val="20"/>
              </w:rPr>
              <w:t>Ordinance № 34,</w:t>
            </w:r>
          </w:p>
          <w:p w14:paraId="0350BE25" w14:textId="608FF7EA" w:rsidR="00FD6697" w:rsidRPr="00F76EA6" w:rsidRDefault="00FD6697" w:rsidP="00FD6697">
            <w:pPr>
              <w:rPr>
                <w:rStyle w:val="Emphasis"/>
                <w:rFonts w:ascii="Verdana" w:hAnsi="Verdana"/>
                <w:i w:val="0"/>
                <w:sz w:val="20"/>
              </w:rPr>
            </w:pPr>
            <w:r w:rsidRPr="00F76EA6">
              <w:rPr>
                <w:rStyle w:val="Emphasis"/>
                <w:rFonts w:ascii="Verdana" w:hAnsi="Verdana"/>
                <w:i w:val="0"/>
                <w:sz w:val="20"/>
              </w:rPr>
              <w:t>SG № 82/1975,</w:t>
            </w:r>
          </w:p>
          <w:p w14:paraId="27925200" w14:textId="032A75AB" w:rsidR="00FD6697" w:rsidRPr="002D5686" w:rsidRDefault="00FD6697" w:rsidP="00FD6697">
            <w:pPr>
              <w:rPr>
                <w:rFonts w:ascii="Verdana" w:hAnsi="Verdana"/>
                <w:sz w:val="20"/>
              </w:rPr>
            </w:pPr>
            <w:r w:rsidRPr="00F76EA6">
              <w:rPr>
                <w:rStyle w:val="Emphasis"/>
                <w:rFonts w:ascii="Verdana" w:hAnsi="Verdana"/>
                <w:i w:val="0"/>
                <w:sz w:val="20"/>
              </w:rPr>
              <w:t>TS</w:t>
            </w:r>
          </w:p>
        </w:tc>
      </w:tr>
    </w:tbl>
    <w:p w14:paraId="40F7767C" w14:textId="5E6DB6F1" w:rsidR="00903F0E" w:rsidRPr="002D5686" w:rsidRDefault="00903F0E" w:rsidP="00903F0E">
      <w:pPr>
        <w:spacing w:line="276" w:lineRule="auto"/>
        <w:jc w:val="both"/>
        <w:rPr>
          <w:rFonts w:ascii="Verdana" w:hAnsi="Verdana"/>
          <w:b/>
          <w:i/>
          <w:sz w:val="20"/>
          <w:lang w:val="en-US"/>
        </w:rPr>
      </w:pPr>
    </w:p>
    <w:p w14:paraId="5AF6B3F3" w14:textId="3EFF3660" w:rsidR="000D4ACF" w:rsidRPr="002D5686" w:rsidRDefault="00AA1456" w:rsidP="00736CEA">
      <w:pPr>
        <w:spacing w:line="276" w:lineRule="auto"/>
        <w:jc w:val="both"/>
        <w:rPr>
          <w:rFonts w:ascii="Verdana" w:hAnsi="Verdana" w:cs="Verdana"/>
          <w:i/>
          <w:sz w:val="20"/>
          <w:lang w:val="en-US" w:eastAsia="bg-BG"/>
        </w:rPr>
      </w:pPr>
      <w:r w:rsidRPr="002D5686">
        <w:rPr>
          <w:rFonts w:ascii="Verdana" w:hAnsi="Verdana"/>
          <w:b/>
          <w:i/>
          <w:sz w:val="20"/>
          <w:lang w:val="en-US"/>
        </w:rPr>
        <w:t>*</w:t>
      </w:r>
      <w:r w:rsidR="00903F0E" w:rsidRPr="002D5686">
        <w:rPr>
          <w:rFonts w:ascii="Verdana" w:hAnsi="Verdana" w:cs="Verdana"/>
          <w:i/>
          <w:sz w:val="20"/>
          <w:lang w:val="en-US" w:eastAsia="bg-BG"/>
        </w:rPr>
        <w:t xml:space="preserve">Implementing a new version of </w:t>
      </w:r>
      <w:proofErr w:type="spellStart"/>
      <w:r w:rsidR="00903F0E" w:rsidRPr="002D5686">
        <w:rPr>
          <w:rFonts w:ascii="Verdana" w:hAnsi="Verdana" w:cs="Verdana"/>
          <w:i/>
          <w:sz w:val="20"/>
          <w:lang w:val="en-US" w:eastAsia="bg-BG"/>
        </w:rPr>
        <w:t>standardsts</w:t>
      </w:r>
      <w:proofErr w:type="spellEnd"/>
      <w:r w:rsidR="00903F0E" w:rsidRPr="002D5686">
        <w:rPr>
          <w:rFonts w:ascii="Verdana" w:hAnsi="Verdana" w:cs="Verdana"/>
          <w:i/>
          <w:sz w:val="20"/>
          <w:lang w:val="en-US" w:eastAsia="bg-BG"/>
        </w:rPr>
        <w:t xml:space="preserve"> replacing them is allowed. An updated list of standards/documents and their dated versions is provided by CAB.</w:t>
      </w:r>
    </w:p>
    <w:p w14:paraId="5FD5CA61" w14:textId="0B62CD11" w:rsidR="0065613C" w:rsidRPr="002D5686" w:rsidRDefault="0065613C" w:rsidP="00736CEA">
      <w:pPr>
        <w:spacing w:line="276" w:lineRule="auto"/>
        <w:jc w:val="both"/>
        <w:rPr>
          <w:rFonts w:ascii="Verdana" w:hAnsi="Verdana" w:cs="Verdana"/>
          <w:i/>
          <w:sz w:val="20"/>
          <w:lang w:val="en-US" w:eastAsia="bg-BG"/>
        </w:rPr>
      </w:pPr>
    </w:p>
    <w:p w14:paraId="59344BAC" w14:textId="4AD001D5" w:rsidR="0065613C" w:rsidRPr="002D5686" w:rsidRDefault="0065613C" w:rsidP="0065613C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color w:val="1F1F1F"/>
          <w:sz w:val="20"/>
          <w:lang w:val="en"/>
        </w:rPr>
      </w:pPr>
      <w:r w:rsidRPr="002D5686">
        <w:rPr>
          <w:rFonts w:ascii="Verdana" w:hAnsi="Verdana" w:cs="Courier New"/>
          <w:color w:val="1F1F1F"/>
          <w:sz w:val="20"/>
        </w:rPr>
        <w:t>НИЕМС</w:t>
      </w:r>
      <w:r w:rsidRPr="002D5686">
        <w:rPr>
          <w:rFonts w:ascii="Verdana" w:hAnsi="Verdana" w:cs="Courier New"/>
          <w:color w:val="1F1F1F"/>
          <w:sz w:val="20"/>
          <w:lang w:val="en"/>
        </w:rPr>
        <w:t xml:space="preserve"> - 1995. Standards for testing electrical machines and equipment - 1995 of the Energy Committee;</w:t>
      </w:r>
    </w:p>
    <w:p w14:paraId="1A28B8FE" w14:textId="1C711D16" w:rsidR="008B3E6B" w:rsidRPr="002D5686" w:rsidRDefault="008B3E6B" w:rsidP="008B3E6B">
      <w:pPr>
        <w:pStyle w:val="BodyText"/>
        <w:rPr>
          <w:rFonts w:ascii="Verdana" w:hAnsi="Verdana"/>
          <w:color w:val="000000"/>
          <w:sz w:val="20"/>
          <w:lang w:val="en-US" w:bidi="en-US"/>
        </w:rPr>
      </w:pPr>
      <w:r w:rsidRPr="002D5686">
        <w:rPr>
          <w:rFonts w:ascii="Verdana" w:hAnsi="Verdana"/>
          <w:color w:val="000000"/>
          <w:sz w:val="20"/>
          <w:lang w:bidi="en-US"/>
        </w:rPr>
        <w:t xml:space="preserve">НТЕЕ </w:t>
      </w:r>
      <w:r w:rsidRPr="002D5686">
        <w:rPr>
          <w:rFonts w:ascii="Verdana" w:hAnsi="Verdana"/>
          <w:color w:val="000000"/>
          <w:sz w:val="20"/>
          <w:lang w:val="en-US" w:bidi="en-US"/>
        </w:rPr>
        <w:t xml:space="preserve">Ordinance </w:t>
      </w:r>
      <w:r w:rsidRPr="002D5686">
        <w:rPr>
          <w:rFonts w:ascii="Verdana" w:hAnsi="Verdana"/>
          <w:color w:val="000000"/>
          <w:sz w:val="20"/>
          <w:lang w:bidi="en-US"/>
        </w:rPr>
        <w:t>№</w:t>
      </w:r>
      <w:r w:rsidRPr="002D5686">
        <w:rPr>
          <w:rFonts w:ascii="Verdana" w:hAnsi="Verdana"/>
          <w:color w:val="000000"/>
          <w:sz w:val="20"/>
          <w:lang w:val="en-US" w:bidi="en-US"/>
        </w:rPr>
        <w:t xml:space="preserve"> 16-116 on the technical operation of energy equipment (SG № 26/ 2008);</w:t>
      </w:r>
    </w:p>
    <w:p w14:paraId="3A75847F" w14:textId="68D9268A" w:rsidR="008B3E6B" w:rsidRPr="002D5686" w:rsidRDefault="008B3E6B" w:rsidP="008B3E6B">
      <w:pPr>
        <w:pStyle w:val="BodyText"/>
        <w:rPr>
          <w:rFonts w:ascii="Verdana" w:hAnsi="Verdana"/>
          <w:color w:val="000000"/>
          <w:sz w:val="20"/>
          <w:lang w:val="en-US" w:eastAsia="bg-BG" w:bidi="bg-BG"/>
        </w:rPr>
      </w:pPr>
      <w:r w:rsidRPr="002D5686">
        <w:rPr>
          <w:rFonts w:ascii="Verdana" w:hAnsi="Verdana"/>
          <w:color w:val="000000"/>
          <w:sz w:val="20"/>
          <w:lang w:val="en-US" w:bidi="en-US"/>
        </w:rPr>
        <w:t xml:space="preserve">Ordinance № 3 on the design of electrical installations and power lines (SG </w:t>
      </w:r>
      <w:r w:rsidRPr="002D5686">
        <w:rPr>
          <w:rFonts w:ascii="Verdana" w:hAnsi="Verdana"/>
          <w:color w:val="000000"/>
          <w:sz w:val="20"/>
          <w:lang w:bidi="en-US"/>
        </w:rPr>
        <w:t>№</w:t>
      </w:r>
      <w:r w:rsidRPr="002D5686">
        <w:rPr>
          <w:rFonts w:ascii="Verdana" w:hAnsi="Verdana"/>
          <w:color w:val="000000"/>
          <w:sz w:val="20"/>
          <w:lang w:val="en-US" w:bidi="en-US"/>
        </w:rPr>
        <w:t xml:space="preserve"> 90</w:t>
      </w:r>
      <w:r w:rsidRPr="002D5686">
        <w:rPr>
          <w:rFonts w:ascii="Verdana" w:hAnsi="Verdana"/>
          <w:color w:val="000000"/>
          <w:sz w:val="20"/>
          <w:lang w:bidi="en-US"/>
        </w:rPr>
        <w:t xml:space="preserve"> </w:t>
      </w:r>
      <w:r w:rsidRPr="002D5686">
        <w:rPr>
          <w:rFonts w:ascii="Verdana" w:hAnsi="Verdana"/>
          <w:color w:val="000000"/>
          <w:sz w:val="20"/>
          <w:lang w:val="en-US" w:bidi="en-US"/>
        </w:rPr>
        <w:t>and</w:t>
      </w:r>
      <w:r w:rsidRPr="002D5686">
        <w:rPr>
          <w:rFonts w:ascii="Verdana" w:hAnsi="Verdana"/>
          <w:color w:val="000000"/>
          <w:sz w:val="20"/>
          <w:lang w:bidi="en-US"/>
        </w:rPr>
        <w:t xml:space="preserve"> №</w:t>
      </w:r>
      <w:r w:rsidRPr="002D5686">
        <w:rPr>
          <w:rFonts w:ascii="Verdana" w:hAnsi="Verdana"/>
          <w:color w:val="000000"/>
          <w:sz w:val="20"/>
          <w:lang w:val="en-US" w:bidi="en-US"/>
        </w:rPr>
        <w:t xml:space="preserve"> </w:t>
      </w:r>
      <w:r w:rsidRPr="002D5686">
        <w:rPr>
          <w:rFonts w:ascii="Verdana" w:hAnsi="Verdana"/>
          <w:color w:val="000000"/>
          <w:sz w:val="20"/>
          <w:lang w:eastAsia="bg-BG" w:bidi="bg-BG"/>
        </w:rPr>
        <w:t>91/2004)</w:t>
      </w:r>
      <w:r w:rsidRPr="002D5686">
        <w:rPr>
          <w:rFonts w:ascii="Verdana" w:hAnsi="Verdana"/>
          <w:color w:val="000000"/>
          <w:sz w:val="20"/>
          <w:lang w:val="en-US" w:eastAsia="bg-BG" w:bidi="bg-BG"/>
        </w:rPr>
        <w:t>;</w:t>
      </w:r>
    </w:p>
    <w:p w14:paraId="107BD889" w14:textId="34B48F17" w:rsidR="008B3E6B" w:rsidRPr="002D5686" w:rsidRDefault="008B3E6B" w:rsidP="008B3E6B">
      <w:pPr>
        <w:pStyle w:val="BodyText"/>
        <w:spacing w:line="233" w:lineRule="auto"/>
        <w:rPr>
          <w:rFonts w:ascii="Verdana" w:hAnsi="Verdana"/>
          <w:sz w:val="20"/>
        </w:rPr>
      </w:pPr>
      <w:proofErr w:type="spellStart"/>
      <w:r w:rsidRPr="002D5686">
        <w:rPr>
          <w:rFonts w:ascii="Verdana" w:hAnsi="Verdana"/>
          <w:sz w:val="20"/>
        </w:rPr>
        <w:t>Ordinance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No</w:t>
      </w:r>
      <w:proofErr w:type="spellEnd"/>
      <w:r w:rsidRPr="002D5686">
        <w:rPr>
          <w:rFonts w:ascii="Verdana" w:hAnsi="Verdana"/>
          <w:sz w:val="20"/>
        </w:rPr>
        <w:t xml:space="preserve">. 4 </w:t>
      </w:r>
      <w:proofErr w:type="spellStart"/>
      <w:r w:rsidRPr="002D5686">
        <w:rPr>
          <w:rFonts w:ascii="Verdana" w:hAnsi="Verdana"/>
          <w:sz w:val="20"/>
        </w:rPr>
        <w:t>regarding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the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lightning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protection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of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buildings</w:t>
      </w:r>
      <w:proofErr w:type="spellEnd"/>
      <w:r w:rsidRPr="002D5686">
        <w:rPr>
          <w:rFonts w:ascii="Verdana" w:hAnsi="Verdana"/>
          <w:sz w:val="20"/>
        </w:rPr>
        <w:t xml:space="preserve">, </w:t>
      </w:r>
      <w:proofErr w:type="spellStart"/>
      <w:r w:rsidRPr="002D5686">
        <w:rPr>
          <w:rFonts w:ascii="Verdana" w:hAnsi="Verdana"/>
          <w:sz w:val="20"/>
        </w:rPr>
        <w:t>outdoor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facilities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and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open-air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spaces</w:t>
      </w:r>
      <w:proofErr w:type="spellEnd"/>
      <w:r w:rsidRPr="002D5686">
        <w:rPr>
          <w:rFonts w:ascii="Verdana" w:hAnsi="Verdana"/>
          <w:sz w:val="20"/>
        </w:rPr>
        <w:t xml:space="preserve"> (SG, No.6/2011);</w:t>
      </w:r>
    </w:p>
    <w:p w14:paraId="623720F8" w14:textId="759CABE1" w:rsidR="008B3E6B" w:rsidRPr="002D5686" w:rsidRDefault="000458D3" w:rsidP="000458D3">
      <w:pPr>
        <w:jc w:val="both"/>
        <w:rPr>
          <w:rFonts w:ascii="Verdana" w:eastAsia="Calibri" w:hAnsi="Verdana" w:cs="Arial"/>
          <w:bCs/>
          <w:sz w:val="20"/>
          <w:lang w:eastAsia="bg-BG"/>
        </w:rPr>
      </w:pP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Ordinance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No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. RD-02-20-1 -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on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technical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rules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and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regulations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for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control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and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acceptance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of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electrical</w:t>
      </w:r>
      <w:proofErr w:type="spellEnd"/>
      <w:r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Pr="002D5686">
        <w:rPr>
          <w:rFonts w:ascii="Verdana" w:eastAsia="Calibri" w:hAnsi="Verdana" w:cs="Arial"/>
          <w:bCs/>
          <w:sz w:val="20"/>
          <w:lang w:eastAsia="bg-BG"/>
        </w:rPr>
        <w:t>instal</w:t>
      </w:r>
      <w:r w:rsidR="00341443" w:rsidRPr="002D5686">
        <w:rPr>
          <w:rFonts w:ascii="Verdana" w:eastAsia="Calibri" w:hAnsi="Verdana" w:cs="Arial"/>
          <w:bCs/>
          <w:sz w:val="20"/>
          <w:lang w:eastAsia="bg-BG"/>
        </w:rPr>
        <w:t>lation</w:t>
      </w:r>
      <w:proofErr w:type="spellEnd"/>
      <w:r w:rsidR="00341443" w:rsidRPr="002D5686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341443" w:rsidRPr="002D5686">
        <w:rPr>
          <w:rFonts w:ascii="Verdana" w:eastAsia="Calibri" w:hAnsi="Verdana" w:cs="Arial"/>
          <w:bCs/>
          <w:sz w:val="20"/>
          <w:lang w:eastAsia="bg-BG"/>
        </w:rPr>
        <w:t>works</w:t>
      </w:r>
      <w:proofErr w:type="spellEnd"/>
      <w:r w:rsidR="00341443" w:rsidRPr="002D5686">
        <w:rPr>
          <w:rFonts w:ascii="Verdana" w:eastAsia="Calibri" w:hAnsi="Verdana" w:cs="Arial"/>
          <w:bCs/>
          <w:sz w:val="20"/>
          <w:lang w:eastAsia="bg-BG"/>
        </w:rPr>
        <w:t xml:space="preserve"> (SG </w:t>
      </w:r>
      <w:proofErr w:type="spellStart"/>
      <w:r w:rsidR="00341443" w:rsidRPr="002D5686">
        <w:rPr>
          <w:rFonts w:ascii="Verdana" w:eastAsia="Calibri" w:hAnsi="Verdana" w:cs="Arial"/>
          <w:bCs/>
          <w:sz w:val="20"/>
          <w:lang w:eastAsia="bg-BG"/>
        </w:rPr>
        <w:t>No</w:t>
      </w:r>
      <w:proofErr w:type="spellEnd"/>
      <w:r w:rsidR="00341443" w:rsidRPr="002D5686">
        <w:rPr>
          <w:rFonts w:ascii="Verdana" w:eastAsia="Calibri" w:hAnsi="Verdana" w:cs="Arial"/>
          <w:bCs/>
          <w:sz w:val="20"/>
          <w:lang w:eastAsia="bg-BG"/>
        </w:rPr>
        <w:t>. 53/</w:t>
      </w:r>
      <w:r w:rsidRPr="002D5686">
        <w:rPr>
          <w:rFonts w:ascii="Verdana" w:eastAsia="Calibri" w:hAnsi="Verdana" w:cs="Arial"/>
          <w:bCs/>
          <w:sz w:val="20"/>
          <w:lang w:eastAsia="bg-BG"/>
        </w:rPr>
        <w:t>2018)</w:t>
      </w:r>
      <w:r w:rsidR="008B3E6B" w:rsidRPr="002D5686">
        <w:rPr>
          <w:rFonts w:ascii="Verdana" w:hAnsi="Verdana"/>
          <w:color w:val="000000"/>
          <w:sz w:val="20"/>
          <w:lang w:val="en-US" w:bidi="en-US"/>
        </w:rPr>
        <w:t>;</w:t>
      </w:r>
    </w:p>
    <w:p w14:paraId="5A355484" w14:textId="3361AB9B" w:rsidR="00007969" w:rsidRPr="002D5686" w:rsidRDefault="00007969" w:rsidP="008B3E6B">
      <w:pPr>
        <w:pStyle w:val="BodyText"/>
        <w:rPr>
          <w:rFonts w:ascii="Verdana" w:hAnsi="Verdana"/>
          <w:color w:val="000000"/>
          <w:sz w:val="20"/>
          <w:lang w:val="en-US" w:eastAsia="bg-BG" w:bidi="bg-BG"/>
        </w:rPr>
      </w:pPr>
      <w:r w:rsidRPr="002D5686">
        <w:rPr>
          <w:rFonts w:ascii="Verdana" w:hAnsi="Verdana"/>
          <w:color w:val="000000"/>
          <w:sz w:val="20"/>
          <w:lang w:val="en-US" w:bidi="en-US"/>
        </w:rPr>
        <w:t xml:space="preserve">Ordinance № 2 on the health requirements for computer and Internet halls for public use (SG № </w:t>
      </w:r>
      <w:r w:rsidRPr="002D5686">
        <w:rPr>
          <w:rFonts w:ascii="Verdana" w:hAnsi="Verdana"/>
          <w:color w:val="000000"/>
          <w:sz w:val="20"/>
          <w:lang w:eastAsia="bg-BG" w:bidi="bg-BG"/>
        </w:rPr>
        <w:t>15/2007)</w:t>
      </w:r>
      <w:r w:rsidRPr="002D5686">
        <w:rPr>
          <w:rFonts w:ascii="Verdana" w:hAnsi="Verdana"/>
          <w:color w:val="000000"/>
          <w:sz w:val="20"/>
          <w:lang w:val="en-US" w:eastAsia="bg-BG" w:bidi="bg-BG"/>
        </w:rPr>
        <w:t>;</w:t>
      </w:r>
    </w:p>
    <w:p w14:paraId="68AA8238" w14:textId="0513AEDC" w:rsidR="00905400" w:rsidRPr="002D5686" w:rsidRDefault="00905400" w:rsidP="00905400">
      <w:pPr>
        <w:pStyle w:val="BodyText"/>
        <w:rPr>
          <w:rFonts w:ascii="Verdana" w:hAnsi="Verdana"/>
          <w:sz w:val="20"/>
        </w:rPr>
      </w:pPr>
      <w:proofErr w:type="spellStart"/>
      <w:r w:rsidRPr="002D5686">
        <w:rPr>
          <w:rFonts w:ascii="Verdana" w:hAnsi="Verdana"/>
          <w:sz w:val="20"/>
        </w:rPr>
        <w:t>Ordinance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No</w:t>
      </w:r>
      <w:proofErr w:type="spellEnd"/>
      <w:r w:rsidRPr="002D5686">
        <w:rPr>
          <w:rFonts w:ascii="Verdana" w:hAnsi="Verdana"/>
          <w:sz w:val="20"/>
        </w:rPr>
        <w:t xml:space="preserve">. 3 </w:t>
      </w:r>
      <w:proofErr w:type="spellStart"/>
      <w:r w:rsidRPr="002D5686">
        <w:rPr>
          <w:rFonts w:ascii="Verdana" w:hAnsi="Verdana"/>
          <w:sz w:val="20"/>
        </w:rPr>
        <w:t>on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the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health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requirements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to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the</w:t>
      </w:r>
      <w:proofErr w:type="spellEnd"/>
      <w:r w:rsidRPr="002D5686">
        <w:rPr>
          <w:rFonts w:ascii="Verdana" w:hAnsi="Verdana"/>
          <w:sz w:val="20"/>
        </w:rPr>
        <w:t xml:space="preserve"> </w:t>
      </w:r>
      <w:proofErr w:type="spellStart"/>
      <w:r w:rsidRPr="002D5686">
        <w:rPr>
          <w:rFonts w:ascii="Verdana" w:hAnsi="Verdana"/>
          <w:sz w:val="20"/>
        </w:rPr>
        <w:t>kindergartens</w:t>
      </w:r>
      <w:proofErr w:type="spellEnd"/>
      <w:r w:rsidRPr="002D5686">
        <w:rPr>
          <w:rFonts w:ascii="Verdana" w:hAnsi="Verdana"/>
          <w:sz w:val="20"/>
        </w:rPr>
        <w:t xml:space="preserve"> (SG, </w:t>
      </w:r>
      <w:proofErr w:type="spellStart"/>
      <w:r w:rsidRPr="002D5686">
        <w:rPr>
          <w:rFonts w:ascii="Verdana" w:hAnsi="Verdana"/>
          <w:sz w:val="20"/>
        </w:rPr>
        <w:t>No</w:t>
      </w:r>
      <w:proofErr w:type="spellEnd"/>
      <w:r w:rsidRPr="002D5686">
        <w:rPr>
          <w:rFonts w:ascii="Verdana" w:hAnsi="Verdana"/>
          <w:sz w:val="20"/>
        </w:rPr>
        <w:t>. 15/2007);</w:t>
      </w:r>
    </w:p>
    <w:p w14:paraId="51DC112E" w14:textId="20B9EF46" w:rsidR="00905400" w:rsidRPr="002D5686" w:rsidRDefault="00905400" w:rsidP="00905400">
      <w:pPr>
        <w:pStyle w:val="BodyText"/>
        <w:rPr>
          <w:rFonts w:ascii="Verdana" w:hAnsi="Verdana"/>
          <w:color w:val="000000"/>
          <w:sz w:val="20"/>
          <w:lang w:val="en-US" w:eastAsia="bg-BG" w:bidi="bg-BG"/>
        </w:rPr>
      </w:pPr>
      <w:r w:rsidRPr="002D5686">
        <w:rPr>
          <w:rFonts w:ascii="Verdana" w:hAnsi="Verdana"/>
          <w:color w:val="000000"/>
          <w:sz w:val="20"/>
          <w:lang w:val="en-US" w:bidi="en-US"/>
        </w:rPr>
        <w:t xml:space="preserve">Ordinance № 6 on the minimum requirements to ensure the health and safety of workers at risks related to exposure to noise (SG № </w:t>
      </w:r>
      <w:r w:rsidRPr="002D5686">
        <w:rPr>
          <w:rFonts w:ascii="Verdana" w:hAnsi="Verdana"/>
          <w:color w:val="000000"/>
          <w:sz w:val="20"/>
          <w:lang w:eastAsia="bg-BG" w:bidi="bg-BG"/>
        </w:rPr>
        <w:t>70/2005)</w:t>
      </w:r>
      <w:r w:rsidRPr="002D5686">
        <w:rPr>
          <w:rFonts w:ascii="Verdana" w:hAnsi="Verdana"/>
          <w:color w:val="000000"/>
          <w:sz w:val="20"/>
          <w:lang w:val="en-US" w:eastAsia="bg-BG" w:bidi="bg-BG"/>
        </w:rPr>
        <w:t>;</w:t>
      </w:r>
    </w:p>
    <w:p w14:paraId="4EA4AA41" w14:textId="589A02FB" w:rsidR="00905400" w:rsidRPr="00896462" w:rsidRDefault="00905400" w:rsidP="00905400">
      <w:pPr>
        <w:jc w:val="both"/>
        <w:rPr>
          <w:rFonts w:ascii="Verdana" w:hAnsi="Verdana"/>
          <w:sz w:val="20"/>
          <w:lang w:eastAsia="bg-BG"/>
        </w:rPr>
      </w:pP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Ordinance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No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. 6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on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ambient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noise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indicators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taking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into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account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the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degree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of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discomfort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during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different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parts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of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the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day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and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night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,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the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limit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values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of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ambient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noise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indicators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in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the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premises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of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residential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and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public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buildings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,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in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areas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and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territories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intended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for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residential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construction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,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recreational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areas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and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territories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and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mixed-use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areas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,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the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methods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for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assessing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the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values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of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2D5686">
        <w:rPr>
          <w:rFonts w:ascii="Verdana" w:hAnsi="Verdana"/>
          <w:color w:val="000000"/>
          <w:sz w:val="20"/>
          <w:lang w:eastAsia="bg-BG"/>
        </w:rPr>
        <w:t>noise</w:t>
      </w:r>
      <w:proofErr w:type="spellEnd"/>
      <w:r w:rsidRPr="002D5686">
        <w:rPr>
          <w:rFonts w:ascii="Verdana" w:hAnsi="Verdana"/>
          <w:color w:val="000000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indicators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and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the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harmful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effects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of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noise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on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the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health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of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the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</w:t>
      </w:r>
      <w:proofErr w:type="spellStart"/>
      <w:r w:rsidRPr="00896462">
        <w:rPr>
          <w:rFonts w:ascii="Verdana" w:hAnsi="Verdana"/>
          <w:sz w:val="20"/>
          <w:lang w:eastAsia="bg-BG"/>
        </w:rPr>
        <w:t>population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(SG  </w:t>
      </w:r>
      <w:proofErr w:type="spellStart"/>
      <w:r w:rsidRPr="00896462">
        <w:rPr>
          <w:rFonts w:ascii="Verdana" w:hAnsi="Verdana"/>
          <w:sz w:val="20"/>
          <w:lang w:eastAsia="bg-BG"/>
        </w:rPr>
        <w:t>No</w:t>
      </w:r>
      <w:proofErr w:type="spellEnd"/>
      <w:r w:rsidRPr="00896462">
        <w:rPr>
          <w:rFonts w:ascii="Verdana" w:hAnsi="Verdana"/>
          <w:sz w:val="20"/>
          <w:lang w:eastAsia="bg-BG"/>
        </w:rPr>
        <w:t xml:space="preserve"> 58/2006);</w:t>
      </w:r>
    </w:p>
    <w:p w14:paraId="48BC72B0" w14:textId="10BB64FD" w:rsidR="005A1390" w:rsidRPr="00896462" w:rsidRDefault="005A1390" w:rsidP="005A1390">
      <w:pPr>
        <w:pStyle w:val="BodyText"/>
        <w:rPr>
          <w:rFonts w:ascii="Verdana" w:hAnsi="Verdana"/>
          <w:sz w:val="20"/>
          <w:lang w:eastAsia="bg-BG" w:bidi="bg-BG"/>
        </w:rPr>
      </w:pPr>
      <w:r w:rsidRPr="00896462">
        <w:rPr>
          <w:rFonts w:ascii="Verdana" w:hAnsi="Verdana"/>
          <w:sz w:val="20"/>
          <w:lang w:val="en-US" w:bidi="en-US"/>
        </w:rPr>
        <w:t xml:space="preserve">Ordinance № 6 to ensure a normal acoustic environment in residential and public buildings and places (SG № </w:t>
      </w:r>
      <w:r w:rsidRPr="00896462">
        <w:rPr>
          <w:rFonts w:ascii="Verdana" w:hAnsi="Verdana"/>
          <w:sz w:val="20"/>
          <w:lang w:eastAsia="bg-BG" w:bidi="bg-BG"/>
        </w:rPr>
        <w:t>16/1977);</w:t>
      </w:r>
    </w:p>
    <w:p w14:paraId="775D54EB" w14:textId="5DD7ECA6" w:rsidR="005A1390" w:rsidRPr="00896462" w:rsidRDefault="005A1390" w:rsidP="00342F5F">
      <w:pPr>
        <w:pStyle w:val="BodyText"/>
        <w:rPr>
          <w:rFonts w:ascii="Verdana" w:hAnsi="Verdana"/>
          <w:sz w:val="20"/>
        </w:rPr>
      </w:pPr>
      <w:proofErr w:type="spellStart"/>
      <w:r w:rsidRPr="00896462">
        <w:rPr>
          <w:rFonts w:ascii="Verdana" w:hAnsi="Verdana"/>
          <w:sz w:val="20"/>
        </w:rPr>
        <w:t>Ordinance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No</w:t>
      </w:r>
      <w:proofErr w:type="spellEnd"/>
      <w:r w:rsidRPr="00896462">
        <w:rPr>
          <w:rFonts w:ascii="Verdana" w:hAnsi="Verdana"/>
          <w:sz w:val="20"/>
        </w:rPr>
        <w:t xml:space="preserve">. 7 </w:t>
      </w:r>
      <w:proofErr w:type="spellStart"/>
      <w:r w:rsidRPr="00896462">
        <w:rPr>
          <w:rFonts w:ascii="Verdana" w:hAnsi="Verdana"/>
          <w:sz w:val="20"/>
        </w:rPr>
        <w:t>regarding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the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minimal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requirements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for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occupational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health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and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safety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at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the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workplaces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and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when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using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working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tools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and</w:t>
      </w:r>
      <w:proofErr w:type="spellEnd"/>
      <w:r w:rsidRPr="00896462">
        <w:rPr>
          <w:rFonts w:ascii="Verdana" w:hAnsi="Verdana"/>
          <w:sz w:val="20"/>
        </w:rPr>
        <w:t xml:space="preserve"> </w:t>
      </w:r>
      <w:proofErr w:type="spellStart"/>
      <w:r w:rsidRPr="00896462">
        <w:rPr>
          <w:rFonts w:ascii="Verdana" w:hAnsi="Verdana"/>
          <w:sz w:val="20"/>
        </w:rPr>
        <w:t>equipment</w:t>
      </w:r>
      <w:proofErr w:type="spellEnd"/>
      <w:r w:rsidRPr="00896462">
        <w:rPr>
          <w:rFonts w:ascii="Verdana" w:hAnsi="Verdana"/>
          <w:sz w:val="20"/>
        </w:rPr>
        <w:t xml:space="preserve"> (SG, </w:t>
      </w:r>
      <w:proofErr w:type="spellStart"/>
      <w:r w:rsidRPr="00896462">
        <w:rPr>
          <w:rFonts w:ascii="Verdana" w:hAnsi="Verdana"/>
          <w:sz w:val="20"/>
        </w:rPr>
        <w:t>No</w:t>
      </w:r>
      <w:proofErr w:type="spellEnd"/>
      <w:r w:rsidRPr="00896462">
        <w:rPr>
          <w:rFonts w:ascii="Verdana" w:hAnsi="Verdana"/>
          <w:sz w:val="20"/>
        </w:rPr>
        <w:t>. 88/1999);</w:t>
      </w:r>
    </w:p>
    <w:p w14:paraId="30E2D2F9" w14:textId="41B6CAAE" w:rsidR="00065A13" w:rsidRPr="00896462" w:rsidRDefault="00065A13" w:rsidP="00342F5F">
      <w:pPr>
        <w:pStyle w:val="BodyText"/>
        <w:rPr>
          <w:rFonts w:ascii="Verdana" w:hAnsi="Verdana"/>
          <w:sz w:val="20"/>
          <w:lang w:val="en-US" w:bidi="en-US"/>
        </w:rPr>
      </w:pPr>
      <w:r w:rsidRPr="00896462">
        <w:rPr>
          <w:rFonts w:ascii="Verdana" w:hAnsi="Verdana"/>
          <w:sz w:val="20"/>
          <w:lang w:val="en-US" w:bidi="en-US"/>
        </w:rPr>
        <w:t>Ordinance № 9 on the health and hygiene requirements for the use of personal computers in the education and extracurricular activities of students (SG № 46 1994);</w:t>
      </w:r>
    </w:p>
    <w:p w14:paraId="351F431E" w14:textId="5C02D5E1" w:rsidR="00065A13" w:rsidRPr="00896462" w:rsidRDefault="00065A13" w:rsidP="00342F5F">
      <w:pPr>
        <w:pStyle w:val="BodyText"/>
        <w:rPr>
          <w:rFonts w:ascii="Verdana" w:hAnsi="Verdana"/>
          <w:sz w:val="20"/>
          <w:lang w:val="en-US" w:bidi="en-US"/>
        </w:rPr>
      </w:pPr>
      <w:r w:rsidRPr="00896462">
        <w:rPr>
          <w:rFonts w:ascii="Verdana" w:hAnsi="Verdana"/>
          <w:sz w:val="20"/>
          <w:lang w:val="en-US" w:bidi="en-US"/>
        </w:rPr>
        <w:t>Ordinance № 15 on the technical rules and norms for the design. construction and operation of sites and facilities for production, transmission and distribution of heat energy (SG № 68/ 2005);</w:t>
      </w:r>
    </w:p>
    <w:p w14:paraId="14F5ABD4" w14:textId="1A8ECB83" w:rsidR="002B1B12" w:rsidRPr="00896462" w:rsidRDefault="002B1B12" w:rsidP="00342F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Courier New"/>
          <w:sz w:val="20"/>
        </w:rPr>
      </w:pPr>
      <w:r w:rsidRPr="00896462">
        <w:rPr>
          <w:rFonts w:ascii="Verdana" w:hAnsi="Verdana"/>
          <w:sz w:val="20"/>
          <w:lang w:val="en-US" w:bidi="en-US"/>
        </w:rPr>
        <w:t xml:space="preserve">Ordinance № </w:t>
      </w:r>
      <w:r w:rsidRPr="00896462">
        <w:rPr>
          <w:rFonts w:ascii="Verdana" w:hAnsi="Verdana" w:cs="Courier New"/>
          <w:sz w:val="20"/>
          <w:lang w:val="en"/>
        </w:rPr>
        <w:t>15 on the hygiene requirements for barbershops, hairdressing and beauty salons (SG, issue 77/1987)</w:t>
      </w:r>
      <w:r w:rsidR="00342F5F" w:rsidRPr="00896462">
        <w:rPr>
          <w:rFonts w:ascii="Verdana" w:hAnsi="Verdana" w:cs="Courier New"/>
          <w:sz w:val="20"/>
        </w:rPr>
        <w:t>;</w:t>
      </w:r>
    </w:p>
    <w:p w14:paraId="250575F8" w14:textId="5324CB15" w:rsidR="000103BF" w:rsidRPr="00896462" w:rsidRDefault="008B5D11" w:rsidP="000103BF">
      <w:pPr>
        <w:pStyle w:val="BodyText"/>
        <w:rPr>
          <w:rFonts w:ascii="Verdana" w:hAnsi="Verdana"/>
          <w:sz w:val="20"/>
        </w:rPr>
      </w:pPr>
      <w:proofErr w:type="spellStart"/>
      <w:r w:rsidRPr="00896462">
        <w:rPr>
          <w:rFonts w:ascii="Verdana" w:hAnsi="Verdana"/>
          <w:sz w:val="20"/>
        </w:rPr>
        <w:t>Ordinance</w:t>
      </w:r>
      <w:proofErr w:type="spellEnd"/>
      <w:r w:rsidRPr="00896462">
        <w:rPr>
          <w:rFonts w:ascii="Verdana" w:hAnsi="Verdana"/>
          <w:sz w:val="20"/>
        </w:rPr>
        <w:t xml:space="preserve"> № </w:t>
      </w:r>
      <w:r w:rsidR="000103BF" w:rsidRPr="00896462">
        <w:rPr>
          <w:rFonts w:ascii="Verdana" w:hAnsi="Verdana"/>
          <w:sz w:val="20"/>
        </w:rPr>
        <w:t xml:space="preserve">24 </w:t>
      </w:r>
      <w:proofErr w:type="spellStart"/>
      <w:r w:rsidR="000103BF" w:rsidRPr="00896462">
        <w:rPr>
          <w:rFonts w:ascii="Verdana" w:hAnsi="Verdana"/>
          <w:sz w:val="20"/>
        </w:rPr>
        <w:t>regarding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the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sanitary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and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hygienic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requirements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to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the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disco</w:t>
      </w:r>
      <w:proofErr w:type="spellEnd"/>
      <w:r w:rsidR="000103BF" w:rsidRPr="00896462">
        <w:rPr>
          <w:rFonts w:ascii="Verdana" w:hAnsi="Verdana"/>
          <w:sz w:val="20"/>
        </w:rPr>
        <w:t xml:space="preserve"> </w:t>
      </w:r>
      <w:proofErr w:type="spellStart"/>
      <w:r w:rsidR="000103BF" w:rsidRPr="00896462">
        <w:rPr>
          <w:rFonts w:ascii="Verdana" w:hAnsi="Verdana"/>
          <w:sz w:val="20"/>
        </w:rPr>
        <w:t>clubs</w:t>
      </w:r>
      <w:proofErr w:type="spellEnd"/>
      <w:r w:rsidR="000103BF" w:rsidRPr="00896462">
        <w:rPr>
          <w:rFonts w:ascii="Verdana" w:hAnsi="Verdana"/>
          <w:sz w:val="20"/>
        </w:rPr>
        <w:t xml:space="preserve"> (SG, </w:t>
      </w:r>
      <w:proofErr w:type="spellStart"/>
      <w:r w:rsidR="000103BF" w:rsidRPr="00896462">
        <w:rPr>
          <w:rFonts w:ascii="Verdana" w:hAnsi="Verdana"/>
          <w:sz w:val="20"/>
        </w:rPr>
        <w:t>No</w:t>
      </w:r>
      <w:proofErr w:type="spellEnd"/>
      <w:r w:rsidR="000103BF" w:rsidRPr="00896462">
        <w:rPr>
          <w:rFonts w:ascii="Verdana" w:hAnsi="Verdana"/>
          <w:sz w:val="20"/>
        </w:rPr>
        <w:t>. 95/2003);</w:t>
      </w:r>
    </w:p>
    <w:p w14:paraId="5A022422" w14:textId="177256D9" w:rsidR="008B5D11" w:rsidRPr="00896462" w:rsidRDefault="008B5D11" w:rsidP="008B5D11">
      <w:pPr>
        <w:pStyle w:val="BodyText"/>
        <w:rPr>
          <w:rFonts w:ascii="Verdana" w:hAnsi="Verdana"/>
          <w:sz w:val="20"/>
          <w:lang w:val="en-US" w:eastAsia="bg-BG" w:bidi="bg-BG"/>
        </w:rPr>
      </w:pPr>
      <w:r w:rsidRPr="00896462">
        <w:rPr>
          <w:rFonts w:ascii="Verdana" w:hAnsi="Verdana"/>
          <w:sz w:val="20"/>
          <w:lang w:val="en-US" w:bidi="en-US"/>
        </w:rPr>
        <w:lastRenderedPageBreak/>
        <w:t xml:space="preserve">Ordinance № 26 on the structure and activity of the nurseries and children kitchens (SG № </w:t>
      </w:r>
      <w:r w:rsidRPr="00896462">
        <w:rPr>
          <w:rFonts w:ascii="Verdana" w:hAnsi="Verdana"/>
          <w:sz w:val="20"/>
          <w:lang w:eastAsia="bg-BG" w:bidi="bg-BG"/>
        </w:rPr>
        <w:t>103/2008)</w:t>
      </w:r>
      <w:r w:rsidRPr="00896462">
        <w:rPr>
          <w:rFonts w:ascii="Verdana" w:hAnsi="Verdana"/>
          <w:sz w:val="20"/>
          <w:lang w:val="en-US" w:eastAsia="bg-BG" w:bidi="bg-BG"/>
        </w:rPr>
        <w:t>;</w:t>
      </w:r>
    </w:p>
    <w:p w14:paraId="130F3DFE" w14:textId="5051AF4D" w:rsidR="001801A1" w:rsidRPr="00896462" w:rsidRDefault="001801A1" w:rsidP="001801A1">
      <w:pPr>
        <w:pStyle w:val="BodyText"/>
        <w:rPr>
          <w:rFonts w:ascii="Verdana" w:hAnsi="Verdana"/>
          <w:sz w:val="20"/>
          <w:lang w:val="en-US" w:bidi="en-US"/>
        </w:rPr>
      </w:pPr>
      <w:r w:rsidRPr="00896462">
        <w:rPr>
          <w:rFonts w:ascii="Verdana" w:hAnsi="Verdana"/>
          <w:sz w:val="20"/>
          <w:lang w:val="en-US" w:bidi="en-US"/>
        </w:rPr>
        <w:t>Ordinance № 49 on artificial lighting of buildings (SG № 7/1976);</w:t>
      </w:r>
    </w:p>
    <w:p w14:paraId="27B87D4A" w14:textId="74DEC4DD" w:rsidR="00793366" w:rsidRPr="00896462" w:rsidRDefault="00637ADF" w:rsidP="00793366">
      <w:pPr>
        <w:jc w:val="both"/>
        <w:rPr>
          <w:rFonts w:ascii="Verdana" w:eastAsia="Calibri" w:hAnsi="Verdana" w:cs="Arial"/>
          <w:bCs/>
          <w:sz w:val="20"/>
          <w:lang w:eastAsia="bg-BG"/>
        </w:rPr>
      </w:pPr>
      <w:proofErr w:type="spellStart"/>
      <w:r w:rsidRPr="00896462">
        <w:rPr>
          <w:rStyle w:val="Emphasis"/>
          <w:rFonts w:ascii="Verdana" w:hAnsi="Verdana"/>
          <w:i w:val="0"/>
          <w:sz w:val="20"/>
        </w:rPr>
        <w:t>Instruction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№ 34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on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the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hygiene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of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sports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facilities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and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equipment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 xml:space="preserve"> (SG </w:t>
      </w:r>
      <w:proofErr w:type="spellStart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iss</w:t>
      </w:r>
      <w:proofErr w:type="spellEnd"/>
      <w:r w:rsidR="00793366" w:rsidRPr="00896462">
        <w:rPr>
          <w:rFonts w:ascii="Verdana" w:eastAsia="Calibri" w:hAnsi="Verdana" w:cs="Arial"/>
          <w:bCs/>
          <w:sz w:val="20"/>
          <w:lang w:eastAsia="bg-BG"/>
        </w:rPr>
        <w:t>. 82/1975);</w:t>
      </w:r>
    </w:p>
    <w:p w14:paraId="24C58E0C" w14:textId="2E5EC643" w:rsidR="000458D3" w:rsidRPr="00896462" w:rsidRDefault="000458D3" w:rsidP="000458D3">
      <w:pPr>
        <w:pStyle w:val="BodyText"/>
        <w:rPr>
          <w:rFonts w:ascii="Verdana" w:hAnsi="Verdana"/>
          <w:sz w:val="20"/>
          <w:lang w:val="en-US" w:eastAsia="bg-BG" w:bidi="bg-BG"/>
        </w:rPr>
      </w:pPr>
      <w:r w:rsidRPr="00896462">
        <w:rPr>
          <w:rFonts w:ascii="Verdana" w:hAnsi="Verdana"/>
          <w:sz w:val="20"/>
          <w:lang w:val="en-US" w:bidi="en-US"/>
        </w:rPr>
        <w:t xml:space="preserve">Ordinance № RD-07-03 on the minimum requirements for the microclimate of the workplaces (SG № </w:t>
      </w:r>
      <w:r w:rsidRPr="00896462">
        <w:rPr>
          <w:rFonts w:ascii="Verdana" w:hAnsi="Verdana"/>
          <w:sz w:val="20"/>
          <w:lang w:eastAsia="bg-BG" w:bidi="bg-BG"/>
        </w:rPr>
        <w:t>63/2014)</w:t>
      </w:r>
      <w:r w:rsidRPr="00896462">
        <w:rPr>
          <w:rFonts w:ascii="Verdana" w:hAnsi="Verdana"/>
          <w:sz w:val="20"/>
          <w:lang w:val="en-US" w:eastAsia="bg-BG" w:bidi="bg-BG"/>
        </w:rPr>
        <w:t>;</w:t>
      </w:r>
    </w:p>
    <w:p w14:paraId="76753424" w14:textId="1C939621" w:rsidR="00BB11E6" w:rsidRPr="00896462" w:rsidRDefault="00BB11E6" w:rsidP="00BB11E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Courier New"/>
          <w:sz w:val="20"/>
        </w:rPr>
      </w:pPr>
      <w:r w:rsidRPr="00896462">
        <w:rPr>
          <w:rFonts w:ascii="Verdana" w:hAnsi="Verdana"/>
          <w:sz w:val="20"/>
          <w:lang w:val="en-US" w:bidi="en-US"/>
        </w:rPr>
        <w:t>Ordinance</w:t>
      </w:r>
      <w:r w:rsidRPr="00896462">
        <w:rPr>
          <w:rFonts w:ascii="Verdana" w:eastAsia="Calibri" w:hAnsi="Verdana" w:cs="Arial"/>
          <w:bCs/>
          <w:sz w:val="20"/>
          <w:lang w:eastAsia="bg-BG"/>
        </w:rPr>
        <w:t xml:space="preserve"> № </w:t>
      </w:r>
      <w:r w:rsidRPr="00896462">
        <w:rPr>
          <w:rFonts w:ascii="Verdana" w:hAnsi="Verdana" w:cs="Courier New"/>
          <w:sz w:val="20"/>
          <w:lang w:val="en"/>
        </w:rPr>
        <w:t>RD-02-20-1/19.1.2017 on planning and design of construction sites intended for the production, storage and trade of weapons, ammunition, explosives and pyrotechnic articles</w:t>
      </w:r>
      <w:r w:rsidRPr="00896462">
        <w:rPr>
          <w:rFonts w:ascii="Verdana" w:hAnsi="Verdana" w:cs="Courier New"/>
          <w:sz w:val="20"/>
        </w:rPr>
        <w:t>.</w:t>
      </w:r>
    </w:p>
    <w:p w14:paraId="04E8BC61" w14:textId="77777777" w:rsidR="00BB11E6" w:rsidRPr="00896462" w:rsidRDefault="00BB11E6" w:rsidP="000458D3">
      <w:pPr>
        <w:pStyle w:val="BodyText"/>
        <w:rPr>
          <w:rFonts w:ascii="Verdana" w:hAnsi="Verdana"/>
          <w:sz w:val="20"/>
          <w:lang w:val="en-US" w:eastAsia="bg-BG" w:bidi="bg-BG"/>
        </w:rPr>
      </w:pPr>
    </w:p>
    <w:p w14:paraId="7B1ADE87" w14:textId="4FF6D661" w:rsidR="00FA5F17" w:rsidRPr="00896462" w:rsidRDefault="006F0806" w:rsidP="00402A7A">
      <w:pPr>
        <w:jc w:val="both"/>
        <w:rPr>
          <w:rStyle w:val="4Exact1"/>
          <w:color w:val="auto"/>
          <w:sz w:val="20"/>
          <w:szCs w:val="20"/>
          <w:u w:val="none"/>
        </w:rPr>
      </w:pPr>
      <w:r w:rsidRPr="00896462">
        <w:rPr>
          <w:rStyle w:val="4Exact1"/>
          <w:color w:val="auto"/>
          <w:sz w:val="20"/>
          <w:szCs w:val="20"/>
          <w:u w:val="none"/>
        </w:rPr>
        <w:t xml:space="preserve">                        </w:t>
      </w:r>
      <w:r w:rsidR="00295F71" w:rsidRPr="00896462">
        <w:rPr>
          <w:rStyle w:val="4Exact1"/>
          <w:color w:val="auto"/>
          <w:sz w:val="20"/>
          <w:szCs w:val="20"/>
          <w:u w:val="none"/>
        </w:rPr>
        <w:t xml:space="preserve">                              </w:t>
      </w:r>
      <w:r w:rsidR="009F0924" w:rsidRPr="00896462">
        <w:rPr>
          <w:rStyle w:val="4Exact1"/>
          <w:color w:val="auto"/>
          <w:sz w:val="20"/>
          <w:szCs w:val="20"/>
          <w:u w:val="none"/>
        </w:rPr>
        <w:t xml:space="preserve">   </w:t>
      </w:r>
      <w:bookmarkStart w:id="0" w:name="_GoBack"/>
      <w:bookmarkEnd w:id="0"/>
    </w:p>
    <w:sectPr w:rsidR="00FA5F17" w:rsidRPr="00896462" w:rsidSect="004859AC">
      <w:footerReference w:type="default" r:id="rId9"/>
      <w:footerReference w:type="first" r:id="rId10"/>
      <w:pgSz w:w="11907" w:h="16840" w:code="9"/>
      <w:pgMar w:top="1134" w:right="850" w:bottom="1418" w:left="1134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6F458" w14:textId="77777777" w:rsidR="00F21AAA" w:rsidRDefault="00F21AAA">
      <w:r>
        <w:separator/>
      </w:r>
    </w:p>
  </w:endnote>
  <w:endnote w:type="continuationSeparator" w:id="0">
    <w:p w14:paraId="17A974D8" w14:textId="77777777" w:rsidR="00F21AAA" w:rsidRDefault="00F2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-114303536"/>
      <w:docPartObj>
        <w:docPartGallery w:val="Page Numbers (Top of Page)"/>
        <w:docPartUnique/>
      </w:docPartObj>
    </w:sdtPr>
    <w:sdtEndPr/>
    <w:sdtContent>
      <w:p w14:paraId="425E535B" w14:textId="77777777" w:rsidR="00873334" w:rsidRDefault="00873334" w:rsidP="00F60A20">
        <w:pPr>
          <w:tabs>
            <w:tab w:val="center" w:pos="4320"/>
          </w:tabs>
          <w:overflowPunct w:val="0"/>
          <w:autoSpaceDE w:val="0"/>
          <w:autoSpaceDN w:val="0"/>
          <w:adjustRightInd w:val="0"/>
          <w:textAlignment w:val="baseline"/>
          <w:rPr>
            <w:rFonts w:ascii="Verdana" w:hAnsi="Verdana"/>
            <w:sz w:val="18"/>
            <w:szCs w:val="18"/>
            <w:lang w:val="x-none"/>
          </w:rPr>
        </w:pPr>
      </w:p>
      <w:p w14:paraId="05E73144" w14:textId="77777777" w:rsidR="00873334" w:rsidRPr="00F60A20" w:rsidRDefault="00F21AAA" w:rsidP="00F60A20">
        <w:pPr>
          <w:tabs>
            <w:tab w:val="center" w:pos="4536"/>
            <w:tab w:val="right" w:pos="9072"/>
          </w:tabs>
          <w:rPr>
            <w:rFonts w:ascii="Verdana" w:hAnsi="Verdana"/>
            <w:sz w:val="18"/>
            <w:szCs w:val="18"/>
            <w:lang w:val="x-none"/>
          </w:rPr>
        </w:pPr>
      </w:p>
    </w:sdtContent>
  </w:sdt>
  <w:p w14:paraId="6C40F740" w14:textId="660D5449" w:rsidR="00873334" w:rsidRPr="00CE3416" w:rsidRDefault="00873334" w:rsidP="003C2EC4">
    <w:pPr>
      <w:pStyle w:val="Footer"/>
      <w:rPr>
        <w:rFonts w:ascii="Verdana" w:hAnsi="Verdana" w:cs="Arial"/>
        <w:sz w:val="18"/>
        <w:szCs w:val="18"/>
        <w:lang w:val="en-US"/>
      </w:rPr>
    </w:pPr>
  </w:p>
  <w:p w14:paraId="524B41BD" w14:textId="4F4D39BD" w:rsidR="00873334" w:rsidRPr="00736CEA" w:rsidRDefault="00873334">
    <w:pPr>
      <w:rPr>
        <w:sz w:val="18"/>
        <w:szCs w:val="18"/>
      </w:rPr>
    </w:pP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>EA BA</w:t>
    </w:r>
    <w:r w:rsidRPr="00506995">
      <w:rPr>
        <w:rFonts w:ascii="Verdana" w:eastAsia="Tahoma" w:hAnsi="Verdana" w:cs="Tahoma"/>
        <w:color w:val="000000"/>
        <w:sz w:val="18"/>
        <w:szCs w:val="18"/>
        <w:lang w:val="en-US" w:eastAsia="bg-BG" w:bidi="bg-BG"/>
      </w:rPr>
      <w:t>S</w:t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ab/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ab/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ab/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ab/>
    </w:r>
    <w:r w:rsidRPr="00506995">
      <w:rPr>
        <w:rFonts w:ascii="Verdana" w:eastAsia="Tahoma" w:hAnsi="Verdana" w:cs="Tahoma"/>
        <w:color w:val="000000"/>
        <w:sz w:val="18"/>
        <w:szCs w:val="18"/>
        <w:lang w:val="en-US" w:eastAsia="bg-BG" w:bidi="bg-BG"/>
      </w:rPr>
      <w:t>Order</w:t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 xml:space="preserve"> </w:t>
    </w:r>
    <w:r w:rsidRPr="00506995">
      <w:rPr>
        <w:rFonts w:ascii="Verdana" w:hAnsi="Verdana"/>
        <w:sz w:val="18"/>
        <w:szCs w:val="18"/>
      </w:rPr>
      <w:t>№</w:t>
    </w:r>
    <w:r w:rsidR="00932F2D">
      <w:rPr>
        <w:rFonts w:ascii="Verdana" w:eastAsia="Tahoma" w:hAnsi="Verdana" w:cs="Tahoma"/>
        <w:color w:val="000000"/>
        <w:sz w:val="18"/>
        <w:szCs w:val="18"/>
        <w:lang w:eastAsia="bg-BG" w:bidi="bg-BG"/>
      </w:rPr>
      <w:t xml:space="preserve"> A 96</w:t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>/</w:t>
    </w:r>
    <w:r w:rsidR="00932F2D">
      <w:rPr>
        <w:rFonts w:ascii="Verdana" w:eastAsia="Tahoma" w:hAnsi="Verdana" w:cs="Tahoma"/>
        <w:color w:val="000000"/>
        <w:sz w:val="18"/>
        <w:szCs w:val="18"/>
        <w:lang w:val="en-US" w:eastAsia="bg-BG" w:bidi="bg-BG"/>
      </w:rPr>
      <w:t>19</w:t>
    </w:r>
    <w:r w:rsidRPr="00506995">
      <w:rPr>
        <w:rFonts w:ascii="Verdana" w:eastAsia="Tahoma" w:hAnsi="Verdana" w:cs="Tahoma"/>
        <w:color w:val="000000"/>
        <w:sz w:val="18"/>
        <w:szCs w:val="18"/>
        <w:lang w:val="en-US" w:eastAsia="bg-BG" w:bidi="bg-BG"/>
      </w:rPr>
      <w:t>.</w:t>
    </w:r>
    <w:r w:rsidR="00932F2D">
      <w:rPr>
        <w:rFonts w:ascii="Verdana" w:eastAsia="Tahoma" w:hAnsi="Verdana" w:cs="Tahoma"/>
        <w:color w:val="000000"/>
        <w:sz w:val="18"/>
        <w:szCs w:val="18"/>
        <w:lang w:eastAsia="bg-BG" w:bidi="bg-BG"/>
      </w:rPr>
      <w:t>03</w:t>
    </w:r>
    <w:r w:rsidRPr="00506995">
      <w:rPr>
        <w:rFonts w:ascii="Verdana" w:eastAsia="Tahoma" w:hAnsi="Verdana" w:cs="Tahoma"/>
        <w:color w:val="000000"/>
        <w:sz w:val="18"/>
        <w:szCs w:val="18"/>
        <w:lang w:val="en-US" w:eastAsia="bg-BG" w:bidi="bg-BG"/>
      </w:rPr>
      <w:t>.202</w:t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>5</w:t>
    </w:r>
    <w:r w:rsidRPr="00506995">
      <w:rPr>
        <w:rFonts w:ascii="Verdana" w:eastAsia="Tahoma" w:hAnsi="Verdana" w:cs="Tahoma"/>
        <w:color w:val="000000"/>
        <w:sz w:val="18"/>
        <w:szCs w:val="18"/>
        <w:lang w:eastAsia="bg-BG" w:bidi="bg-BG"/>
      </w:rPr>
      <w:tab/>
    </w:r>
    <w:r w:rsidRPr="00506995">
      <w:rPr>
        <w:rFonts w:ascii="Verdana" w:hAnsi="Verdana"/>
        <w:sz w:val="18"/>
        <w:szCs w:val="18"/>
        <w:lang w:val="en-US"/>
      </w:rPr>
      <w:tab/>
      <w:t xml:space="preserve">             </w:t>
    </w:r>
    <w:r w:rsidRPr="00506995">
      <w:rPr>
        <w:rFonts w:ascii="Verdana" w:hAnsi="Verdana"/>
        <w:sz w:val="18"/>
        <w:szCs w:val="18"/>
        <w:lang w:val="en-US"/>
      </w:rPr>
      <w:tab/>
      <w:t>Page</w:t>
    </w:r>
    <w:r w:rsidRPr="00506995">
      <w:rPr>
        <w:rFonts w:ascii="Verdana" w:hAnsi="Verdana"/>
        <w:sz w:val="18"/>
        <w:szCs w:val="18"/>
      </w:rPr>
      <w:t xml:space="preserve"> </w:t>
    </w:r>
    <w:r w:rsidRPr="00506995">
      <w:rPr>
        <w:rFonts w:ascii="Verdana" w:hAnsi="Verdana"/>
        <w:sz w:val="18"/>
        <w:szCs w:val="18"/>
        <w:lang w:val="en-US"/>
      </w:rPr>
      <w:fldChar w:fldCharType="begin"/>
    </w:r>
    <w:r w:rsidRPr="00506995">
      <w:rPr>
        <w:rFonts w:ascii="Verdana" w:hAnsi="Verdana"/>
        <w:sz w:val="18"/>
        <w:szCs w:val="18"/>
        <w:lang w:val="en-US"/>
      </w:rPr>
      <w:instrText xml:space="preserve"> PAGE </w:instrText>
    </w:r>
    <w:r w:rsidRPr="00506995">
      <w:rPr>
        <w:rFonts w:ascii="Verdana" w:hAnsi="Verdana"/>
        <w:sz w:val="18"/>
        <w:szCs w:val="18"/>
        <w:lang w:val="en-US"/>
      </w:rPr>
      <w:fldChar w:fldCharType="separate"/>
    </w:r>
    <w:r w:rsidR="004F2CB1">
      <w:rPr>
        <w:rFonts w:ascii="Verdana" w:hAnsi="Verdana"/>
        <w:noProof/>
        <w:sz w:val="18"/>
        <w:szCs w:val="18"/>
        <w:lang w:val="en-US"/>
      </w:rPr>
      <w:t>6</w:t>
    </w:r>
    <w:r w:rsidRPr="00506995">
      <w:rPr>
        <w:rFonts w:ascii="Verdana" w:hAnsi="Verdana"/>
        <w:sz w:val="18"/>
        <w:szCs w:val="18"/>
        <w:lang w:val="en-US"/>
      </w:rPr>
      <w:fldChar w:fldCharType="end"/>
    </w:r>
    <w:r w:rsidRPr="00506995">
      <w:rPr>
        <w:rFonts w:ascii="Verdana" w:hAnsi="Verdana"/>
        <w:sz w:val="18"/>
        <w:szCs w:val="18"/>
        <w:lang w:val="be-BY"/>
      </w:rPr>
      <w:t>/</w:t>
    </w:r>
    <w:r w:rsidR="002D5686">
      <w:rPr>
        <w:rFonts w:ascii="Verdana" w:hAnsi="Verdana"/>
        <w:sz w:val="18"/>
        <w:szCs w:val="18"/>
      </w:rPr>
      <w:t>6</w:t>
    </w:r>
  </w:p>
  <w:p w14:paraId="4BAC95D3" w14:textId="77777777" w:rsidR="00873334" w:rsidRPr="00506995" w:rsidRDefault="00873334">
    <w:pPr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59DAC" w14:textId="77777777" w:rsidR="00873334" w:rsidRPr="00506995" w:rsidRDefault="00873334" w:rsidP="00506995">
    <w:pPr>
      <w:tabs>
        <w:tab w:val="center" w:pos="4320"/>
        <w:tab w:val="left" w:pos="7230"/>
        <w:tab w:val="left" w:pos="7655"/>
        <w:tab w:val="right" w:pos="8640"/>
      </w:tabs>
      <w:overflowPunct w:val="0"/>
      <w:autoSpaceDE w:val="0"/>
      <w:autoSpaceDN w:val="0"/>
      <w:adjustRightInd w:val="0"/>
      <w:spacing w:line="216" w:lineRule="auto"/>
      <w:ind w:left="-851" w:right="-285"/>
      <w:jc w:val="center"/>
      <w:textAlignment w:val="baseline"/>
      <w:rPr>
        <w:rFonts w:ascii="Arial" w:hAnsi="Arial"/>
        <w:noProof/>
        <w:sz w:val="16"/>
        <w:szCs w:val="16"/>
        <w:lang w:val="en-US"/>
      </w:rPr>
    </w:pPr>
    <w:r w:rsidRPr="00506995">
      <w:rPr>
        <w:rFonts w:ascii="Arial" w:hAnsi="Arial"/>
        <w:noProof/>
        <w:sz w:val="16"/>
        <w:szCs w:val="16"/>
      </w:rPr>
      <w:t>52 А</w:t>
    </w:r>
    <w:r w:rsidRPr="00506995">
      <w:rPr>
        <w:rFonts w:ascii="Arial" w:hAnsi="Arial"/>
        <w:noProof/>
        <w:sz w:val="16"/>
        <w:szCs w:val="16"/>
        <w:lang w:val="en-US"/>
      </w:rPr>
      <w:t xml:space="preserve"> “Dr. G. M. Dimitrov” Blvd. 1797 Sofia Bulgaria</w:t>
    </w:r>
  </w:p>
  <w:p w14:paraId="613E9790" w14:textId="77777777" w:rsidR="00873334" w:rsidRPr="00506995" w:rsidRDefault="00873334" w:rsidP="00506995">
    <w:pPr>
      <w:tabs>
        <w:tab w:val="center" w:pos="4320"/>
        <w:tab w:val="left" w:pos="7230"/>
        <w:tab w:val="left" w:pos="7655"/>
        <w:tab w:val="right" w:pos="8640"/>
      </w:tabs>
      <w:overflowPunct w:val="0"/>
      <w:autoSpaceDE w:val="0"/>
      <w:autoSpaceDN w:val="0"/>
      <w:adjustRightInd w:val="0"/>
      <w:spacing w:line="216" w:lineRule="auto"/>
      <w:ind w:left="-851" w:right="-285"/>
      <w:jc w:val="center"/>
      <w:textAlignment w:val="baseline"/>
      <w:rPr>
        <w:rFonts w:ascii="Arial" w:hAnsi="Arial"/>
        <w:noProof/>
        <w:sz w:val="16"/>
        <w:szCs w:val="16"/>
        <w:lang w:val="en-US"/>
      </w:rPr>
    </w:pPr>
    <w:r w:rsidRPr="00506995">
      <w:rPr>
        <w:rFonts w:ascii="Arial" w:hAnsi="Arial"/>
        <w:noProof/>
        <w:sz w:val="16"/>
        <w:szCs w:val="16"/>
        <w:lang w:val="en-US"/>
      </w:rPr>
      <w:t>phone</w:t>
    </w:r>
    <w:r w:rsidRPr="00506995">
      <w:rPr>
        <w:rFonts w:ascii="Arial" w:hAnsi="Arial"/>
        <w:noProof/>
        <w:sz w:val="16"/>
        <w:szCs w:val="16"/>
      </w:rPr>
      <w:t>: +359</w:t>
    </w:r>
    <w:r w:rsidRPr="00506995">
      <w:rPr>
        <w:rFonts w:ascii="Arial" w:hAnsi="Arial"/>
        <w:noProof/>
        <w:sz w:val="16"/>
        <w:szCs w:val="16"/>
        <w:lang w:val="en-US"/>
      </w:rPr>
      <w:t xml:space="preserve"> 2 9766 401</w:t>
    </w:r>
    <w:r w:rsidRPr="00506995">
      <w:rPr>
        <w:rFonts w:ascii="Arial" w:hAnsi="Arial"/>
        <w:noProof/>
        <w:sz w:val="16"/>
        <w:szCs w:val="16"/>
      </w:rPr>
      <w:t xml:space="preserve">; </w:t>
    </w:r>
    <w:r w:rsidRPr="00506995">
      <w:rPr>
        <w:rFonts w:ascii="Arial" w:hAnsi="Arial"/>
        <w:noProof/>
        <w:sz w:val="16"/>
        <w:szCs w:val="16"/>
        <w:lang w:val="en-US"/>
      </w:rPr>
      <w:t>fax</w:t>
    </w:r>
    <w:r w:rsidRPr="00506995">
      <w:rPr>
        <w:rFonts w:ascii="Arial" w:hAnsi="Arial"/>
        <w:noProof/>
        <w:sz w:val="16"/>
        <w:szCs w:val="16"/>
        <w:lang w:val="it-IT"/>
      </w:rPr>
      <w:t>: +359 2 873 53 02</w:t>
    </w:r>
  </w:p>
  <w:p w14:paraId="3949657A" w14:textId="77777777" w:rsidR="00873334" w:rsidRPr="00506995" w:rsidRDefault="00873334" w:rsidP="00506995">
    <w:pPr>
      <w:tabs>
        <w:tab w:val="center" w:pos="4320"/>
        <w:tab w:val="left" w:pos="7230"/>
        <w:tab w:val="left" w:pos="7655"/>
        <w:tab w:val="right" w:pos="8640"/>
      </w:tabs>
      <w:overflowPunct w:val="0"/>
      <w:autoSpaceDE w:val="0"/>
      <w:autoSpaceDN w:val="0"/>
      <w:adjustRightInd w:val="0"/>
      <w:spacing w:line="216" w:lineRule="auto"/>
      <w:ind w:left="-851" w:right="-285"/>
      <w:jc w:val="center"/>
      <w:textAlignment w:val="baseline"/>
      <w:rPr>
        <w:rFonts w:ascii="Arial" w:hAnsi="Arial"/>
        <w:noProof/>
        <w:sz w:val="16"/>
        <w:szCs w:val="16"/>
        <w:lang w:val="en-US"/>
      </w:rPr>
    </w:pPr>
    <w:r w:rsidRPr="00506995">
      <w:rPr>
        <w:rFonts w:ascii="Arial" w:hAnsi="Arial"/>
        <w:noProof/>
        <w:sz w:val="16"/>
        <w:szCs w:val="16"/>
        <w:lang w:val="it-IT"/>
      </w:rPr>
      <w:t xml:space="preserve">e-mail: </w:t>
    </w:r>
    <w:hyperlink r:id="rId1" w:history="1">
      <w:r w:rsidRPr="00506995">
        <w:rPr>
          <w:rFonts w:ascii="Arial" w:hAnsi="Arial"/>
          <w:noProof/>
          <w:color w:val="0000FF"/>
          <w:sz w:val="16"/>
          <w:szCs w:val="16"/>
          <w:u w:val="single"/>
          <w:lang w:val="de-DE"/>
        </w:rPr>
        <w:t>office</w:t>
      </w:r>
      <w:r w:rsidRPr="00506995">
        <w:rPr>
          <w:rFonts w:ascii="Arial" w:hAnsi="Arial"/>
          <w:noProof/>
          <w:color w:val="0000FF"/>
          <w:sz w:val="16"/>
          <w:szCs w:val="16"/>
          <w:u w:val="single"/>
          <w:lang w:val="it-IT"/>
        </w:rPr>
        <w:t>@nab-bas.bg</w:t>
      </w:r>
    </w:hyperlink>
    <w:r w:rsidRPr="00506995">
      <w:rPr>
        <w:rFonts w:ascii="Arial" w:hAnsi="Arial"/>
        <w:noProof/>
        <w:sz w:val="16"/>
        <w:szCs w:val="16"/>
      </w:rPr>
      <w:t xml:space="preserve">; </w:t>
    </w:r>
    <w:r w:rsidRPr="00506995">
      <w:rPr>
        <w:rFonts w:ascii="Arial" w:hAnsi="Arial"/>
        <w:noProof/>
        <w:sz w:val="16"/>
        <w:szCs w:val="16"/>
        <w:lang w:val="en-US"/>
      </w:rPr>
      <w:t>web: www.nab-bas.bg</w:t>
    </w:r>
  </w:p>
  <w:p w14:paraId="3A5E6A8B" w14:textId="541ED45C" w:rsidR="00873334" w:rsidRPr="00506995" w:rsidRDefault="00873334" w:rsidP="00506995">
    <w:pPr>
      <w:pStyle w:val="Footer"/>
      <w:rPr>
        <w:rStyle w:val="hp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7710" w14:textId="77777777" w:rsidR="00F21AAA" w:rsidRDefault="00F21AAA">
      <w:r>
        <w:separator/>
      </w:r>
    </w:p>
  </w:footnote>
  <w:footnote w:type="continuationSeparator" w:id="0">
    <w:p w14:paraId="55B2ABD6" w14:textId="77777777" w:rsidR="00F21AAA" w:rsidRDefault="00F2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289F"/>
    <w:multiLevelType w:val="multilevel"/>
    <w:tmpl w:val="0E0E8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DE3B94"/>
    <w:multiLevelType w:val="hybridMultilevel"/>
    <w:tmpl w:val="B4A22454"/>
    <w:lvl w:ilvl="0" w:tplc="C16AA13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E2314"/>
    <w:multiLevelType w:val="hybridMultilevel"/>
    <w:tmpl w:val="9E42C2B2"/>
    <w:lvl w:ilvl="0" w:tplc="8BACC1FE">
      <w:start w:val="2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500D"/>
    <w:multiLevelType w:val="hybridMultilevel"/>
    <w:tmpl w:val="5C1293A0"/>
    <w:lvl w:ilvl="0" w:tplc="C3981B70">
      <w:numFmt w:val="bullet"/>
      <w:lvlText w:val="-"/>
      <w:lvlJc w:val="left"/>
      <w:pPr>
        <w:tabs>
          <w:tab w:val="num" w:pos="3231"/>
        </w:tabs>
        <w:ind w:left="3231" w:hanging="360"/>
      </w:pPr>
      <w:rPr>
        <w:rFonts w:ascii="Times New Roman" w:eastAsia="Times New Roman" w:hAnsi="Times New Roman" w:cs="Times New Roman" w:hint="default"/>
      </w:rPr>
    </w:lvl>
    <w:lvl w:ilvl="1" w:tplc="F984F126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2" w:tplc="FB92BAB2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3" w:tplc="C23C0D82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4" w:tplc="901CEAB0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5" w:tplc="FCF048C4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  <w:lvl w:ilvl="6" w:tplc="EFA07C36" w:tentative="1">
      <w:start w:val="1"/>
      <w:numFmt w:val="bullet"/>
      <w:lvlText w:val=""/>
      <w:lvlJc w:val="left"/>
      <w:pPr>
        <w:tabs>
          <w:tab w:val="num" w:pos="7551"/>
        </w:tabs>
        <w:ind w:left="7551" w:hanging="360"/>
      </w:pPr>
      <w:rPr>
        <w:rFonts w:ascii="Symbol" w:hAnsi="Symbol" w:hint="default"/>
      </w:rPr>
    </w:lvl>
    <w:lvl w:ilvl="7" w:tplc="BA06EC4C" w:tentative="1">
      <w:start w:val="1"/>
      <w:numFmt w:val="bullet"/>
      <w:lvlText w:val="o"/>
      <w:lvlJc w:val="left"/>
      <w:pPr>
        <w:tabs>
          <w:tab w:val="num" w:pos="8271"/>
        </w:tabs>
        <w:ind w:left="8271" w:hanging="360"/>
      </w:pPr>
      <w:rPr>
        <w:rFonts w:ascii="Courier New" w:hAnsi="Courier New" w:hint="default"/>
      </w:rPr>
    </w:lvl>
    <w:lvl w:ilvl="8" w:tplc="E56E33EA" w:tentative="1">
      <w:start w:val="1"/>
      <w:numFmt w:val="bullet"/>
      <w:lvlText w:val=""/>
      <w:lvlJc w:val="left"/>
      <w:pPr>
        <w:tabs>
          <w:tab w:val="num" w:pos="8991"/>
        </w:tabs>
        <w:ind w:left="8991" w:hanging="360"/>
      </w:pPr>
      <w:rPr>
        <w:rFonts w:ascii="Wingdings" w:hAnsi="Wingdings" w:hint="default"/>
      </w:rPr>
    </w:lvl>
  </w:abstractNum>
  <w:abstractNum w:abstractNumId="4" w15:restartNumberingAfterBreak="0">
    <w:nsid w:val="0C7B0D78"/>
    <w:multiLevelType w:val="hybridMultilevel"/>
    <w:tmpl w:val="D304F3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3A7E"/>
    <w:multiLevelType w:val="hybridMultilevel"/>
    <w:tmpl w:val="590A498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D3237"/>
    <w:multiLevelType w:val="hybridMultilevel"/>
    <w:tmpl w:val="4EC651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57CB5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3F06"/>
    <w:multiLevelType w:val="hybridMultilevel"/>
    <w:tmpl w:val="78AA7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24CF"/>
    <w:multiLevelType w:val="hybridMultilevel"/>
    <w:tmpl w:val="DDAE1798"/>
    <w:lvl w:ilvl="0" w:tplc="F774D5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04E95"/>
    <w:multiLevelType w:val="hybridMultilevel"/>
    <w:tmpl w:val="F1D62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7A66B5"/>
    <w:multiLevelType w:val="hybridMultilevel"/>
    <w:tmpl w:val="876A5BF0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62359"/>
    <w:multiLevelType w:val="multilevel"/>
    <w:tmpl w:val="9E627D0A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A2582A"/>
    <w:multiLevelType w:val="hybridMultilevel"/>
    <w:tmpl w:val="494669D0"/>
    <w:lvl w:ilvl="0" w:tplc="D9DEA3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C4A4A"/>
    <w:multiLevelType w:val="hybridMultilevel"/>
    <w:tmpl w:val="572CB89C"/>
    <w:lvl w:ilvl="0" w:tplc="384620E6">
      <w:numFmt w:val="bullet"/>
      <w:lvlText w:val="-"/>
      <w:lvlJc w:val="left"/>
      <w:pPr>
        <w:tabs>
          <w:tab w:val="num" w:pos="3425"/>
        </w:tabs>
        <w:ind w:left="34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F6F62E7"/>
    <w:multiLevelType w:val="hybridMultilevel"/>
    <w:tmpl w:val="133C511A"/>
    <w:lvl w:ilvl="0" w:tplc="AC86249A">
      <w:start w:val="1"/>
      <w:numFmt w:val="bullet"/>
      <w:lvlText w:val="-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F2B04C">
      <w:start w:val="1"/>
      <w:numFmt w:val="bullet"/>
      <w:lvlText w:val="o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405CAC">
      <w:start w:val="1"/>
      <w:numFmt w:val="bullet"/>
      <w:lvlText w:val="▪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8365A">
      <w:start w:val="1"/>
      <w:numFmt w:val="bullet"/>
      <w:lvlText w:val="•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08C8F0">
      <w:start w:val="1"/>
      <w:numFmt w:val="bullet"/>
      <w:lvlText w:val="o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6C9BE">
      <w:start w:val="1"/>
      <w:numFmt w:val="bullet"/>
      <w:lvlText w:val="▪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8ABCAC">
      <w:start w:val="1"/>
      <w:numFmt w:val="bullet"/>
      <w:lvlText w:val="•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B592">
      <w:start w:val="1"/>
      <w:numFmt w:val="bullet"/>
      <w:lvlText w:val="o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4A0806">
      <w:start w:val="1"/>
      <w:numFmt w:val="bullet"/>
      <w:lvlText w:val="▪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1D193F"/>
    <w:multiLevelType w:val="hybridMultilevel"/>
    <w:tmpl w:val="5FE8B106"/>
    <w:lvl w:ilvl="0" w:tplc="BDAC0FDE">
      <w:start w:val="1"/>
      <w:numFmt w:val="bullet"/>
      <w:lvlText w:val="-"/>
      <w:lvlJc w:val="left"/>
      <w:pPr>
        <w:ind w:left="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EAB8F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5E69F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E82F18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7C195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DC02C2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E2B3DC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963A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C135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B2D74EA"/>
    <w:multiLevelType w:val="hybridMultilevel"/>
    <w:tmpl w:val="21029542"/>
    <w:lvl w:ilvl="0" w:tplc="C16AA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E48D7"/>
    <w:multiLevelType w:val="hybridMultilevel"/>
    <w:tmpl w:val="22A6B3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E24FB"/>
    <w:multiLevelType w:val="hybridMultilevel"/>
    <w:tmpl w:val="F9EC9EE4"/>
    <w:lvl w:ilvl="0" w:tplc="9D508F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C6E7F"/>
    <w:multiLevelType w:val="hybridMultilevel"/>
    <w:tmpl w:val="1714A4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E475D"/>
    <w:multiLevelType w:val="hybridMultilevel"/>
    <w:tmpl w:val="F648D76C"/>
    <w:lvl w:ilvl="0" w:tplc="87485F4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7F9E16A6"/>
    <w:multiLevelType w:val="hybridMultilevel"/>
    <w:tmpl w:val="A80429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20"/>
  </w:num>
  <w:num w:numId="8">
    <w:abstractNumId w:val="21"/>
  </w:num>
  <w:num w:numId="9">
    <w:abstractNumId w:val="6"/>
  </w:num>
  <w:num w:numId="10">
    <w:abstractNumId w:val="11"/>
  </w:num>
  <w:num w:numId="11">
    <w:abstractNumId w:val="9"/>
  </w:num>
  <w:num w:numId="12">
    <w:abstractNumId w:val="19"/>
  </w:num>
  <w:num w:numId="13">
    <w:abstractNumId w:val="7"/>
  </w:num>
  <w:num w:numId="14">
    <w:abstractNumId w:val="10"/>
  </w:num>
  <w:num w:numId="15">
    <w:abstractNumId w:val="13"/>
  </w:num>
  <w:num w:numId="16">
    <w:abstractNumId w:val="16"/>
  </w:num>
  <w:num w:numId="17">
    <w:abstractNumId w:val="18"/>
  </w:num>
  <w:num w:numId="18">
    <w:abstractNumId w:val="22"/>
  </w:num>
  <w:num w:numId="19">
    <w:abstractNumId w:val="12"/>
  </w:num>
  <w:num w:numId="20">
    <w:abstractNumId w:val="0"/>
  </w:num>
  <w:num w:numId="21">
    <w:abstractNumId w:val="17"/>
  </w:num>
  <w:num w:numId="22">
    <w:abstractNumId w:val="1"/>
  </w:num>
  <w:num w:numId="23">
    <w:abstractNumId w:val="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2653"/>
    <w:rsid w:val="00003CEF"/>
    <w:rsid w:val="0000449C"/>
    <w:rsid w:val="000064F9"/>
    <w:rsid w:val="00007969"/>
    <w:rsid w:val="00007FEE"/>
    <w:rsid w:val="000103BF"/>
    <w:rsid w:val="00010872"/>
    <w:rsid w:val="00012E0E"/>
    <w:rsid w:val="0001711E"/>
    <w:rsid w:val="0001763F"/>
    <w:rsid w:val="00020B69"/>
    <w:rsid w:val="0002238B"/>
    <w:rsid w:val="00023A1F"/>
    <w:rsid w:val="0002462F"/>
    <w:rsid w:val="000249CC"/>
    <w:rsid w:val="00026D35"/>
    <w:rsid w:val="000301AC"/>
    <w:rsid w:val="000311AF"/>
    <w:rsid w:val="0003212D"/>
    <w:rsid w:val="00032277"/>
    <w:rsid w:val="00032420"/>
    <w:rsid w:val="00032B3A"/>
    <w:rsid w:val="00032F45"/>
    <w:rsid w:val="0003327E"/>
    <w:rsid w:val="000333A5"/>
    <w:rsid w:val="00033DAC"/>
    <w:rsid w:val="00034D3A"/>
    <w:rsid w:val="000354F2"/>
    <w:rsid w:val="00035E15"/>
    <w:rsid w:val="00036129"/>
    <w:rsid w:val="0004008A"/>
    <w:rsid w:val="000400C9"/>
    <w:rsid w:val="000413BA"/>
    <w:rsid w:val="00041EAC"/>
    <w:rsid w:val="00044008"/>
    <w:rsid w:val="0004497B"/>
    <w:rsid w:val="000458D3"/>
    <w:rsid w:val="000474A9"/>
    <w:rsid w:val="00047BDE"/>
    <w:rsid w:val="00053658"/>
    <w:rsid w:val="00053FCC"/>
    <w:rsid w:val="00054121"/>
    <w:rsid w:val="000554B4"/>
    <w:rsid w:val="00056CB4"/>
    <w:rsid w:val="00057435"/>
    <w:rsid w:val="00057DF4"/>
    <w:rsid w:val="00060459"/>
    <w:rsid w:val="00063208"/>
    <w:rsid w:val="00064526"/>
    <w:rsid w:val="00065047"/>
    <w:rsid w:val="000654BD"/>
    <w:rsid w:val="00065A13"/>
    <w:rsid w:val="000667AE"/>
    <w:rsid w:val="00066E8B"/>
    <w:rsid w:val="000670EC"/>
    <w:rsid w:val="00067703"/>
    <w:rsid w:val="000702F0"/>
    <w:rsid w:val="00071095"/>
    <w:rsid w:val="000724AD"/>
    <w:rsid w:val="00073AC3"/>
    <w:rsid w:val="000741CB"/>
    <w:rsid w:val="0008203E"/>
    <w:rsid w:val="000831E5"/>
    <w:rsid w:val="0008428F"/>
    <w:rsid w:val="00084925"/>
    <w:rsid w:val="00084E8A"/>
    <w:rsid w:val="00085E4A"/>
    <w:rsid w:val="00087009"/>
    <w:rsid w:val="00087320"/>
    <w:rsid w:val="0009029A"/>
    <w:rsid w:val="00091177"/>
    <w:rsid w:val="00094A98"/>
    <w:rsid w:val="00095A7A"/>
    <w:rsid w:val="00095D84"/>
    <w:rsid w:val="00097281"/>
    <w:rsid w:val="000A06B6"/>
    <w:rsid w:val="000A2C99"/>
    <w:rsid w:val="000A4041"/>
    <w:rsid w:val="000A46A5"/>
    <w:rsid w:val="000A4989"/>
    <w:rsid w:val="000A5B81"/>
    <w:rsid w:val="000A5C7F"/>
    <w:rsid w:val="000A69FD"/>
    <w:rsid w:val="000B0CDE"/>
    <w:rsid w:val="000B3DF4"/>
    <w:rsid w:val="000B47F5"/>
    <w:rsid w:val="000B5696"/>
    <w:rsid w:val="000B6B2B"/>
    <w:rsid w:val="000B7023"/>
    <w:rsid w:val="000B76DA"/>
    <w:rsid w:val="000C0119"/>
    <w:rsid w:val="000C06CC"/>
    <w:rsid w:val="000C09EB"/>
    <w:rsid w:val="000C0F57"/>
    <w:rsid w:val="000C258F"/>
    <w:rsid w:val="000C2A1D"/>
    <w:rsid w:val="000C2DD3"/>
    <w:rsid w:val="000C2E39"/>
    <w:rsid w:val="000C3EA7"/>
    <w:rsid w:val="000C4CD4"/>
    <w:rsid w:val="000D0F76"/>
    <w:rsid w:val="000D17ED"/>
    <w:rsid w:val="000D184C"/>
    <w:rsid w:val="000D27CA"/>
    <w:rsid w:val="000D3C83"/>
    <w:rsid w:val="000D4ACF"/>
    <w:rsid w:val="000D4FCD"/>
    <w:rsid w:val="000D65CB"/>
    <w:rsid w:val="000D69DC"/>
    <w:rsid w:val="000D6DFB"/>
    <w:rsid w:val="000E1915"/>
    <w:rsid w:val="000E581C"/>
    <w:rsid w:val="000E61B2"/>
    <w:rsid w:val="000E6D89"/>
    <w:rsid w:val="000F23C2"/>
    <w:rsid w:val="000F292B"/>
    <w:rsid w:val="000F3760"/>
    <w:rsid w:val="000F41F5"/>
    <w:rsid w:val="000F78B0"/>
    <w:rsid w:val="00100143"/>
    <w:rsid w:val="00100B01"/>
    <w:rsid w:val="00100C7C"/>
    <w:rsid w:val="00101725"/>
    <w:rsid w:val="00107E56"/>
    <w:rsid w:val="00111908"/>
    <w:rsid w:val="00112974"/>
    <w:rsid w:val="00113F31"/>
    <w:rsid w:val="00114A62"/>
    <w:rsid w:val="00116F23"/>
    <w:rsid w:val="001172EE"/>
    <w:rsid w:val="00117699"/>
    <w:rsid w:val="001210F5"/>
    <w:rsid w:val="00124E3D"/>
    <w:rsid w:val="00124FD0"/>
    <w:rsid w:val="00130478"/>
    <w:rsid w:val="00132052"/>
    <w:rsid w:val="001370A2"/>
    <w:rsid w:val="00140EE5"/>
    <w:rsid w:val="00144CF7"/>
    <w:rsid w:val="00145AD8"/>
    <w:rsid w:val="00145BB5"/>
    <w:rsid w:val="001470A6"/>
    <w:rsid w:val="001528AA"/>
    <w:rsid w:val="001530FF"/>
    <w:rsid w:val="00153F9D"/>
    <w:rsid w:val="0016049B"/>
    <w:rsid w:val="00160A75"/>
    <w:rsid w:val="00161A0E"/>
    <w:rsid w:val="001624C7"/>
    <w:rsid w:val="00162C6C"/>
    <w:rsid w:val="00162E1C"/>
    <w:rsid w:val="00164E5F"/>
    <w:rsid w:val="00166FFD"/>
    <w:rsid w:val="001675CC"/>
    <w:rsid w:val="00167FDB"/>
    <w:rsid w:val="001718C4"/>
    <w:rsid w:val="00171960"/>
    <w:rsid w:val="00171F46"/>
    <w:rsid w:val="00173961"/>
    <w:rsid w:val="00174CDD"/>
    <w:rsid w:val="001772C1"/>
    <w:rsid w:val="001801A1"/>
    <w:rsid w:val="001812A2"/>
    <w:rsid w:val="001817F0"/>
    <w:rsid w:val="00182CB0"/>
    <w:rsid w:val="00187141"/>
    <w:rsid w:val="001916E2"/>
    <w:rsid w:val="001923DB"/>
    <w:rsid w:val="00193885"/>
    <w:rsid w:val="00195135"/>
    <w:rsid w:val="00197562"/>
    <w:rsid w:val="001978A9"/>
    <w:rsid w:val="00197933"/>
    <w:rsid w:val="001A16F4"/>
    <w:rsid w:val="001A2DE1"/>
    <w:rsid w:val="001A34D5"/>
    <w:rsid w:val="001A4803"/>
    <w:rsid w:val="001A5188"/>
    <w:rsid w:val="001A62F7"/>
    <w:rsid w:val="001A78CB"/>
    <w:rsid w:val="001B1D5E"/>
    <w:rsid w:val="001B22D2"/>
    <w:rsid w:val="001B29C5"/>
    <w:rsid w:val="001B3038"/>
    <w:rsid w:val="001B4824"/>
    <w:rsid w:val="001B56E2"/>
    <w:rsid w:val="001B7573"/>
    <w:rsid w:val="001C03DA"/>
    <w:rsid w:val="001C26AC"/>
    <w:rsid w:val="001C44B3"/>
    <w:rsid w:val="001C523D"/>
    <w:rsid w:val="001C670F"/>
    <w:rsid w:val="001D0399"/>
    <w:rsid w:val="001D2AC3"/>
    <w:rsid w:val="001D2D50"/>
    <w:rsid w:val="001D41F5"/>
    <w:rsid w:val="001D5604"/>
    <w:rsid w:val="001E1108"/>
    <w:rsid w:val="001E3D1B"/>
    <w:rsid w:val="001E4245"/>
    <w:rsid w:val="001E5C4D"/>
    <w:rsid w:val="001E62C0"/>
    <w:rsid w:val="001E6D49"/>
    <w:rsid w:val="001F14FF"/>
    <w:rsid w:val="001F2598"/>
    <w:rsid w:val="001F404B"/>
    <w:rsid w:val="001F6219"/>
    <w:rsid w:val="001F6A2D"/>
    <w:rsid w:val="001F6B03"/>
    <w:rsid w:val="001F767D"/>
    <w:rsid w:val="00201961"/>
    <w:rsid w:val="002030FE"/>
    <w:rsid w:val="002052E6"/>
    <w:rsid w:val="00206E36"/>
    <w:rsid w:val="0021126A"/>
    <w:rsid w:val="00211979"/>
    <w:rsid w:val="00213453"/>
    <w:rsid w:val="002140B8"/>
    <w:rsid w:val="00214484"/>
    <w:rsid w:val="0021516D"/>
    <w:rsid w:val="002157FB"/>
    <w:rsid w:val="00215D64"/>
    <w:rsid w:val="00215EBF"/>
    <w:rsid w:val="00216004"/>
    <w:rsid w:val="0022135D"/>
    <w:rsid w:val="0022139C"/>
    <w:rsid w:val="00222583"/>
    <w:rsid w:val="00225520"/>
    <w:rsid w:val="0022594D"/>
    <w:rsid w:val="0022789B"/>
    <w:rsid w:val="00231AEA"/>
    <w:rsid w:val="00232795"/>
    <w:rsid w:val="00236752"/>
    <w:rsid w:val="002379C1"/>
    <w:rsid w:val="002414F2"/>
    <w:rsid w:val="00241638"/>
    <w:rsid w:val="00242EE8"/>
    <w:rsid w:val="00243A24"/>
    <w:rsid w:val="00245DF3"/>
    <w:rsid w:val="00246F10"/>
    <w:rsid w:val="002472EA"/>
    <w:rsid w:val="002517AE"/>
    <w:rsid w:val="00251EA0"/>
    <w:rsid w:val="00253375"/>
    <w:rsid w:val="00255414"/>
    <w:rsid w:val="00260636"/>
    <w:rsid w:val="00260648"/>
    <w:rsid w:val="00261A4B"/>
    <w:rsid w:val="00263672"/>
    <w:rsid w:val="0026418D"/>
    <w:rsid w:val="00264589"/>
    <w:rsid w:val="002646E6"/>
    <w:rsid w:val="0026490A"/>
    <w:rsid w:val="00265629"/>
    <w:rsid w:val="00265938"/>
    <w:rsid w:val="00265B0E"/>
    <w:rsid w:val="00272176"/>
    <w:rsid w:val="002737D4"/>
    <w:rsid w:val="00274722"/>
    <w:rsid w:val="00274CCC"/>
    <w:rsid w:val="00284009"/>
    <w:rsid w:val="002846AF"/>
    <w:rsid w:val="002851AB"/>
    <w:rsid w:val="00291026"/>
    <w:rsid w:val="00292BAE"/>
    <w:rsid w:val="00293F3C"/>
    <w:rsid w:val="00294C0F"/>
    <w:rsid w:val="00295AA0"/>
    <w:rsid w:val="00295DE0"/>
    <w:rsid w:val="00295F71"/>
    <w:rsid w:val="0029673C"/>
    <w:rsid w:val="00296B5E"/>
    <w:rsid w:val="00296C24"/>
    <w:rsid w:val="00296D47"/>
    <w:rsid w:val="002A3DE9"/>
    <w:rsid w:val="002A4845"/>
    <w:rsid w:val="002A6856"/>
    <w:rsid w:val="002B0DA0"/>
    <w:rsid w:val="002B1B12"/>
    <w:rsid w:val="002B2F04"/>
    <w:rsid w:val="002B3374"/>
    <w:rsid w:val="002B3E5D"/>
    <w:rsid w:val="002B3EFA"/>
    <w:rsid w:val="002B4762"/>
    <w:rsid w:val="002B4C5B"/>
    <w:rsid w:val="002B4CB5"/>
    <w:rsid w:val="002B4E28"/>
    <w:rsid w:val="002B55A2"/>
    <w:rsid w:val="002B65EA"/>
    <w:rsid w:val="002B6DB1"/>
    <w:rsid w:val="002B7A42"/>
    <w:rsid w:val="002C0830"/>
    <w:rsid w:val="002C13E1"/>
    <w:rsid w:val="002C2D5D"/>
    <w:rsid w:val="002C34C4"/>
    <w:rsid w:val="002C3863"/>
    <w:rsid w:val="002C4B06"/>
    <w:rsid w:val="002C6214"/>
    <w:rsid w:val="002C637E"/>
    <w:rsid w:val="002C6CAC"/>
    <w:rsid w:val="002D0183"/>
    <w:rsid w:val="002D1E7F"/>
    <w:rsid w:val="002D1FBE"/>
    <w:rsid w:val="002D2688"/>
    <w:rsid w:val="002D28FF"/>
    <w:rsid w:val="002D5686"/>
    <w:rsid w:val="002D5FE7"/>
    <w:rsid w:val="002D656C"/>
    <w:rsid w:val="002E0685"/>
    <w:rsid w:val="002E0E5A"/>
    <w:rsid w:val="002E1350"/>
    <w:rsid w:val="002E2CEB"/>
    <w:rsid w:val="002E3247"/>
    <w:rsid w:val="002E6F46"/>
    <w:rsid w:val="002F008E"/>
    <w:rsid w:val="002F11C6"/>
    <w:rsid w:val="002F1A35"/>
    <w:rsid w:val="002F2726"/>
    <w:rsid w:val="002F6DC0"/>
    <w:rsid w:val="002F7973"/>
    <w:rsid w:val="003028E8"/>
    <w:rsid w:val="00303F21"/>
    <w:rsid w:val="003050FA"/>
    <w:rsid w:val="00305629"/>
    <w:rsid w:val="00310061"/>
    <w:rsid w:val="00310C18"/>
    <w:rsid w:val="00311A91"/>
    <w:rsid w:val="003124F5"/>
    <w:rsid w:val="003129C8"/>
    <w:rsid w:val="00313193"/>
    <w:rsid w:val="003144C9"/>
    <w:rsid w:val="003147CA"/>
    <w:rsid w:val="0031708B"/>
    <w:rsid w:val="00317103"/>
    <w:rsid w:val="003174F6"/>
    <w:rsid w:val="00322006"/>
    <w:rsid w:val="0032221D"/>
    <w:rsid w:val="003223BF"/>
    <w:rsid w:val="00322582"/>
    <w:rsid w:val="003239B8"/>
    <w:rsid w:val="00325DB5"/>
    <w:rsid w:val="003267F2"/>
    <w:rsid w:val="00326F22"/>
    <w:rsid w:val="0033190A"/>
    <w:rsid w:val="00334D97"/>
    <w:rsid w:val="00334F21"/>
    <w:rsid w:val="0033608D"/>
    <w:rsid w:val="003361D7"/>
    <w:rsid w:val="00341443"/>
    <w:rsid w:val="00342621"/>
    <w:rsid w:val="00342F5F"/>
    <w:rsid w:val="0034509A"/>
    <w:rsid w:val="00345A7B"/>
    <w:rsid w:val="00345F38"/>
    <w:rsid w:val="00351581"/>
    <w:rsid w:val="00352945"/>
    <w:rsid w:val="0035579B"/>
    <w:rsid w:val="00355C4C"/>
    <w:rsid w:val="00355F2A"/>
    <w:rsid w:val="00356922"/>
    <w:rsid w:val="003574DF"/>
    <w:rsid w:val="00360E7D"/>
    <w:rsid w:val="00361A55"/>
    <w:rsid w:val="003623CA"/>
    <w:rsid w:val="00363089"/>
    <w:rsid w:val="003637B0"/>
    <w:rsid w:val="00363EA8"/>
    <w:rsid w:val="003657A6"/>
    <w:rsid w:val="00365C0D"/>
    <w:rsid w:val="003663D6"/>
    <w:rsid w:val="003671C1"/>
    <w:rsid w:val="00367869"/>
    <w:rsid w:val="00371250"/>
    <w:rsid w:val="00373AB9"/>
    <w:rsid w:val="00376E1A"/>
    <w:rsid w:val="00377C76"/>
    <w:rsid w:val="00377CD5"/>
    <w:rsid w:val="00380550"/>
    <w:rsid w:val="003830B1"/>
    <w:rsid w:val="00383444"/>
    <w:rsid w:val="00392063"/>
    <w:rsid w:val="0039252B"/>
    <w:rsid w:val="00393C78"/>
    <w:rsid w:val="003969FF"/>
    <w:rsid w:val="00396CF2"/>
    <w:rsid w:val="003A0808"/>
    <w:rsid w:val="003A1A4A"/>
    <w:rsid w:val="003A21B2"/>
    <w:rsid w:val="003A22C4"/>
    <w:rsid w:val="003A4B41"/>
    <w:rsid w:val="003A5162"/>
    <w:rsid w:val="003A7430"/>
    <w:rsid w:val="003A7D40"/>
    <w:rsid w:val="003B2252"/>
    <w:rsid w:val="003B6D1C"/>
    <w:rsid w:val="003B7537"/>
    <w:rsid w:val="003C0965"/>
    <w:rsid w:val="003C0BC4"/>
    <w:rsid w:val="003C1FF5"/>
    <w:rsid w:val="003C2EC4"/>
    <w:rsid w:val="003C3174"/>
    <w:rsid w:val="003C6670"/>
    <w:rsid w:val="003C7501"/>
    <w:rsid w:val="003C792A"/>
    <w:rsid w:val="003C7977"/>
    <w:rsid w:val="003D11ED"/>
    <w:rsid w:val="003D19D2"/>
    <w:rsid w:val="003D4109"/>
    <w:rsid w:val="003D6012"/>
    <w:rsid w:val="003E14CC"/>
    <w:rsid w:val="003E2DCD"/>
    <w:rsid w:val="003E3E6D"/>
    <w:rsid w:val="003E426B"/>
    <w:rsid w:val="003E6BFA"/>
    <w:rsid w:val="003E6D93"/>
    <w:rsid w:val="003F3562"/>
    <w:rsid w:val="003F5FB2"/>
    <w:rsid w:val="00401ECE"/>
    <w:rsid w:val="00402A7A"/>
    <w:rsid w:val="00403537"/>
    <w:rsid w:val="004047F3"/>
    <w:rsid w:val="00404A60"/>
    <w:rsid w:val="004053B8"/>
    <w:rsid w:val="0040641B"/>
    <w:rsid w:val="00410325"/>
    <w:rsid w:val="00412B6C"/>
    <w:rsid w:val="00414DDB"/>
    <w:rsid w:val="00414E52"/>
    <w:rsid w:val="004177DD"/>
    <w:rsid w:val="00417919"/>
    <w:rsid w:val="004202F0"/>
    <w:rsid w:val="0042089E"/>
    <w:rsid w:val="00423A5D"/>
    <w:rsid w:val="00423F2E"/>
    <w:rsid w:val="00430533"/>
    <w:rsid w:val="00432886"/>
    <w:rsid w:val="004332C1"/>
    <w:rsid w:val="00434229"/>
    <w:rsid w:val="00434C27"/>
    <w:rsid w:val="00435C51"/>
    <w:rsid w:val="00435DBA"/>
    <w:rsid w:val="004364EB"/>
    <w:rsid w:val="00436DE8"/>
    <w:rsid w:val="004408DA"/>
    <w:rsid w:val="00440E98"/>
    <w:rsid w:val="00441B6B"/>
    <w:rsid w:val="00442CEC"/>
    <w:rsid w:val="0044577C"/>
    <w:rsid w:val="00446590"/>
    <w:rsid w:val="00446B42"/>
    <w:rsid w:val="00447B5B"/>
    <w:rsid w:val="00457181"/>
    <w:rsid w:val="0046029F"/>
    <w:rsid w:val="00460C4C"/>
    <w:rsid w:val="00461BE2"/>
    <w:rsid w:val="004620E6"/>
    <w:rsid w:val="0046253B"/>
    <w:rsid w:val="00463C22"/>
    <w:rsid w:val="0046486B"/>
    <w:rsid w:val="00464AD4"/>
    <w:rsid w:val="00465F2A"/>
    <w:rsid w:val="004662DC"/>
    <w:rsid w:val="004665C0"/>
    <w:rsid w:val="004678C8"/>
    <w:rsid w:val="004703E3"/>
    <w:rsid w:val="00471D5B"/>
    <w:rsid w:val="00472B2B"/>
    <w:rsid w:val="00472C81"/>
    <w:rsid w:val="00474CFB"/>
    <w:rsid w:val="00475202"/>
    <w:rsid w:val="00475381"/>
    <w:rsid w:val="0048003D"/>
    <w:rsid w:val="00481FDF"/>
    <w:rsid w:val="00482DC4"/>
    <w:rsid w:val="00484C76"/>
    <w:rsid w:val="004859AC"/>
    <w:rsid w:val="004865FF"/>
    <w:rsid w:val="004876AB"/>
    <w:rsid w:val="00487B84"/>
    <w:rsid w:val="00490925"/>
    <w:rsid w:val="004916D2"/>
    <w:rsid w:val="00494F6F"/>
    <w:rsid w:val="004958BF"/>
    <w:rsid w:val="0049670B"/>
    <w:rsid w:val="004A1BE1"/>
    <w:rsid w:val="004A3023"/>
    <w:rsid w:val="004A3535"/>
    <w:rsid w:val="004A4A0B"/>
    <w:rsid w:val="004B0117"/>
    <w:rsid w:val="004B0376"/>
    <w:rsid w:val="004B0DDB"/>
    <w:rsid w:val="004B1967"/>
    <w:rsid w:val="004B4AD6"/>
    <w:rsid w:val="004B627F"/>
    <w:rsid w:val="004B7644"/>
    <w:rsid w:val="004C1AD2"/>
    <w:rsid w:val="004C4599"/>
    <w:rsid w:val="004C5FF1"/>
    <w:rsid w:val="004D1C22"/>
    <w:rsid w:val="004D2054"/>
    <w:rsid w:val="004D2CDE"/>
    <w:rsid w:val="004D39C3"/>
    <w:rsid w:val="004D57D6"/>
    <w:rsid w:val="004D7764"/>
    <w:rsid w:val="004E060D"/>
    <w:rsid w:val="004E1D7E"/>
    <w:rsid w:val="004E209B"/>
    <w:rsid w:val="004E250F"/>
    <w:rsid w:val="004E2D6D"/>
    <w:rsid w:val="004E47BA"/>
    <w:rsid w:val="004E4F11"/>
    <w:rsid w:val="004E574A"/>
    <w:rsid w:val="004E65A5"/>
    <w:rsid w:val="004E6904"/>
    <w:rsid w:val="004E7CE5"/>
    <w:rsid w:val="004E7D1E"/>
    <w:rsid w:val="004F0266"/>
    <w:rsid w:val="004F0C4F"/>
    <w:rsid w:val="004F1451"/>
    <w:rsid w:val="004F2C4F"/>
    <w:rsid w:val="004F2CB1"/>
    <w:rsid w:val="004F5840"/>
    <w:rsid w:val="004F75EE"/>
    <w:rsid w:val="004F7810"/>
    <w:rsid w:val="004F7E06"/>
    <w:rsid w:val="00504401"/>
    <w:rsid w:val="00505C8D"/>
    <w:rsid w:val="00506995"/>
    <w:rsid w:val="00511134"/>
    <w:rsid w:val="00512A29"/>
    <w:rsid w:val="00515C31"/>
    <w:rsid w:val="005161F7"/>
    <w:rsid w:val="005168BC"/>
    <w:rsid w:val="00520F40"/>
    <w:rsid w:val="00522227"/>
    <w:rsid w:val="00523043"/>
    <w:rsid w:val="005249F4"/>
    <w:rsid w:val="00526A5D"/>
    <w:rsid w:val="00530729"/>
    <w:rsid w:val="0053100A"/>
    <w:rsid w:val="005342E8"/>
    <w:rsid w:val="005357D9"/>
    <w:rsid w:val="00536382"/>
    <w:rsid w:val="00537A7F"/>
    <w:rsid w:val="00537FC8"/>
    <w:rsid w:val="005409B0"/>
    <w:rsid w:val="0054242F"/>
    <w:rsid w:val="0054297F"/>
    <w:rsid w:val="0054432D"/>
    <w:rsid w:val="00545A88"/>
    <w:rsid w:val="0054637E"/>
    <w:rsid w:val="005469A7"/>
    <w:rsid w:val="005502BD"/>
    <w:rsid w:val="00550407"/>
    <w:rsid w:val="00552C20"/>
    <w:rsid w:val="005544CA"/>
    <w:rsid w:val="00554D19"/>
    <w:rsid w:val="0055582C"/>
    <w:rsid w:val="00563CA9"/>
    <w:rsid w:val="00563CFF"/>
    <w:rsid w:val="00566300"/>
    <w:rsid w:val="00566F4E"/>
    <w:rsid w:val="00567A56"/>
    <w:rsid w:val="005707E3"/>
    <w:rsid w:val="00571B1E"/>
    <w:rsid w:val="00573006"/>
    <w:rsid w:val="00575A11"/>
    <w:rsid w:val="00575D1D"/>
    <w:rsid w:val="00577FD0"/>
    <w:rsid w:val="00580BBF"/>
    <w:rsid w:val="005833CA"/>
    <w:rsid w:val="00583D33"/>
    <w:rsid w:val="00583F21"/>
    <w:rsid w:val="005861E8"/>
    <w:rsid w:val="00587880"/>
    <w:rsid w:val="00591640"/>
    <w:rsid w:val="0059310C"/>
    <w:rsid w:val="00593656"/>
    <w:rsid w:val="005977F1"/>
    <w:rsid w:val="005A03E9"/>
    <w:rsid w:val="005A1390"/>
    <w:rsid w:val="005A190D"/>
    <w:rsid w:val="005A1BAE"/>
    <w:rsid w:val="005A1E52"/>
    <w:rsid w:val="005A2696"/>
    <w:rsid w:val="005A369F"/>
    <w:rsid w:val="005A3C58"/>
    <w:rsid w:val="005A44F7"/>
    <w:rsid w:val="005A6504"/>
    <w:rsid w:val="005B2D9F"/>
    <w:rsid w:val="005B342D"/>
    <w:rsid w:val="005B3613"/>
    <w:rsid w:val="005C1B59"/>
    <w:rsid w:val="005C1BC8"/>
    <w:rsid w:val="005C2F58"/>
    <w:rsid w:val="005C33A4"/>
    <w:rsid w:val="005C3709"/>
    <w:rsid w:val="005C6A28"/>
    <w:rsid w:val="005D00AB"/>
    <w:rsid w:val="005D0A53"/>
    <w:rsid w:val="005D15E7"/>
    <w:rsid w:val="005E1F63"/>
    <w:rsid w:val="005E2DB3"/>
    <w:rsid w:val="005E3B1D"/>
    <w:rsid w:val="005E42B1"/>
    <w:rsid w:val="005E5D44"/>
    <w:rsid w:val="005F1EC3"/>
    <w:rsid w:val="005F281A"/>
    <w:rsid w:val="005F2877"/>
    <w:rsid w:val="005F2D86"/>
    <w:rsid w:val="005F4C05"/>
    <w:rsid w:val="005F4C24"/>
    <w:rsid w:val="005F5178"/>
    <w:rsid w:val="005F77E4"/>
    <w:rsid w:val="006024C1"/>
    <w:rsid w:val="00602C59"/>
    <w:rsid w:val="00603450"/>
    <w:rsid w:val="00604502"/>
    <w:rsid w:val="00605DB4"/>
    <w:rsid w:val="0061003D"/>
    <w:rsid w:val="006101DC"/>
    <w:rsid w:val="00610647"/>
    <w:rsid w:val="0061436A"/>
    <w:rsid w:val="00614A75"/>
    <w:rsid w:val="00614DC9"/>
    <w:rsid w:val="00615137"/>
    <w:rsid w:val="00615773"/>
    <w:rsid w:val="00616277"/>
    <w:rsid w:val="0061699B"/>
    <w:rsid w:val="00616A25"/>
    <w:rsid w:val="00617B93"/>
    <w:rsid w:val="00617C58"/>
    <w:rsid w:val="006211D3"/>
    <w:rsid w:val="006213C7"/>
    <w:rsid w:val="00621594"/>
    <w:rsid w:val="00621AA4"/>
    <w:rsid w:val="00624C33"/>
    <w:rsid w:val="0062586B"/>
    <w:rsid w:val="00625915"/>
    <w:rsid w:val="00627FA4"/>
    <w:rsid w:val="0063039F"/>
    <w:rsid w:val="00631801"/>
    <w:rsid w:val="00631D6E"/>
    <w:rsid w:val="006335EC"/>
    <w:rsid w:val="00634227"/>
    <w:rsid w:val="0063645F"/>
    <w:rsid w:val="006374F5"/>
    <w:rsid w:val="00637ADF"/>
    <w:rsid w:val="00637FB4"/>
    <w:rsid w:val="006418DF"/>
    <w:rsid w:val="00641D3D"/>
    <w:rsid w:val="006421C5"/>
    <w:rsid w:val="00642DD6"/>
    <w:rsid w:val="00644AF5"/>
    <w:rsid w:val="00646F54"/>
    <w:rsid w:val="00647CEC"/>
    <w:rsid w:val="006512A7"/>
    <w:rsid w:val="00654736"/>
    <w:rsid w:val="00654993"/>
    <w:rsid w:val="00655C51"/>
    <w:rsid w:val="0065613C"/>
    <w:rsid w:val="006568CA"/>
    <w:rsid w:val="0066045E"/>
    <w:rsid w:val="006612D6"/>
    <w:rsid w:val="0066138E"/>
    <w:rsid w:val="006615EA"/>
    <w:rsid w:val="00661D24"/>
    <w:rsid w:val="00662162"/>
    <w:rsid w:val="00664DF6"/>
    <w:rsid w:val="006670E8"/>
    <w:rsid w:val="006671F9"/>
    <w:rsid w:val="00667D37"/>
    <w:rsid w:val="006724D7"/>
    <w:rsid w:val="00673E48"/>
    <w:rsid w:val="006773D2"/>
    <w:rsid w:val="00680410"/>
    <w:rsid w:val="00680C84"/>
    <w:rsid w:val="00683345"/>
    <w:rsid w:val="00685AFE"/>
    <w:rsid w:val="00686319"/>
    <w:rsid w:val="006879FE"/>
    <w:rsid w:val="00690784"/>
    <w:rsid w:val="006934E1"/>
    <w:rsid w:val="00693812"/>
    <w:rsid w:val="006946CA"/>
    <w:rsid w:val="00694CBC"/>
    <w:rsid w:val="00695A7E"/>
    <w:rsid w:val="00695B54"/>
    <w:rsid w:val="00696206"/>
    <w:rsid w:val="0069673E"/>
    <w:rsid w:val="006A0BB5"/>
    <w:rsid w:val="006A1156"/>
    <w:rsid w:val="006A44C7"/>
    <w:rsid w:val="006A5EB8"/>
    <w:rsid w:val="006A64AC"/>
    <w:rsid w:val="006A69BA"/>
    <w:rsid w:val="006B28A2"/>
    <w:rsid w:val="006B3FE7"/>
    <w:rsid w:val="006B4F60"/>
    <w:rsid w:val="006B500D"/>
    <w:rsid w:val="006B5719"/>
    <w:rsid w:val="006B7881"/>
    <w:rsid w:val="006C0C98"/>
    <w:rsid w:val="006C1F4C"/>
    <w:rsid w:val="006C53A8"/>
    <w:rsid w:val="006C5754"/>
    <w:rsid w:val="006C596A"/>
    <w:rsid w:val="006C7EDD"/>
    <w:rsid w:val="006D050E"/>
    <w:rsid w:val="006D145F"/>
    <w:rsid w:val="006D1E8F"/>
    <w:rsid w:val="006D4032"/>
    <w:rsid w:val="006D40E6"/>
    <w:rsid w:val="006D4A6F"/>
    <w:rsid w:val="006D4B12"/>
    <w:rsid w:val="006D6334"/>
    <w:rsid w:val="006E0684"/>
    <w:rsid w:val="006E083B"/>
    <w:rsid w:val="006E18BF"/>
    <w:rsid w:val="006E21AB"/>
    <w:rsid w:val="006E2BAD"/>
    <w:rsid w:val="006E2DCC"/>
    <w:rsid w:val="006E43B6"/>
    <w:rsid w:val="006E5F1D"/>
    <w:rsid w:val="006E7EE0"/>
    <w:rsid w:val="006F04A2"/>
    <w:rsid w:val="006F07A8"/>
    <w:rsid w:val="006F0806"/>
    <w:rsid w:val="006F255D"/>
    <w:rsid w:val="006F3241"/>
    <w:rsid w:val="006F3E23"/>
    <w:rsid w:val="00700DF1"/>
    <w:rsid w:val="00700E72"/>
    <w:rsid w:val="00703773"/>
    <w:rsid w:val="00704E50"/>
    <w:rsid w:val="00707426"/>
    <w:rsid w:val="0071007A"/>
    <w:rsid w:val="00710DCB"/>
    <w:rsid w:val="0071265F"/>
    <w:rsid w:val="00712AD2"/>
    <w:rsid w:val="00713A29"/>
    <w:rsid w:val="00714B69"/>
    <w:rsid w:val="007152DE"/>
    <w:rsid w:val="00715ACA"/>
    <w:rsid w:val="00715C81"/>
    <w:rsid w:val="0071771C"/>
    <w:rsid w:val="00717FC4"/>
    <w:rsid w:val="007203B2"/>
    <w:rsid w:val="0072182B"/>
    <w:rsid w:val="00721C54"/>
    <w:rsid w:val="00721D20"/>
    <w:rsid w:val="007236D4"/>
    <w:rsid w:val="00724013"/>
    <w:rsid w:val="00724738"/>
    <w:rsid w:val="00725111"/>
    <w:rsid w:val="00727937"/>
    <w:rsid w:val="007307CB"/>
    <w:rsid w:val="0073094D"/>
    <w:rsid w:val="00730DCF"/>
    <w:rsid w:val="0073113A"/>
    <w:rsid w:val="007312D1"/>
    <w:rsid w:val="00733B47"/>
    <w:rsid w:val="00733E95"/>
    <w:rsid w:val="00734BE9"/>
    <w:rsid w:val="00736CEA"/>
    <w:rsid w:val="007371E2"/>
    <w:rsid w:val="0074155D"/>
    <w:rsid w:val="007428DA"/>
    <w:rsid w:val="00742CD3"/>
    <w:rsid w:val="00742FE3"/>
    <w:rsid w:val="00743603"/>
    <w:rsid w:val="007446D8"/>
    <w:rsid w:val="0075063E"/>
    <w:rsid w:val="00750FFB"/>
    <w:rsid w:val="00756795"/>
    <w:rsid w:val="007577A6"/>
    <w:rsid w:val="00760EEF"/>
    <w:rsid w:val="00761CC1"/>
    <w:rsid w:val="00762BCC"/>
    <w:rsid w:val="007646A2"/>
    <w:rsid w:val="0076562F"/>
    <w:rsid w:val="00765CBC"/>
    <w:rsid w:val="00765D6C"/>
    <w:rsid w:val="00766A83"/>
    <w:rsid w:val="00767D8A"/>
    <w:rsid w:val="00770C9F"/>
    <w:rsid w:val="0077151F"/>
    <w:rsid w:val="0077251A"/>
    <w:rsid w:val="00772D06"/>
    <w:rsid w:val="007739CB"/>
    <w:rsid w:val="007750F0"/>
    <w:rsid w:val="0077574D"/>
    <w:rsid w:val="007771A8"/>
    <w:rsid w:val="0078202B"/>
    <w:rsid w:val="007835FF"/>
    <w:rsid w:val="00784BB3"/>
    <w:rsid w:val="007854B2"/>
    <w:rsid w:val="007870D8"/>
    <w:rsid w:val="00787765"/>
    <w:rsid w:val="00790B1C"/>
    <w:rsid w:val="0079181F"/>
    <w:rsid w:val="00791905"/>
    <w:rsid w:val="00792F85"/>
    <w:rsid w:val="00793299"/>
    <w:rsid w:val="00793366"/>
    <w:rsid w:val="007945E5"/>
    <w:rsid w:val="00795A59"/>
    <w:rsid w:val="00795D0E"/>
    <w:rsid w:val="007962A8"/>
    <w:rsid w:val="00797932"/>
    <w:rsid w:val="007A0273"/>
    <w:rsid w:val="007A1F86"/>
    <w:rsid w:val="007A2164"/>
    <w:rsid w:val="007A24B9"/>
    <w:rsid w:val="007A261C"/>
    <w:rsid w:val="007A414D"/>
    <w:rsid w:val="007A4705"/>
    <w:rsid w:val="007A5518"/>
    <w:rsid w:val="007A653E"/>
    <w:rsid w:val="007A68E8"/>
    <w:rsid w:val="007A7404"/>
    <w:rsid w:val="007A7636"/>
    <w:rsid w:val="007A7A8A"/>
    <w:rsid w:val="007B0083"/>
    <w:rsid w:val="007B05F9"/>
    <w:rsid w:val="007B0FA2"/>
    <w:rsid w:val="007B1487"/>
    <w:rsid w:val="007B2546"/>
    <w:rsid w:val="007B2C61"/>
    <w:rsid w:val="007B35CA"/>
    <w:rsid w:val="007B3D46"/>
    <w:rsid w:val="007B4FD9"/>
    <w:rsid w:val="007B50CA"/>
    <w:rsid w:val="007B5D70"/>
    <w:rsid w:val="007B6F58"/>
    <w:rsid w:val="007C12A1"/>
    <w:rsid w:val="007C142A"/>
    <w:rsid w:val="007D1924"/>
    <w:rsid w:val="007D194E"/>
    <w:rsid w:val="007D3763"/>
    <w:rsid w:val="007D4E3E"/>
    <w:rsid w:val="007D4FDE"/>
    <w:rsid w:val="007D54A7"/>
    <w:rsid w:val="007D6821"/>
    <w:rsid w:val="007E1C9B"/>
    <w:rsid w:val="007E2624"/>
    <w:rsid w:val="007E27EA"/>
    <w:rsid w:val="007E2EE0"/>
    <w:rsid w:val="007E30BE"/>
    <w:rsid w:val="007F0E6F"/>
    <w:rsid w:val="007F1044"/>
    <w:rsid w:val="007F18DD"/>
    <w:rsid w:val="007F6567"/>
    <w:rsid w:val="007F7166"/>
    <w:rsid w:val="00801BC7"/>
    <w:rsid w:val="008023F5"/>
    <w:rsid w:val="008068A7"/>
    <w:rsid w:val="00807A47"/>
    <w:rsid w:val="008102AE"/>
    <w:rsid w:val="0081075A"/>
    <w:rsid w:val="0081149B"/>
    <w:rsid w:val="0081204E"/>
    <w:rsid w:val="00812401"/>
    <w:rsid w:val="0081265A"/>
    <w:rsid w:val="0081405A"/>
    <w:rsid w:val="008142E1"/>
    <w:rsid w:val="00814688"/>
    <w:rsid w:val="0081707D"/>
    <w:rsid w:val="00817C6F"/>
    <w:rsid w:val="00823583"/>
    <w:rsid w:val="00823C7E"/>
    <w:rsid w:val="008250D5"/>
    <w:rsid w:val="008260FA"/>
    <w:rsid w:val="008279C7"/>
    <w:rsid w:val="008302A7"/>
    <w:rsid w:val="00831A99"/>
    <w:rsid w:val="00832A62"/>
    <w:rsid w:val="00833BBC"/>
    <w:rsid w:val="00835771"/>
    <w:rsid w:val="00835E42"/>
    <w:rsid w:val="00836F45"/>
    <w:rsid w:val="00837141"/>
    <w:rsid w:val="00841647"/>
    <w:rsid w:val="00842798"/>
    <w:rsid w:val="008428B6"/>
    <w:rsid w:val="00842B23"/>
    <w:rsid w:val="0084388F"/>
    <w:rsid w:val="00847171"/>
    <w:rsid w:val="008512F8"/>
    <w:rsid w:val="008523D5"/>
    <w:rsid w:val="0085260C"/>
    <w:rsid w:val="008538C1"/>
    <w:rsid w:val="00854532"/>
    <w:rsid w:val="00857691"/>
    <w:rsid w:val="0085797A"/>
    <w:rsid w:val="0086148D"/>
    <w:rsid w:val="00861BEC"/>
    <w:rsid w:val="008636B7"/>
    <w:rsid w:val="00864F7E"/>
    <w:rsid w:val="008655D5"/>
    <w:rsid w:val="0086615D"/>
    <w:rsid w:val="00867AC4"/>
    <w:rsid w:val="00870432"/>
    <w:rsid w:val="00871E12"/>
    <w:rsid w:val="00873334"/>
    <w:rsid w:val="00873822"/>
    <w:rsid w:val="008752C2"/>
    <w:rsid w:val="008763B4"/>
    <w:rsid w:val="0087699B"/>
    <w:rsid w:val="00877CD1"/>
    <w:rsid w:val="00880243"/>
    <w:rsid w:val="00880528"/>
    <w:rsid w:val="00886970"/>
    <w:rsid w:val="00886F9A"/>
    <w:rsid w:val="00887195"/>
    <w:rsid w:val="008914B3"/>
    <w:rsid w:val="00891B20"/>
    <w:rsid w:val="008922ED"/>
    <w:rsid w:val="00893905"/>
    <w:rsid w:val="00895BD5"/>
    <w:rsid w:val="00896462"/>
    <w:rsid w:val="008A00A7"/>
    <w:rsid w:val="008A26A3"/>
    <w:rsid w:val="008A380C"/>
    <w:rsid w:val="008A731E"/>
    <w:rsid w:val="008B2518"/>
    <w:rsid w:val="008B3683"/>
    <w:rsid w:val="008B3E6B"/>
    <w:rsid w:val="008B5D11"/>
    <w:rsid w:val="008B6DCE"/>
    <w:rsid w:val="008B7559"/>
    <w:rsid w:val="008C2B7B"/>
    <w:rsid w:val="008C60CE"/>
    <w:rsid w:val="008C6C84"/>
    <w:rsid w:val="008D25A3"/>
    <w:rsid w:val="008D3DA6"/>
    <w:rsid w:val="008D417B"/>
    <w:rsid w:val="008E4BDB"/>
    <w:rsid w:val="008E4DC5"/>
    <w:rsid w:val="008E61A6"/>
    <w:rsid w:val="008F1320"/>
    <w:rsid w:val="008F4F4D"/>
    <w:rsid w:val="008F5028"/>
    <w:rsid w:val="008F5FEF"/>
    <w:rsid w:val="00901229"/>
    <w:rsid w:val="00901BA4"/>
    <w:rsid w:val="00903050"/>
    <w:rsid w:val="00903F0E"/>
    <w:rsid w:val="00904420"/>
    <w:rsid w:val="00905400"/>
    <w:rsid w:val="00905DC9"/>
    <w:rsid w:val="00906DB6"/>
    <w:rsid w:val="00907102"/>
    <w:rsid w:val="00912006"/>
    <w:rsid w:val="009123CA"/>
    <w:rsid w:val="0091381C"/>
    <w:rsid w:val="00914DB5"/>
    <w:rsid w:val="00915669"/>
    <w:rsid w:val="00916953"/>
    <w:rsid w:val="00920C82"/>
    <w:rsid w:val="00923642"/>
    <w:rsid w:val="009243C2"/>
    <w:rsid w:val="00930729"/>
    <w:rsid w:val="00930B3E"/>
    <w:rsid w:val="00932D8D"/>
    <w:rsid w:val="00932F2D"/>
    <w:rsid w:val="00934112"/>
    <w:rsid w:val="00935673"/>
    <w:rsid w:val="00935BC6"/>
    <w:rsid w:val="00936BBB"/>
    <w:rsid w:val="00936CEC"/>
    <w:rsid w:val="0093796B"/>
    <w:rsid w:val="0094140A"/>
    <w:rsid w:val="009432D2"/>
    <w:rsid w:val="009432FE"/>
    <w:rsid w:val="0094486F"/>
    <w:rsid w:val="00944977"/>
    <w:rsid w:val="00945004"/>
    <w:rsid w:val="00945018"/>
    <w:rsid w:val="009452D3"/>
    <w:rsid w:val="009461A1"/>
    <w:rsid w:val="00947182"/>
    <w:rsid w:val="0095058C"/>
    <w:rsid w:val="0095256E"/>
    <w:rsid w:val="00953A9E"/>
    <w:rsid w:val="0095425D"/>
    <w:rsid w:val="009548FC"/>
    <w:rsid w:val="00954F9A"/>
    <w:rsid w:val="009602DB"/>
    <w:rsid w:val="00960960"/>
    <w:rsid w:val="009620FA"/>
    <w:rsid w:val="00963561"/>
    <w:rsid w:val="00963A61"/>
    <w:rsid w:val="00965A3D"/>
    <w:rsid w:val="00967C5A"/>
    <w:rsid w:val="00970024"/>
    <w:rsid w:val="00970A0B"/>
    <w:rsid w:val="00970B7D"/>
    <w:rsid w:val="00973F8A"/>
    <w:rsid w:val="009758AE"/>
    <w:rsid w:val="009763C7"/>
    <w:rsid w:val="00976C96"/>
    <w:rsid w:val="009838EB"/>
    <w:rsid w:val="00983C64"/>
    <w:rsid w:val="0098405F"/>
    <w:rsid w:val="00984A5A"/>
    <w:rsid w:val="00985D6A"/>
    <w:rsid w:val="00986ADB"/>
    <w:rsid w:val="00986EF5"/>
    <w:rsid w:val="0099077E"/>
    <w:rsid w:val="00990FB4"/>
    <w:rsid w:val="009958B5"/>
    <w:rsid w:val="009A183F"/>
    <w:rsid w:val="009A1C98"/>
    <w:rsid w:val="009A228F"/>
    <w:rsid w:val="009A364F"/>
    <w:rsid w:val="009A5668"/>
    <w:rsid w:val="009A56B5"/>
    <w:rsid w:val="009A68FE"/>
    <w:rsid w:val="009A7F11"/>
    <w:rsid w:val="009B247C"/>
    <w:rsid w:val="009B3ABE"/>
    <w:rsid w:val="009B51BE"/>
    <w:rsid w:val="009B566F"/>
    <w:rsid w:val="009B65F9"/>
    <w:rsid w:val="009B7FE5"/>
    <w:rsid w:val="009C4182"/>
    <w:rsid w:val="009C4AD0"/>
    <w:rsid w:val="009C54D4"/>
    <w:rsid w:val="009C78C6"/>
    <w:rsid w:val="009D3864"/>
    <w:rsid w:val="009D508B"/>
    <w:rsid w:val="009D579D"/>
    <w:rsid w:val="009D581B"/>
    <w:rsid w:val="009D58C1"/>
    <w:rsid w:val="009D73FC"/>
    <w:rsid w:val="009E2746"/>
    <w:rsid w:val="009E4281"/>
    <w:rsid w:val="009E761F"/>
    <w:rsid w:val="009F08CC"/>
    <w:rsid w:val="009F0924"/>
    <w:rsid w:val="009F2059"/>
    <w:rsid w:val="009F24D8"/>
    <w:rsid w:val="009F2670"/>
    <w:rsid w:val="009F3A8B"/>
    <w:rsid w:val="009F3CDA"/>
    <w:rsid w:val="009F488D"/>
    <w:rsid w:val="009F4B68"/>
    <w:rsid w:val="009F511E"/>
    <w:rsid w:val="009F71CC"/>
    <w:rsid w:val="00A018C7"/>
    <w:rsid w:val="00A0340D"/>
    <w:rsid w:val="00A04CE2"/>
    <w:rsid w:val="00A10019"/>
    <w:rsid w:val="00A11319"/>
    <w:rsid w:val="00A12155"/>
    <w:rsid w:val="00A135DB"/>
    <w:rsid w:val="00A15D22"/>
    <w:rsid w:val="00A16605"/>
    <w:rsid w:val="00A16A13"/>
    <w:rsid w:val="00A203D4"/>
    <w:rsid w:val="00A20756"/>
    <w:rsid w:val="00A22B47"/>
    <w:rsid w:val="00A2377C"/>
    <w:rsid w:val="00A24030"/>
    <w:rsid w:val="00A2461B"/>
    <w:rsid w:val="00A271AA"/>
    <w:rsid w:val="00A31D6B"/>
    <w:rsid w:val="00A32C76"/>
    <w:rsid w:val="00A33C53"/>
    <w:rsid w:val="00A347F6"/>
    <w:rsid w:val="00A34933"/>
    <w:rsid w:val="00A35123"/>
    <w:rsid w:val="00A42100"/>
    <w:rsid w:val="00A42402"/>
    <w:rsid w:val="00A43BA8"/>
    <w:rsid w:val="00A4563A"/>
    <w:rsid w:val="00A468AD"/>
    <w:rsid w:val="00A47B4F"/>
    <w:rsid w:val="00A5054E"/>
    <w:rsid w:val="00A505DD"/>
    <w:rsid w:val="00A52242"/>
    <w:rsid w:val="00A52B85"/>
    <w:rsid w:val="00A5356E"/>
    <w:rsid w:val="00A60A70"/>
    <w:rsid w:val="00A61450"/>
    <w:rsid w:val="00A6148B"/>
    <w:rsid w:val="00A6597C"/>
    <w:rsid w:val="00A674BA"/>
    <w:rsid w:val="00A703D2"/>
    <w:rsid w:val="00A71159"/>
    <w:rsid w:val="00A71D7A"/>
    <w:rsid w:val="00A72139"/>
    <w:rsid w:val="00A72847"/>
    <w:rsid w:val="00A73039"/>
    <w:rsid w:val="00A7395E"/>
    <w:rsid w:val="00A74626"/>
    <w:rsid w:val="00A7615E"/>
    <w:rsid w:val="00A7667B"/>
    <w:rsid w:val="00A76C02"/>
    <w:rsid w:val="00A77556"/>
    <w:rsid w:val="00A77A51"/>
    <w:rsid w:val="00A80AD3"/>
    <w:rsid w:val="00A824A6"/>
    <w:rsid w:val="00A82638"/>
    <w:rsid w:val="00A85DEF"/>
    <w:rsid w:val="00A86381"/>
    <w:rsid w:val="00A91062"/>
    <w:rsid w:val="00A919FD"/>
    <w:rsid w:val="00AA1456"/>
    <w:rsid w:val="00AA33DA"/>
    <w:rsid w:val="00AA3439"/>
    <w:rsid w:val="00AA5203"/>
    <w:rsid w:val="00AA578D"/>
    <w:rsid w:val="00AA5FB4"/>
    <w:rsid w:val="00AA7754"/>
    <w:rsid w:val="00AA7F39"/>
    <w:rsid w:val="00AB2E78"/>
    <w:rsid w:val="00AB32CD"/>
    <w:rsid w:val="00AB3F2D"/>
    <w:rsid w:val="00AB55A4"/>
    <w:rsid w:val="00AC02BB"/>
    <w:rsid w:val="00AC09C2"/>
    <w:rsid w:val="00AC173D"/>
    <w:rsid w:val="00AC1968"/>
    <w:rsid w:val="00AC1B75"/>
    <w:rsid w:val="00AC27BC"/>
    <w:rsid w:val="00AC305C"/>
    <w:rsid w:val="00AC3C48"/>
    <w:rsid w:val="00AC43F7"/>
    <w:rsid w:val="00AC4AC0"/>
    <w:rsid w:val="00AC6A16"/>
    <w:rsid w:val="00AC7402"/>
    <w:rsid w:val="00AD08ED"/>
    <w:rsid w:val="00AD0BD8"/>
    <w:rsid w:val="00AD0F18"/>
    <w:rsid w:val="00AD2C5F"/>
    <w:rsid w:val="00AD39AA"/>
    <w:rsid w:val="00AD42F7"/>
    <w:rsid w:val="00AE02BF"/>
    <w:rsid w:val="00AE0481"/>
    <w:rsid w:val="00AE2220"/>
    <w:rsid w:val="00AE3BDF"/>
    <w:rsid w:val="00AE42B3"/>
    <w:rsid w:val="00AE47E7"/>
    <w:rsid w:val="00AE5356"/>
    <w:rsid w:val="00AE5A14"/>
    <w:rsid w:val="00AE6996"/>
    <w:rsid w:val="00AE7373"/>
    <w:rsid w:val="00AE789D"/>
    <w:rsid w:val="00AE7EE7"/>
    <w:rsid w:val="00AF34E2"/>
    <w:rsid w:val="00AF44F8"/>
    <w:rsid w:val="00AF4EE4"/>
    <w:rsid w:val="00AF56D4"/>
    <w:rsid w:val="00AF63E0"/>
    <w:rsid w:val="00AF64B6"/>
    <w:rsid w:val="00AF69C5"/>
    <w:rsid w:val="00AF6EDB"/>
    <w:rsid w:val="00AF79EE"/>
    <w:rsid w:val="00AF7A36"/>
    <w:rsid w:val="00B011D9"/>
    <w:rsid w:val="00B0209E"/>
    <w:rsid w:val="00B02798"/>
    <w:rsid w:val="00B05459"/>
    <w:rsid w:val="00B14250"/>
    <w:rsid w:val="00B210DD"/>
    <w:rsid w:val="00B22A81"/>
    <w:rsid w:val="00B2523E"/>
    <w:rsid w:val="00B27F86"/>
    <w:rsid w:val="00B3251C"/>
    <w:rsid w:val="00B32642"/>
    <w:rsid w:val="00B32AAF"/>
    <w:rsid w:val="00B339E0"/>
    <w:rsid w:val="00B351EE"/>
    <w:rsid w:val="00B3561A"/>
    <w:rsid w:val="00B46A98"/>
    <w:rsid w:val="00B476C6"/>
    <w:rsid w:val="00B47772"/>
    <w:rsid w:val="00B47807"/>
    <w:rsid w:val="00B50B34"/>
    <w:rsid w:val="00B51EA3"/>
    <w:rsid w:val="00B52310"/>
    <w:rsid w:val="00B529F5"/>
    <w:rsid w:val="00B53644"/>
    <w:rsid w:val="00B53C87"/>
    <w:rsid w:val="00B56E3F"/>
    <w:rsid w:val="00B57005"/>
    <w:rsid w:val="00B57738"/>
    <w:rsid w:val="00B6580D"/>
    <w:rsid w:val="00B659D5"/>
    <w:rsid w:val="00B66013"/>
    <w:rsid w:val="00B66BC7"/>
    <w:rsid w:val="00B67224"/>
    <w:rsid w:val="00B67CF6"/>
    <w:rsid w:val="00B75AE2"/>
    <w:rsid w:val="00B75BA6"/>
    <w:rsid w:val="00B76F78"/>
    <w:rsid w:val="00B7733D"/>
    <w:rsid w:val="00B77551"/>
    <w:rsid w:val="00B819EA"/>
    <w:rsid w:val="00B8316F"/>
    <w:rsid w:val="00B841A9"/>
    <w:rsid w:val="00B85180"/>
    <w:rsid w:val="00B86D1D"/>
    <w:rsid w:val="00B9187B"/>
    <w:rsid w:val="00B926BD"/>
    <w:rsid w:val="00B9414D"/>
    <w:rsid w:val="00B94393"/>
    <w:rsid w:val="00B944D3"/>
    <w:rsid w:val="00B95BF7"/>
    <w:rsid w:val="00B95DB9"/>
    <w:rsid w:val="00B97166"/>
    <w:rsid w:val="00B97EB2"/>
    <w:rsid w:val="00BA4B64"/>
    <w:rsid w:val="00BA678D"/>
    <w:rsid w:val="00BA6909"/>
    <w:rsid w:val="00BA7029"/>
    <w:rsid w:val="00BB01F5"/>
    <w:rsid w:val="00BB11E6"/>
    <w:rsid w:val="00BB1AF0"/>
    <w:rsid w:val="00BB1B93"/>
    <w:rsid w:val="00BB1F59"/>
    <w:rsid w:val="00BB454B"/>
    <w:rsid w:val="00BB51AA"/>
    <w:rsid w:val="00BB5330"/>
    <w:rsid w:val="00BB6335"/>
    <w:rsid w:val="00BB7361"/>
    <w:rsid w:val="00BC25F8"/>
    <w:rsid w:val="00BC5808"/>
    <w:rsid w:val="00BC59DE"/>
    <w:rsid w:val="00BC5E3F"/>
    <w:rsid w:val="00BC6CEF"/>
    <w:rsid w:val="00BD2509"/>
    <w:rsid w:val="00BD68A2"/>
    <w:rsid w:val="00BE0B96"/>
    <w:rsid w:val="00BE26EE"/>
    <w:rsid w:val="00BE2F74"/>
    <w:rsid w:val="00BE312B"/>
    <w:rsid w:val="00BE657D"/>
    <w:rsid w:val="00BE7C5B"/>
    <w:rsid w:val="00BF02C6"/>
    <w:rsid w:val="00BF045E"/>
    <w:rsid w:val="00BF10B3"/>
    <w:rsid w:val="00BF1ED4"/>
    <w:rsid w:val="00BF2835"/>
    <w:rsid w:val="00BF2E40"/>
    <w:rsid w:val="00BF3134"/>
    <w:rsid w:val="00BF4468"/>
    <w:rsid w:val="00BF4C3B"/>
    <w:rsid w:val="00BF4C7F"/>
    <w:rsid w:val="00BF4F4B"/>
    <w:rsid w:val="00BF583E"/>
    <w:rsid w:val="00BF5BA0"/>
    <w:rsid w:val="00C003D1"/>
    <w:rsid w:val="00C0370C"/>
    <w:rsid w:val="00C048EB"/>
    <w:rsid w:val="00C04AB8"/>
    <w:rsid w:val="00C05902"/>
    <w:rsid w:val="00C05A01"/>
    <w:rsid w:val="00C0668B"/>
    <w:rsid w:val="00C0697D"/>
    <w:rsid w:val="00C06AFB"/>
    <w:rsid w:val="00C07863"/>
    <w:rsid w:val="00C11A35"/>
    <w:rsid w:val="00C12410"/>
    <w:rsid w:val="00C14B9E"/>
    <w:rsid w:val="00C209C9"/>
    <w:rsid w:val="00C2711F"/>
    <w:rsid w:val="00C3040A"/>
    <w:rsid w:val="00C3172C"/>
    <w:rsid w:val="00C31BA4"/>
    <w:rsid w:val="00C32189"/>
    <w:rsid w:val="00C37240"/>
    <w:rsid w:val="00C373D4"/>
    <w:rsid w:val="00C41BD6"/>
    <w:rsid w:val="00C42018"/>
    <w:rsid w:val="00C43495"/>
    <w:rsid w:val="00C43FCE"/>
    <w:rsid w:val="00C44903"/>
    <w:rsid w:val="00C45E16"/>
    <w:rsid w:val="00C4666E"/>
    <w:rsid w:val="00C46680"/>
    <w:rsid w:val="00C46BE4"/>
    <w:rsid w:val="00C51486"/>
    <w:rsid w:val="00C516A9"/>
    <w:rsid w:val="00C516DF"/>
    <w:rsid w:val="00C521DD"/>
    <w:rsid w:val="00C5299A"/>
    <w:rsid w:val="00C53FF0"/>
    <w:rsid w:val="00C540D6"/>
    <w:rsid w:val="00C5649A"/>
    <w:rsid w:val="00C56AA1"/>
    <w:rsid w:val="00C62912"/>
    <w:rsid w:val="00C62D0A"/>
    <w:rsid w:val="00C6470F"/>
    <w:rsid w:val="00C652C1"/>
    <w:rsid w:val="00C67B27"/>
    <w:rsid w:val="00C71C62"/>
    <w:rsid w:val="00C72997"/>
    <w:rsid w:val="00C7403B"/>
    <w:rsid w:val="00C76988"/>
    <w:rsid w:val="00C7737C"/>
    <w:rsid w:val="00C77AAF"/>
    <w:rsid w:val="00C817E7"/>
    <w:rsid w:val="00C84034"/>
    <w:rsid w:val="00C84BEE"/>
    <w:rsid w:val="00C853E1"/>
    <w:rsid w:val="00C86DB3"/>
    <w:rsid w:val="00C90F02"/>
    <w:rsid w:val="00C90F08"/>
    <w:rsid w:val="00C92BD4"/>
    <w:rsid w:val="00C92C66"/>
    <w:rsid w:val="00C94A5B"/>
    <w:rsid w:val="00C956D4"/>
    <w:rsid w:val="00C95DB1"/>
    <w:rsid w:val="00C9709C"/>
    <w:rsid w:val="00C97844"/>
    <w:rsid w:val="00CA087D"/>
    <w:rsid w:val="00CA0AA9"/>
    <w:rsid w:val="00CA14F0"/>
    <w:rsid w:val="00CA264C"/>
    <w:rsid w:val="00CA3121"/>
    <w:rsid w:val="00CA4164"/>
    <w:rsid w:val="00CA4B27"/>
    <w:rsid w:val="00CA7D6A"/>
    <w:rsid w:val="00CB26ED"/>
    <w:rsid w:val="00CB2E17"/>
    <w:rsid w:val="00CB47EE"/>
    <w:rsid w:val="00CB4D7B"/>
    <w:rsid w:val="00CB4E2A"/>
    <w:rsid w:val="00CB7F35"/>
    <w:rsid w:val="00CC0DCD"/>
    <w:rsid w:val="00CC2562"/>
    <w:rsid w:val="00CC3993"/>
    <w:rsid w:val="00CD10B3"/>
    <w:rsid w:val="00CD1CC4"/>
    <w:rsid w:val="00CD4275"/>
    <w:rsid w:val="00CD6625"/>
    <w:rsid w:val="00CD6D2A"/>
    <w:rsid w:val="00CD7A8D"/>
    <w:rsid w:val="00CE0E93"/>
    <w:rsid w:val="00CE2AB2"/>
    <w:rsid w:val="00CE2B28"/>
    <w:rsid w:val="00CE2D20"/>
    <w:rsid w:val="00CE2D7B"/>
    <w:rsid w:val="00CE3416"/>
    <w:rsid w:val="00CE395E"/>
    <w:rsid w:val="00CE3E93"/>
    <w:rsid w:val="00CE4F25"/>
    <w:rsid w:val="00CE51D7"/>
    <w:rsid w:val="00CE5CF8"/>
    <w:rsid w:val="00CE5DF5"/>
    <w:rsid w:val="00CE6F53"/>
    <w:rsid w:val="00CF0B00"/>
    <w:rsid w:val="00CF18A2"/>
    <w:rsid w:val="00CF2F25"/>
    <w:rsid w:val="00CF5558"/>
    <w:rsid w:val="00CF55F5"/>
    <w:rsid w:val="00CF606F"/>
    <w:rsid w:val="00CF680D"/>
    <w:rsid w:val="00D02431"/>
    <w:rsid w:val="00D043E9"/>
    <w:rsid w:val="00D04EAF"/>
    <w:rsid w:val="00D051AD"/>
    <w:rsid w:val="00D05EB5"/>
    <w:rsid w:val="00D072B8"/>
    <w:rsid w:val="00D10D78"/>
    <w:rsid w:val="00D12ED8"/>
    <w:rsid w:val="00D13390"/>
    <w:rsid w:val="00D135BC"/>
    <w:rsid w:val="00D13ACC"/>
    <w:rsid w:val="00D13C6B"/>
    <w:rsid w:val="00D16122"/>
    <w:rsid w:val="00D1631A"/>
    <w:rsid w:val="00D16488"/>
    <w:rsid w:val="00D16CC3"/>
    <w:rsid w:val="00D175B4"/>
    <w:rsid w:val="00D221AB"/>
    <w:rsid w:val="00D2337B"/>
    <w:rsid w:val="00D24F09"/>
    <w:rsid w:val="00D27986"/>
    <w:rsid w:val="00D279D7"/>
    <w:rsid w:val="00D32E27"/>
    <w:rsid w:val="00D355A9"/>
    <w:rsid w:val="00D37109"/>
    <w:rsid w:val="00D400EB"/>
    <w:rsid w:val="00D40C8B"/>
    <w:rsid w:val="00D42163"/>
    <w:rsid w:val="00D43190"/>
    <w:rsid w:val="00D44AA7"/>
    <w:rsid w:val="00D464C9"/>
    <w:rsid w:val="00D5009C"/>
    <w:rsid w:val="00D50726"/>
    <w:rsid w:val="00D50DE6"/>
    <w:rsid w:val="00D51166"/>
    <w:rsid w:val="00D55643"/>
    <w:rsid w:val="00D559D1"/>
    <w:rsid w:val="00D5724B"/>
    <w:rsid w:val="00D62E92"/>
    <w:rsid w:val="00D6387E"/>
    <w:rsid w:val="00D63C54"/>
    <w:rsid w:val="00D64199"/>
    <w:rsid w:val="00D71DAD"/>
    <w:rsid w:val="00D72ED8"/>
    <w:rsid w:val="00D73112"/>
    <w:rsid w:val="00D73309"/>
    <w:rsid w:val="00D7560C"/>
    <w:rsid w:val="00D7779F"/>
    <w:rsid w:val="00D81358"/>
    <w:rsid w:val="00D8180B"/>
    <w:rsid w:val="00D8331B"/>
    <w:rsid w:val="00D840AD"/>
    <w:rsid w:val="00D84686"/>
    <w:rsid w:val="00D84C70"/>
    <w:rsid w:val="00D86819"/>
    <w:rsid w:val="00D86A86"/>
    <w:rsid w:val="00D93BE0"/>
    <w:rsid w:val="00D940C7"/>
    <w:rsid w:val="00D94424"/>
    <w:rsid w:val="00D9580A"/>
    <w:rsid w:val="00D95E8F"/>
    <w:rsid w:val="00D96527"/>
    <w:rsid w:val="00D96588"/>
    <w:rsid w:val="00D965E5"/>
    <w:rsid w:val="00D96D90"/>
    <w:rsid w:val="00D97857"/>
    <w:rsid w:val="00DA3A5F"/>
    <w:rsid w:val="00DA4043"/>
    <w:rsid w:val="00DA75B4"/>
    <w:rsid w:val="00DA7C52"/>
    <w:rsid w:val="00DB00F2"/>
    <w:rsid w:val="00DB0D0E"/>
    <w:rsid w:val="00DB11D3"/>
    <w:rsid w:val="00DB3BD5"/>
    <w:rsid w:val="00DB44DF"/>
    <w:rsid w:val="00DB472A"/>
    <w:rsid w:val="00DB4D67"/>
    <w:rsid w:val="00DB5B20"/>
    <w:rsid w:val="00DB760F"/>
    <w:rsid w:val="00DC05A3"/>
    <w:rsid w:val="00DC21CF"/>
    <w:rsid w:val="00DC35A6"/>
    <w:rsid w:val="00DC7DAA"/>
    <w:rsid w:val="00DD4047"/>
    <w:rsid w:val="00DD470A"/>
    <w:rsid w:val="00DD4D77"/>
    <w:rsid w:val="00DD5318"/>
    <w:rsid w:val="00DD5577"/>
    <w:rsid w:val="00DD58EC"/>
    <w:rsid w:val="00DD7883"/>
    <w:rsid w:val="00DD7B76"/>
    <w:rsid w:val="00DE2A26"/>
    <w:rsid w:val="00DE44EA"/>
    <w:rsid w:val="00DE6F3F"/>
    <w:rsid w:val="00DE7D3A"/>
    <w:rsid w:val="00DF1E62"/>
    <w:rsid w:val="00DF254E"/>
    <w:rsid w:val="00DF2D4C"/>
    <w:rsid w:val="00DF3E1F"/>
    <w:rsid w:val="00DF52C6"/>
    <w:rsid w:val="00DF728F"/>
    <w:rsid w:val="00E00F16"/>
    <w:rsid w:val="00E01157"/>
    <w:rsid w:val="00E028D6"/>
    <w:rsid w:val="00E038AC"/>
    <w:rsid w:val="00E066B7"/>
    <w:rsid w:val="00E06B66"/>
    <w:rsid w:val="00E075B8"/>
    <w:rsid w:val="00E07FAA"/>
    <w:rsid w:val="00E102C2"/>
    <w:rsid w:val="00E10510"/>
    <w:rsid w:val="00E149EF"/>
    <w:rsid w:val="00E1660D"/>
    <w:rsid w:val="00E17688"/>
    <w:rsid w:val="00E17F9E"/>
    <w:rsid w:val="00E20528"/>
    <w:rsid w:val="00E20C6A"/>
    <w:rsid w:val="00E21F30"/>
    <w:rsid w:val="00E23296"/>
    <w:rsid w:val="00E27709"/>
    <w:rsid w:val="00E31DD2"/>
    <w:rsid w:val="00E3503A"/>
    <w:rsid w:val="00E35298"/>
    <w:rsid w:val="00E3570F"/>
    <w:rsid w:val="00E35DBF"/>
    <w:rsid w:val="00E37D34"/>
    <w:rsid w:val="00E40AA9"/>
    <w:rsid w:val="00E4231E"/>
    <w:rsid w:val="00E43EA6"/>
    <w:rsid w:val="00E443B5"/>
    <w:rsid w:val="00E46D20"/>
    <w:rsid w:val="00E52F65"/>
    <w:rsid w:val="00E56890"/>
    <w:rsid w:val="00E61330"/>
    <w:rsid w:val="00E6174A"/>
    <w:rsid w:val="00E63E74"/>
    <w:rsid w:val="00E66521"/>
    <w:rsid w:val="00E67210"/>
    <w:rsid w:val="00E67B90"/>
    <w:rsid w:val="00E7040A"/>
    <w:rsid w:val="00E70ECB"/>
    <w:rsid w:val="00E725E2"/>
    <w:rsid w:val="00E742E5"/>
    <w:rsid w:val="00E75293"/>
    <w:rsid w:val="00E75799"/>
    <w:rsid w:val="00E7664A"/>
    <w:rsid w:val="00E76C0F"/>
    <w:rsid w:val="00E779A9"/>
    <w:rsid w:val="00E802DE"/>
    <w:rsid w:val="00E8150E"/>
    <w:rsid w:val="00E81760"/>
    <w:rsid w:val="00E8291D"/>
    <w:rsid w:val="00E82D0A"/>
    <w:rsid w:val="00E82D9B"/>
    <w:rsid w:val="00E83CB5"/>
    <w:rsid w:val="00E8485F"/>
    <w:rsid w:val="00E851A2"/>
    <w:rsid w:val="00E85D47"/>
    <w:rsid w:val="00E86820"/>
    <w:rsid w:val="00E873EC"/>
    <w:rsid w:val="00E87697"/>
    <w:rsid w:val="00E92C1C"/>
    <w:rsid w:val="00E92EE4"/>
    <w:rsid w:val="00E96792"/>
    <w:rsid w:val="00E96AAE"/>
    <w:rsid w:val="00E97A7B"/>
    <w:rsid w:val="00EA002F"/>
    <w:rsid w:val="00EA0645"/>
    <w:rsid w:val="00EA2EFF"/>
    <w:rsid w:val="00EA50C0"/>
    <w:rsid w:val="00EA6F4C"/>
    <w:rsid w:val="00EB08F4"/>
    <w:rsid w:val="00EB0C4F"/>
    <w:rsid w:val="00EB3A43"/>
    <w:rsid w:val="00EB3BBF"/>
    <w:rsid w:val="00EB44EA"/>
    <w:rsid w:val="00EB5202"/>
    <w:rsid w:val="00EB597B"/>
    <w:rsid w:val="00EB64A9"/>
    <w:rsid w:val="00EB6D4B"/>
    <w:rsid w:val="00EB7259"/>
    <w:rsid w:val="00EC065B"/>
    <w:rsid w:val="00EC0D18"/>
    <w:rsid w:val="00EC3335"/>
    <w:rsid w:val="00EC62D3"/>
    <w:rsid w:val="00EC6BA6"/>
    <w:rsid w:val="00EC75AD"/>
    <w:rsid w:val="00ED1209"/>
    <w:rsid w:val="00ED1D04"/>
    <w:rsid w:val="00ED208B"/>
    <w:rsid w:val="00ED317A"/>
    <w:rsid w:val="00EE48DF"/>
    <w:rsid w:val="00EE6F60"/>
    <w:rsid w:val="00EE7EC3"/>
    <w:rsid w:val="00EF0273"/>
    <w:rsid w:val="00EF1EB0"/>
    <w:rsid w:val="00EF415E"/>
    <w:rsid w:val="00EF4462"/>
    <w:rsid w:val="00EF6731"/>
    <w:rsid w:val="00EF7BE4"/>
    <w:rsid w:val="00F001BD"/>
    <w:rsid w:val="00F00B23"/>
    <w:rsid w:val="00F011F5"/>
    <w:rsid w:val="00F05FB4"/>
    <w:rsid w:val="00F10EDB"/>
    <w:rsid w:val="00F11526"/>
    <w:rsid w:val="00F1180B"/>
    <w:rsid w:val="00F11D2D"/>
    <w:rsid w:val="00F12C9F"/>
    <w:rsid w:val="00F168C5"/>
    <w:rsid w:val="00F17975"/>
    <w:rsid w:val="00F21AAA"/>
    <w:rsid w:val="00F23FA2"/>
    <w:rsid w:val="00F249A8"/>
    <w:rsid w:val="00F25E8F"/>
    <w:rsid w:val="00F25F7B"/>
    <w:rsid w:val="00F26F68"/>
    <w:rsid w:val="00F3011E"/>
    <w:rsid w:val="00F31010"/>
    <w:rsid w:val="00F31097"/>
    <w:rsid w:val="00F32535"/>
    <w:rsid w:val="00F327A5"/>
    <w:rsid w:val="00F3296B"/>
    <w:rsid w:val="00F32CA2"/>
    <w:rsid w:val="00F347C1"/>
    <w:rsid w:val="00F34D23"/>
    <w:rsid w:val="00F35943"/>
    <w:rsid w:val="00F35FAA"/>
    <w:rsid w:val="00F36715"/>
    <w:rsid w:val="00F377C6"/>
    <w:rsid w:val="00F37835"/>
    <w:rsid w:val="00F42495"/>
    <w:rsid w:val="00F46708"/>
    <w:rsid w:val="00F467CA"/>
    <w:rsid w:val="00F46CA9"/>
    <w:rsid w:val="00F479D6"/>
    <w:rsid w:val="00F47EF1"/>
    <w:rsid w:val="00F5154D"/>
    <w:rsid w:val="00F51E04"/>
    <w:rsid w:val="00F5322F"/>
    <w:rsid w:val="00F56924"/>
    <w:rsid w:val="00F56F56"/>
    <w:rsid w:val="00F600C4"/>
    <w:rsid w:val="00F60A20"/>
    <w:rsid w:val="00F60D6A"/>
    <w:rsid w:val="00F61845"/>
    <w:rsid w:val="00F6323C"/>
    <w:rsid w:val="00F642C1"/>
    <w:rsid w:val="00F655D1"/>
    <w:rsid w:val="00F70322"/>
    <w:rsid w:val="00F7203E"/>
    <w:rsid w:val="00F72317"/>
    <w:rsid w:val="00F72A2B"/>
    <w:rsid w:val="00F72AF7"/>
    <w:rsid w:val="00F73FA2"/>
    <w:rsid w:val="00F7431A"/>
    <w:rsid w:val="00F74C0F"/>
    <w:rsid w:val="00F74DCA"/>
    <w:rsid w:val="00F750B4"/>
    <w:rsid w:val="00F75BE9"/>
    <w:rsid w:val="00F7629B"/>
    <w:rsid w:val="00F76BD6"/>
    <w:rsid w:val="00F76EA6"/>
    <w:rsid w:val="00F773E5"/>
    <w:rsid w:val="00F810D0"/>
    <w:rsid w:val="00F81C0E"/>
    <w:rsid w:val="00F84B5A"/>
    <w:rsid w:val="00F855CD"/>
    <w:rsid w:val="00F8569C"/>
    <w:rsid w:val="00F86951"/>
    <w:rsid w:val="00F86A0A"/>
    <w:rsid w:val="00F92232"/>
    <w:rsid w:val="00F934A1"/>
    <w:rsid w:val="00F9587E"/>
    <w:rsid w:val="00F967F5"/>
    <w:rsid w:val="00F96ED2"/>
    <w:rsid w:val="00FA08FE"/>
    <w:rsid w:val="00FA1F49"/>
    <w:rsid w:val="00FA27D0"/>
    <w:rsid w:val="00FA2CA5"/>
    <w:rsid w:val="00FA3878"/>
    <w:rsid w:val="00FA58BE"/>
    <w:rsid w:val="00FA5AC9"/>
    <w:rsid w:val="00FA5F17"/>
    <w:rsid w:val="00FB0BC3"/>
    <w:rsid w:val="00FB26B0"/>
    <w:rsid w:val="00FB2CDE"/>
    <w:rsid w:val="00FB307C"/>
    <w:rsid w:val="00FB3D1B"/>
    <w:rsid w:val="00FB624A"/>
    <w:rsid w:val="00FB6A3F"/>
    <w:rsid w:val="00FB7DAC"/>
    <w:rsid w:val="00FC030F"/>
    <w:rsid w:val="00FC221D"/>
    <w:rsid w:val="00FC2480"/>
    <w:rsid w:val="00FC5249"/>
    <w:rsid w:val="00FC6F71"/>
    <w:rsid w:val="00FC77FF"/>
    <w:rsid w:val="00FD1409"/>
    <w:rsid w:val="00FD3B7C"/>
    <w:rsid w:val="00FD5D3D"/>
    <w:rsid w:val="00FD6697"/>
    <w:rsid w:val="00FD6F3F"/>
    <w:rsid w:val="00FD7AF6"/>
    <w:rsid w:val="00FE2497"/>
    <w:rsid w:val="00FE4079"/>
    <w:rsid w:val="00FE53CC"/>
    <w:rsid w:val="00FE592E"/>
    <w:rsid w:val="00FE6A4A"/>
    <w:rsid w:val="00FE6D65"/>
    <w:rsid w:val="00FF03F0"/>
    <w:rsid w:val="00FF1FFA"/>
    <w:rsid w:val="00FF357C"/>
    <w:rsid w:val="00FF391B"/>
    <w:rsid w:val="00FF4D2F"/>
    <w:rsid w:val="00FF574B"/>
    <w:rsid w:val="00FF6638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 Char"/>
    <w:basedOn w:val="Normal"/>
    <w:next w:val="Normal"/>
    <w:link w:val="Heading2Char"/>
    <w:uiPriority w:val="1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semiHidden/>
    <w:rsid w:val="00E23296"/>
    <w:rPr>
      <w:rFonts w:cs="Tahoma"/>
      <w:sz w:val="16"/>
      <w:szCs w:val="16"/>
    </w:rPr>
  </w:style>
  <w:style w:type="paragraph" w:styleId="Header">
    <w:name w:val="heade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link w:val="Footer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aliases w:val=" Char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rsid w:val="00DD4047"/>
    <w:rPr>
      <w:b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semiHidden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DD4047"/>
    <w:rPr>
      <w:sz w:val="24"/>
      <w:lang w:eastAsia="en-US"/>
    </w:rPr>
  </w:style>
  <w:style w:type="paragraph" w:styleId="BodyText2">
    <w:name w:val="Body Text 2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qFormat/>
    <w:rsid w:val="00DD4047"/>
    <w:rPr>
      <w:b/>
      <w:bCs/>
    </w:rPr>
  </w:style>
  <w:style w:type="paragraph" w:styleId="BlockText">
    <w:name w:val="Block Text"/>
    <w:basedOn w:val="Normal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semiHidden/>
    <w:rsid w:val="00DD4047"/>
  </w:style>
  <w:style w:type="table" w:customStyle="1" w:styleId="TableGrid0">
    <w:name w:val="TableGrid"/>
    <w:rsid w:val="000B7023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0B7023"/>
  </w:style>
  <w:style w:type="paragraph" w:styleId="NoSpacing">
    <w:name w:val="No Spacing"/>
    <w:link w:val="NoSpacingChar"/>
    <w:uiPriority w:val="1"/>
    <w:qFormat/>
    <w:rsid w:val="008F4F4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0">
    <w:name w:val="Body text (2)"/>
    <w:basedOn w:val="DefaultParagraphFont"/>
    <w:rsid w:val="008F4F4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03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03050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rsid w:val="00284009"/>
    <w:pPr>
      <w:suppressAutoHyphens/>
      <w:jc w:val="center"/>
    </w:pPr>
    <w:rPr>
      <w:rFonts w:ascii="Times New Roman" w:hAnsi="Times New Roman"/>
      <w:b/>
      <w:lang w:eastAsia="zh-CN"/>
    </w:rPr>
  </w:style>
  <w:style w:type="character" w:customStyle="1" w:styleId="jlqj4b">
    <w:name w:val="jlqj4b"/>
    <w:basedOn w:val="DefaultParagraphFont"/>
    <w:rsid w:val="00E66521"/>
  </w:style>
  <w:style w:type="character" w:customStyle="1" w:styleId="Other">
    <w:name w:val="Other_"/>
    <w:basedOn w:val="DefaultParagraphFont"/>
    <w:link w:val="Other0"/>
    <w:rsid w:val="00295AA0"/>
    <w:rPr>
      <w:rFonts w:ascii="Arial" w:eastAsia="Arial" w:hAnsi="Arial" w:cs="Arial"/>
    </w:rPr>
  </w:style>
  <w:style w:type="paragraph" w:customStyle="1" w:styleId="Other0">
    <w:name w:val="Other"/>
    <w:basedOn w:val="Normal"/>
    <w:link w:val="Other"/>
    <w:rsid w:val="00295AA0"/>
    <w:pPr>
      <w:widowControl w:val="0"/>
      <w:spacing w:after="220"/>
      <w:ind w:firstLine="40"/>
    </w:pPr>
    <w:rPr>
      <w:rFonts w:ascii="Arial" w:eastAsia="Arial" w:hAnsi="Arial" w:cs="Arial"/>
      <w:sz w:val="20"/>
      <w:lang w:eastAsia="bg-BG"/>
    </w:rPr>
  </w:style>
  <w:style w:type="character" w:customStyle="1" w:styleId="Bodytext9">
    <w:name w:val="Body text (9)_"/>
    <w:link w:val="Bodytext90"/>
    <w:locked/>
    <w:rsid w:val="0078202B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78202B"/>
    <w:pPr>
      <w:shd w:val="clear" w:color="auto" w:fill="FFFFFF"/>
      <w:spacing w:after="180" w:line="245" w:lineRule="exact"/>
      <w:jc w:val="both"/>
    </w:pPr>
    <w:rPr>
      <w:rFonts w:cs="Tahoma"/>
      <w:sz w:val="18"/>
      <w:szCs w:val="18"/>
      <w:lang w:eastAsia="bg-BG"/>
    </w:rPr>
  </w:style>
  <w:style w:type="character" w:customStyle="1" w:styleId="Bodytext8">
    <w:name w:val="Body text (8)_"/>
    <w:link w:val="Bodytext80"/>
    <w:locked/>
    <w:rsid w:val="0078202B"/>
    <w:rPr>
      <w:rFonts w:ascii="Tahoma" w:hAnsi="Tahoma" w:cs="Tahoma"/>
      <w:sz w:val="19"/>
      <w:szCs w:val="19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78202B"/>
    <w:pPr>
      <w:shd w:val="clear" w:color="auto" w:fill="FFFFFF"/>
      <w:spacing w:after="300" w:line="240" w:lineRule="atLeast"/>
      <w:jc w:val="center"/>
    </w:pPr>
    <w:rPr>
      <w:rFonts w:cs="Tahoma"/>
      <w:sz w:val="19"/>
      <w:szCs w:val="19"/>
      <w:lang w:eastAsia="bg-BG"/>
    </w:rPr>
  </w:style>
  <w:style w:type="character" w:customStyle="1" w:styleId="Bodytext89pt">
    <w:name w:val="Body text (8) + 9 pt"/>
    <w:aliases w:val="Not Bold3"/>
    <w:rsid w:val="001D2D50"/>
    <w:rPr>
      <w:rFonts w:ascii="Tahoma" w:hAnsi="Tahoma" w:cs="Tahoma"/>
      <w:b/>
      <w:bCs/>
      <w:spacing w:val="0"/>
      <w:sz w:val="18"/>
      <w:szCs w:val="18"/>
    </w:rPr>
  </w:style>
  <w:style w:type="character" w:customStyle="1" w:styleId="Bodytext89pt1">
    <w:name w:val="Body text (8) + 9 pt1"/>
    <w:aliases w:val="Not Bold1"/>
    <w:rsid w:val="00032F45"/>
    <w:rPr>
      <w:rFonts w:ascii="Tahoma" w:hAnsi="Tahoma" w:cs="Tahoma"/>
      <w:b/>
      <w:bCs/>
      <w:spacing w:val="0"/>
      <w:sz w:val="18"/>
      <w:szCs w:val="18"/>
    </w:rPr>
  </w:style>
  <w:style w:type="paragraph" w:styleId="CommentText">
    <w:name w:val="annotation text"/>
    <w:basedOn w:val="Normal"/>
    <w:link w:val="CommentTextChar"/>
    <w:rsid w:val="00032F45"/>
    <w:rPr>
      <w:rFonts w:ascii="Arial Unicode MS" w:eastAsia="Arial Unicode MS" w:hAnsi="Times New Roman" w:cs="Arial Unicode MS"/>
      <w:color w:val="000000"/>
      <w:sz w:val="20"/>
      <w:lang w:eastAsia="bg-BG"/>
    </w:rPr>
  </w:style>
  <w:style w:type="character" w:customStyle="1" w:styleId="CommentTextChar">
    <w:name w:val="Comment Text Char"/>
    <w:basedOn w:val="DefaultParagraphFont"/>
    <w:link w:val="CommentText"/>
    <w:rsid w:val="00032F45"/>
    <w:rPr>
      <w:rFonts w:ascii="Arial Unicode MS" w:eastAsia="Arial Unicode MS" w:cs="Arial Unicode MS"/>
      <w:color w:val="000000"/>
    </w:rPr>
  </w:style>
  <w:style w:type="character" w:customStyle="1" w:styleId="Picturecaption5">
    <w:name w:val="Picture caption (5)_"/>
    <w:link w:val="Picturecaption50"/>
    <w:locked/>
    <w:rsid w:val="001A78CB"/>
    <w:rPr>
      <w:rFonts w:ascii="Tahoma" w:hAnsi="Tahoma" w:cs="Tahoma"/>
      <w:spacing w:val="20"/>
      <w:sz w:val="18"/>
      <w:szCs w:val="18"/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1A78CB"/>
    <w:pPr>
      <w:shd w:val="clear" w:color="auto" w:fill="FFFFFF"/>
      <w:spacing w:line="250" w:lineRule="exact"/>
      <w:jc w:val="both"/>
    </w:pPr>
    <w:rPr>
      <w:rFonts w:cs="Tahoma"/>
      <w:spacing w:val="20"/>
      <w:sz w:val="18"/>
      <w:szCs w:val="18"/>
      <w:lang w:eastAsia="bg-BG"/>
    </w:rPr>
  </w:style>
  <w:style w:type="character" w:customStyle="1" w:styleId="Picturecaption">
    <w:name w:val="Picture caption_"/>
    <w:link w:val="Picturecaption1"/>
    <w:locked/>
    <w:rsid w:val="00D96588"/>
    <w:rPr>
      <w:rFonts w:ascii="Tahoma" w:hAnsi="Tahoma" w:cs="Tahoma"/>
      <w:sz w:val="18"/>
      <w:szCs w:val="18"/>
      <w:shd w:val="clear" w:color="auto" w:fill="FFFFFF"/>
    </w:rPr>
  </w:style>
  <w:style w:type="character" w:customStyle="1" w:styleId="Picturecaption0">
    <w:name w:val="Picture caption"/>
    <w:rsid w:val="00D96588"/>
    <w:rPr>
      <w:rFonts w:ascii="Tahoma" w:hAnsi="Tahoma" w:cs="Tahoma"/>
      <w:spacing w:val="0"/>
      <w:sz w:val="18"/>
      <w:szCs w:val="18"/>
      <w:u w:val="single"/>
    </w:rPr>
  </w:style>
  <w:style w:type="character" w:customStyle="1" w:styleId="PicturecaptionSpacing0pt">
    <w:name w:val="Picture caption + Spacing 0 pt"/>
    <w:rsid w:val="00D96588"/>
    <w:rPr>
      <w:rFonts w:ascii="Tahoma" w:hAnsi="Tahoma" w:cs="Tahoma"/>
      <w:spacing w:val="10"/>
      <w:sz w:val="18"/>
      <w:szCs w:val="18"/>
    </w:rPr>
  </w:style>
  <w:style w:type="paragraph" w:customStyle="1" w:styleId="Picturecaption1">
    <w:name w:val="Picture caption1"/>
    <w:basedOn w:val="Normal"/>
    <w:link w:val="Picturecaption"/>
    <w:rsid w:val="00D96588"/>
    <w:pPr>
      <w:shd w:val="clear" w:color="auto" w:fill="FFFFFF"/>
      <w:spacing w:line="240" w:lineRule="atLeast"/>
    </w:pPr>
    <w:rPr>
      <w:rFonts w:cs="Tahoma"/>
      <w:sz w:val="18"/>
      <w:szCs w:val="18"/>
      <w:lang w:eastAsia="bg-BG"/>
    </w:rPr>
  </w:style>
  <w:style w:type="character" w:customStyle="1" w:styleId="3Exact">
    <w:name w:val="Заглавие на изображение (3) Exact"/>
    <w:link w:val="3"/>
    <w:locked/>
    <w:rsid w:val="00D96588"/>
    <w:rPr>
      <w:rFonts w:ascii="Verdana" w:hAnsi="Verdana"/>
      <w:b/>
      <w:bCs/>
      <w:sz w:val="18"/>
      <w:szCs w:val="18"/>
      <w:shd w:val="clear" w:color="auto" w:fill="FFFFFF"/>
    </w:rPr>
  </w:style>
  <w:style w:type="character" w:customStyle="1" w:styleId="4Exact">
    <w:name w:val="Заглавие на изображение (4) Exact"/>
    <w:link w:val="4"/>
    <w:locked/>
    <w:rsid w:val="00D96588"/>
    <w:rPr>
      <w:rFonts w:ascii="Verdana" w:hAnsi="Verdana"/>
      <w:sz w:val="18"/>
      <w:szCs w:val="18"/>
      <w:shd w:val="clear" w:color="auto" w:fill="FFFFFF"/>
    </w:rPr>
  </w:style>
  <w:style w:type="character" w:customStyle="1" w:styleId="4Exact1">
    <w:name w:val="Заглавие на изображение (4) Exact1"/>
    <w:rsid w:val="00D96588"/>
    <w:rPr>
      <w:rFonts w:ascii="Verdana" w:hAnsi="Verdana" w:cs="Verdana"/>
      <w:color w:val="000000"/>
      <w:spacing w:val="0"/>
      <w:w w:val="100"/>
      <w:position w:val="0"/>
      <w:sz w:val="18"/>
      <w:szCs w:val="18"/>
      <w:u w:val="single"/>
    </w:rPr>
  </w:style>
  <w:style w:type="paragraph" w:customStyle="1" w:styleId="3">
    <w:name w:val="Заглавие на изображение (3)"/>
    <w:basedOn w:val="Normal"/>
    <w:link w:val="3Exact"/>
    <w:rsid w:val="00D96588"/>
    <w:pPr>
      <w:widowControl w:val="0"/>
      <w:shd w:val="clear" w:color="auto" w:fill="FFFFFF"/>
      <w:spacing w:after="60" w:line="240" w:lineRule="atLeast"/>
      <w:ind w:hanging="360"/>
    </w:pPr>
    <w:rPr>
      <w:rFonts w:ascii="Verdana" w:hAnsi="Verdana"/>
      <w:b/>
      <w:bCs/>
      <w:sz w:val="18"/>
      <w:szCs w:val="18"/>
      <w:lang w:eastAsia="bg-BG"/>
    </w:rPr>
  </w:style>
  <w:style w:type="paragraph" w:customStyle="1" w:styleId="4">
    <w:name w:val="Заглавие на изображение (4)"/>
    <w:basedOn w:val="Normal"/>
    <w:link w:val="4Exact"/>
    <w:rsid w:val="00D96588"/>
    <w:pPr>
      <w:widowControl w:val="0"/>
      <w:shd w:val="clear" w:color="auto" w:fill="FFFFFF"/>
      <w:spacing w:before="60" w:after="180" w:line="245" w:lineRule="exact"/>
      <w:ind w:hanging="360"/>
    </w:pPr>
    <w:rPr>
      <w:rFonts w:ascii="Verdana" w:hAnsi="Verdana"/>
      <w:sz w:val="18"/>
      <w:szCs w:val="18"/>
      <w:lang w:eastAsia="bg-BG"/>
    </w:rPr>
  </w:style>
  <w:style w:type="character" w:customStyle="1" w:styleId="5">
    <w:name w:val="Заглавие на изображение (5)_"/>
    <w:link w:val="50"/>
    <w:locked/>
    <w:rsid w:val="007428DA"/>
    <w:rPr>
      <w:rFonts w:ascii="Verdana" w:hAnsi="Verdana" w:cs="Verdana"/>
      <w:b/>
      <w:bCs/>
      <w:sz w:val="22"/>
      <w:szCs w:val="22"/>
      <w:shd w:val="clear" w:color="auto" w:fill="FFFFFF"/>
    </w:rPr>
  </w:style>
  <w:style w:type="character" w:customStyle="1" w:styleId="6">
    <w:name w:val="Заглавие на изображение (6) + Удебелен"/>
    <w:rsid w:val="007428DA"/>
    <w:rPr>
      <w:rFonts w:ascii="Verdana" w:hAnsi="Verdana" w:cs="Verdan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50">
    <w:name w:val="Заглавие на изображение (5)"/>
    <w:basedOn w:val="Normal"/>
    <w:link w:val="5"/>
    <w:rsid w:val="007428DA"/>
    <w:pPr>
      <w:widowControl w:val="0"/>
      <w:shd w:val="clear" w:color="auto" w:fill="FFFFFF"/>
      <w:spacing w:after="180" w:line="283" w:lineRule="exact"/>
      <w:jc w:val="center"/>
    </w:pPr>
    <w:rPr>
      <w:rFonts w:ascii="Verdana" w:hAnsi="Verdana" w:cs="Verdana"/>
      <w:b/>
      <w:bCs/>
      <w:sz w:val="22"/>
      <w:szCs w:val="22"/>
      <w:lang w:eastAsia="bg-BG"/>
    </w:rPr>
  </w:style>
  <w:style w:type="character" w:customStyle="1" w:styleId="60">
    <w:name w:val="Заглавие на изображение (6)_"/>
    <w:link w:val="61"/>
    <w:locked/>
    <w:rsid w:val="00791905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61">
    <w:name w:val="Заглавие на изображение (6)"/>
    <w:basedOn w:val="Normal"/>
    <w:link w:val="60"/>
    <w:rsid w:val="00791905"/>
    <w:pPr>
      <w:widowControl w:val="0"/>
      <w:shd w:val="clear" w:color="auto" w:fill="FFFFFF"/>
      <w:spacing w:before="180" w:after="180" w:line="240" w:lineRule="atLeast"/>
    </w:pPr>
    <w:rPr>
      <w:rFonts w:ascii="Verdana" w:hAnsi="Verdana" w:cs="Verdana"/>
      <w:sz w:val="18"/>
      <w:szCs w:val="18"/>
      <w:lang w:eastAsia="bg-BG"/>
    </w:rPr>
  </w:style>
  <w:style w:type="character" w:customStyle="1" w:styleId="Heading20">
    <w:name w:val="Heading #2_"/>
    <w:link w:val="Heading21"/>
    <w:rsid w:val="00791905"/>
    <w:rPr>
      <w:rFonts w:ascii="Verdana" w:eastAsia="Verdana" w:hAnsi="Verdana" w:cs="Verdana"/>
      <w:b/>
      <w:bCs/>
      <w:sz w:val="22"/>
      <w:szCs w:val="22"/>
      <w:shd w:val="clear" w:color="auto" w:fill="FFFFFF"/>
    </w:rPr>
  </w:style>
  <w:style w:type="paragraph" w:customStyle="1" w:styleId="Heading21">
    <w:name w:val="Heading #2"/>
    <w:basedOn w:val="Normal"/>
    <w:link w:val="Heading20"/>
    <w:rsid w:val="00791905"/>
    <w:pPr>
      <w:widowControl w:val="0"/>
      <w:shd w:val="clear" w:color="auto" w:fill="FFFFFF"/>
      <w:spacing w:line="290" w:lineRule="exact"/>
      <w:jc w:val="center"/>
      <w:outlineLvl w:val="1"/>
    </w:pPr>
    <w:rPr>
      <w:rFonts w:ascii="Verdana" w:eastAsia="Verdana" w:hAnsi="Verdana" w:cs="Verdana"/>
      <w:b/>
      <w:bCs/>
      <w:sz w:val="22"/>
      <w:szCs w:val="22"/>
      <w:lang w:eastAsia="bg-BG"/>
    </w:rPr>
  </w:style>
  <w:style w:type="character" w:customStyle="1" w:styleId="Bodytext6">
    <w:name w:val="Body text (6)_"/>
    <w:link w:val="Bodytext60"/>
    <w:rsid w:val="00791905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791905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  <w:lang w:eastAsia="bg-BG"/>
    </w:rPr>
  </w:style>
  <w:style w:type="character" w:customStyle="1" w:styleId="Bodytext22">
    <w:name w:val="Body text (2)_"/>
    <w:basedOn w:val="DefaultParagraphFont"/>
    <w:rsid w:val="00441B6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Bodytext29pt">
    <w:name w:val="Body text (2) + 9 pt"/>
    <w:basedOn w:val="Bodytext22"/>
    <w:rsid w:val="00A505D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bg-BG" w:bidi="bg-BG"/>
    </w:rPr>
  </w:style>
  <w:style w:type="character" w:customStyle="1" w:styleId="Bodytext27pt">
    <w:name w:val="Body text (2) + 7 pt"/>
    <w:basedOn w:val="Bodytext22"/>
    <w:rsid w:val="00A505DD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bg-BG" w:bidi="bg-BG"/>
    </w:rPr>
  </w:style>
  <w:style w:type="character" w:customStyle="1" w:styleId="Bodytext10">
    <w:name w:val="Body text (10)_"/>
    <w:basedOn w:val="DefaultParagraphFont"/>
    <w:link w:val="Bodytext100"/>
    <w:rsid w:val="00A505DD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505DD"/>
    <w:pPr>
      <w:widowControl w:val="0"/>
      <w:shd w:val="clear" w:color="auto" w:fill="FFFFFF"/>
      <w:spacing w:line="175" w:lineRule="exact"/>
      <w:jc w:val="center"/>
    </w:pPr>
    <w:rPr>
      <w:rFonts w:ascii="MS Reference Sans Serif" w:eastAsia="MS Reference Sans Serif" w:hAnsi="MS Reference Sans Serif" w:cs="MS Reference Sans Serif"/>
      <w:sz w:val="16"/>
      <w:szCs w:val="16"/>
      <w:lang w:eastAsia="bg-BG"/>
    </w:rPr>
  </w:style>
  <w:style w:type="character" w:customStyle="1" w:styleId="NoSpacingChar">
    <w:name w:val="No Spacing Char"/>
    <w:link w:val="NoSpacing"/>
    <w:uiPriority w:val="1"/>
    <w:rsid w:val="005D0A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2iqfc">
    <w:name w:val="y2iqfc"/>
    <w:basedOn w:val="DefaultParagraphFont"/>
    <w:rsid w:val="00FA5F17"/>
  </w:style>
  <w:style w:type="character" w:customStyle="1" w:styleId="Bodytext28pt">
    <w:name w:val="Body text (2) + 8 pt"/>
    <w:rsid w:val="006D4A6F"/>
    <w:rPr>
      <w:rFonts w:ascii="Verdana" w:eastAsia="Verdana" w:hAnsi="Verdana" w:cs="Verdana"/>
      <w:color w:val="000000"/>
      <w:spacing w:val="0"/>
      <w:w w:val="100"/>
      <w:position w:val="0"/>
      <w:sz w:val="16"/>
      <w:szCs w:val="16"/>
      <w:shd w:val="clear" w:color="auto" w:fill="FFFFFF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nab-b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AAC2-9D39-40DD-ACFF-8CA21165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1138</TotalTime>
  <Pages>6</Pages>
  <Words>1505</Words>
  <Characters>8580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Daniela Draganova</cp:lastModifiedBy>
  <cp:revision>1118</cp:revision>
  <cp:lastPrinted>2025-07-08T14:42:00Z</cp:lastPrinted>
  <dcterms:created xsi:type="dcterms:W3CDTF">2022-10-18T15:50:00Z</dcterms:created>
  <dcterms:modified xsi:type="dcterms:W3CDTF">2025-07-22T12:46:00Z</dcterms:modified>
</cp:coreProperties>
</file>