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A25C" w14:textId="516DD5F6" w:rsidR="0036526A" w:rsidRPr="00690BEA" w:rsidRDefault="00690BEA" w:rsidP="00934D83">
      <w:pPr>
        <w:overflowPunct/>
        <w:autoSpaceDE/>
        <w:autoSpaceDN/>
        <w:adjustRightInd/>
        <w:spacing w:line="360" w:lineRule="auto"/>
        <w:jc w:val="center"/>
        <w:textAlignment w:val="auto"/>
        <w:rPr>
          <w:rFonts w:ascii="Verdana" w:eastAsia="Calibri" w:hAnsi="Verdana"/>
          <w:b/>
          <w:iCs/>
        </w:rPr>
      </w:pPr>
      <w:r>
        <w:rPr>
          <w:rFonts w:ascii="Verdana" w:hAnsi="Verdana"/>
          <w:b/>
        </w:rPr>
        <w:t xml:space="preserve">SCOPE 41 </w:t>
      </w:r>
      <w:r>
        <w:rPr>
          <w:rFonts w:ascii="Verdana" w:hAnsi="Verdana"/>
          <w:b/>
          <w:lang w:val="bg-BG"/>
        </w:rPr>
        <w:t>ЛИ</w:t>
      </w:r>
    </w:p>
    <w:p w14:paraId="212374E6" w14:textId="5950E978" w:rsidR="003B4DA2" w:rsidRPr="003978FD" w:rsidRDefault="00D76FC2" w:rsidP="00934D83">
      <w:pPr>
        <w:overflowPunct/>
        <w:autoSpaceDE/>
        <w:autoSpaceDN/>
        <w:adjustRightInd/>
        <w:spacing w:line="360" w:lineRule="auto"/>
        <w:jc w:val="center"/>
        <w:textAlignment w:val="auto"/>
        <w:rPr>
          <w:rFonts w:ascii="Verdana" w:eastAsia="Calibri" w:hAnsi="Verdana"/>
          <w:b/>
          <w:iCs/>
        </w:rPr>
      </w:pPr>
      <w:r w:rsidRPr="00D76FC2">
        <w:rPr>
          <w:rFonts w:ascii="Verdana" w:eastAsia="Calibri" w:hAnsi="Verdana"/>
          <w:b/>
          <w:iCs/>
        </w:rPr>
        <w:t xml:space="preserve">Sofia, </w:t>
      </w:r>
      <w:r w:rsidR="005B3785">
        <w:rPr>
          <w:rFonts w:ascii="Verdana" w:eastAsia="Calibri" w:hAnsi="Verdana"/>
          <w:b/>
          <w:iCs/>
        </w:rPr>
        <w:t>31</w:t>
      </w:r>
      <w:r w:rsidRPr="00D76FC2">
        <w:rPr>
          <w:rFonts w:ascii="Verdana" w:eastAsia="Calibri" w:hAnsi="Verdana"/>
          <w:b/>
          <w:iCs/>
        </w:rPr>
        <w:t>.</w:t>
      </w:r>
      <w:r w:rsidR="00C615DF">
        <w:rPr>
          <w:rFonts w:ascii="Verdana" w:eastAsia="Calibri" w:hAnsi="Verdana"/>
          <w:b/>
          <w:iCs/>
          <w:lang w:val="bg-BG"/>
        </w:rPr>
        <w:t>0</w:t>
      </w:r>
      <w:r w:rsidR="003978FD">
        <w:rPr>
          <w:rFonts w:ascii="Verdana" w:eastAsia="Calibri" w:hAnsi="Verdana"/>
          <w:b/>
          <w:iCs/>
        </w:rPr>
        <w:t>3</w:t>
      </w:r>
      <w:r w:rsidRPr="00D76FC2">
        <w:rPr>
          <w:rFonts w:ascii="Verdana" w:eastAsia="Calibri" w:hAnsi="Verdana"/>
          <w:b/>
          <w:iCs/>
        </w:rPr>
        <w:t>.202</w:t>
      </w:r>
      <w:r w:rsidR="003978FD">
        <w:rPr>
          <w:rFonts w:ascii="Verdana" w:eastAsia="Calibri" w:hAnsi="Verdana"/>
          <w:b/>
          <w:iCs/>
        </w:rPr>
        <w:t>5</w:t>
      </w:r>
    </w:p>
    <w:p w14:paraId="64E322B6" w14:textId="77777777" w:rsidR="0043492D" w:rsidRPr="006442F0" w:rsidRDefault="0043492D" w:rsidP="0043492D">
      <w:pPr>
        <w:jc w:val="center"/>
        <w:rPr>
          <w:rFonts w:ascii="Verdana" w:hAnsi="Verdana"/>
          <w:b/>
          <w:bCs/>
        </w:rPr>
      </w:pPr>
      <w:r w:rsidRPr="006442F0">
        <w:rPr>
          <w:rFonts w:ascii="Verdana" w:hAnsi="Verdana"/>
          <w:b/>
        </w:rPr>
        <w:t>TECHNOTEST AD</w:t>
      </w:r>
    </w:p>
    <w:p w14:paraId="78B79B72" w14:textId="77777777" w:rsidR="0043492D" w:rsidRPr="00F6758A" w:rsidRDefault="0043492D" w:rsidP="00A67A28">
      <w:pPr>
        <w:pStyle w:val="NoSpacing"/>
        <w:spacing w:line="360" w:lineRule="auto"/>
        <w:jc w:val="center"/>
        <w:rPr>
          <w:rFonts w:ascii="Verdana" w:hAnsi="Verdana"/>
          <w:b/>
        </w:rPr>
      </w:pPr>
      <w:r w:rsidRPr="006442F0">
        <w:rPr>
          <w:rFonts w:ascii="Verdana" w:hAnsi="Verdana"/>
          <w:b/>
        </w:rPr>
        <w:t>TESTS DIRECTORATE</w:t>
      </w:r>
    </w:p>
    <w:p w14:paraId="76E508A8" w14:textId="4B13AF94" w:rsidR="00AE4AF3" w:rsidRDefault="00AE4AF3" w:rsidP="00CC1955">
      <w:pPr>
        <w:jc w:val="center"/>
        <w:rPr>
          <w:rFonts w:ascii="Verdana" w:hAnsi="Verdana"/>
        </w:rPr>
      </w:pPr>
      <w:r w:rsidRPr="000304AD">
        <w:rPr>
          <w:rFonts w:ascii="Verdana" w:hAnsi="Verdana"/>
          <w:b/>
        </w:rPr>
        <w:t xml:space="preserve">Management </w:t>
      </w:r>
      <w:r>
        <w:rPr>
          <w:rFonts w:ascii="Verdana" w:hAnsi="Verdana"/>
          <w:b/>
        </w:rPr>
        <w:t>and l</w:t>
      </w:r>
      <w:r w:rsidRPr="000304AD">
        <w:rPr>
          <w:rFonts w:ascii="Verdana" w:hAnsi="Verdana"/>
          <w:b/>
        </w:rPr>
        <w:t>aboratory address</w:t>
      </w:r>
      <w:r w:rsidRPr="000304AD">
        <w:rPr>
          <w:rFonts w:ascii="Verdana" w:hAnsi="Verdana"/>
        </w:rPr>
        <w:t>:</w:t>
      </w:r>
    </w:p>
    <w:p w14:paraId="78E4B790" w14:textId="7D8AA61D" w:rsidR="00B7222C" w:rsidRDefault="00AE4AF3" w:rsidP="00CC1955">
      <w:pPr>
        <w:pStyle w:val="Footer"/>
        <w:ind w:right="-99"/>
        <w:jc w:val="center"/>
        <w:rPr>
          <w:rFonts w:ascii="Verdana" w:hAnsi="Verdana"/>
          <w:b/>
        </w:rPr>
      </w:pPr>
      <w:r w:rsidRPr="00763067">
        <w:rPr>
          <w:rFonts w:ascii="Verdana" w:hAnsi="Verdana"/>
        </w:rPr>
        <w:t xml:space="preserve">1528 Sofia, Iskar District, 10 </w:t>
      </w:r>
      <w:proofErr w:type="spellStart"/>
      <w:r w:rsidRPr="00763067">
        <w:rPr>
          <w:rFonts w:ascii="Verdana" w:hAnsi="Verdana"/>
        </w:rPr>
        <w:t>Poruchik</w:t>
      </w:r>
      <w:proofErr w:type="spellEnd"/>
      <w:r w:rsidRPr="00763067">
        <w:rPr>
          <w:rFonts w:ascii="Verdana" w:hAnsi="Verdana"/>
        </w:rPr>
        <w:t xml:space="preserve"> Nedelcho </w:t>
      </w:r>
      <w:proofErr w:type="spellStart"/>
      <w:r w:rsidRPr="00763067">
        <w:rPr>
          <w:rFonts w:ascii="Verdana" w:hAnsi="Verdana"/>
        </w:rPr>
        <w:t>Bonchev</w:t>
      </w:r>
      <w:proofErr w:type="spellEnd"/>
      <w:r w:rsidRPr="00763067">
        <w:rPr>
          <w:rFonts w:ascii="Verdana" w:hAnsi="Verdana"/>
        </w:rPr>
        <w:t xml:space="preserve"> Str.</w:t>
      </w:r>
    </w:p>
    <w:p w14:paraId="1B503476" w14:textId="3925AE26" w:rsidR="00AE4AF3" w:rsidRDefault="005B3785" w:rsidP="005B3785">
      <w:pPr>
        <w:spacing w:before="120"/>
        <w:jc w:val="both"/>
        <w:rPr>
          <w:rFonts w:ascii="Verdana" w:hAnsi="Verdana"/>
          <w:b/>
          <w:lang w:val="bg-BG"/>
        </w:rPr>
      </w:pPr>
      <w:r w:rsidRPr="0043492D">
        <w:rPr>
          <w:rFonts w:ascii="Verdana" w:hAnsi="Verdana"/>
          <w:b/>
        </w:rPr>
        <w:t>To perform testing of:</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2948"/>
        <w:gridCol w:w="3998"/>
      </w:tblGrid>
      <w:tr w:rsidR="00EF0560" w:rsidRPr="00C46198" w14:paraId="71BCC5CB" w14:textId="77777777" w:rsidTr="00DF7C77">
        <w:trPr>
          <w:tblHeader/>
        </w:trPr>
        <w:tc>
          <w:tcPr>
            <w:tcW w:w="9640" w:type="dxa"/>
            <w:gridSpan w:val="4"/>
            <w:tcBorders>
              <w:top w:val="single" w:sz="4" w:space="0" w:color="auto"/>
              <w:left w:val="single" w:sz="4" w:space="0" w:color="auto"/>
              <w:bottom w:val="single" w:sz="4" w:space="0" w:color="auto"/>
              <w:right w:val="single" w:sz="4" w:space="0" w:color="auto"/>
            </w:tcBorders>
            <w:vAlign w:val="center"/>
          </w:tcPr>
          <w:p w14:paraId="7C15F74A" w14:textId="6A57857A" w:rsidR="00EF0560" w:rsidRPr="00C46198" w:rsidRDefault="00EF0560" w:rsidP="00882CB4">
            <w:pPr>
              <w:pStyle w:val="PlainText"/>
              <w:ind w:right="-41"/>
              <w:rPr>
                <w:rFonts w:ascii="Verdana" w:hAnsi="Verdana"/>
                <w:sz w:val="18"/>
                <w:szCs w:val="18"/>
              </w:rPr>
            </w:pPr>
            <w:bookmarkStart w:id="0" w:name="_Hlk146893936"/>
            <w:r w:rsidRPr="0043492D">
              <w:rPr>
                <w:rFonts w:ascii="Verdana" w:hAnsi="Verdana"/>
                <w:b/>
                <w:color w:val="000000"/>
              </w:rPr>
              <w:t>Type of the scope:</w:t>
            </w:r>
            <w:r w:rsidRPr="0043492D">
              <w:rPr>
                <w:rFonts w:ascii="Verdana" w:hAnsi="Verdana"/>
                <w:bCs/>
                <w:color w:val="000000"/>
              </w:rPr>
              <w:t xml:space="preserve"> </w:t>
            </w:r>
            <w:r w:rsidRPr="0043492D">
              <w:rPr>
                <w:rFonts w:ascii="Verdana" w:hAnsi="Verdana"/>
                <w:bCs/>
                <w:i/>
                <w:iCs/>
                <w:color w:val="000000"/>
              </w:rPr>
              <w:t>flexible</w:t>
            </w:r>
          </w:p>
        </w:tc>
      </w:tr>
      <w:tr w:rsidR="00EF0560" w:rsidRPr="00C46198" w14:paraId="6DBAED66" w14:textId="77777777" w:rsidTr="00DF7C77">
        <w:trPr>
          <w:tblHeader/>
        </w:trPr>
        <w:tc>
          <w:tcPr>
            <w:tcW w:w="568" w:type="dxa"/>
            <w:tcBorders>
              <w:top w:val="single" w:sz="4" w:space="0" w:color="auto"/>
              <w:left w:val="single" w:sz="4" w:space="0" w:color="auto"/>
              <w:bottom w:val="single" w:sz="4" w:space="0" w:color="auto"/>
              <w:right w:val="single" w:sz="4" w:space="0" w:color="auto"/>
            </w:tcBorders>
            <w:vAlign w:val="center"/>
          </w:tcPr>
          <w:p w14:paraId="1180C807" w14:textId="06378A9B" w:rsidR="00EF0560" w:rsidRPr="00C46198" w:rsidRDefault="00EF0560" w:rsidP="00EF0560">
            <w:pPr>
              <w:pStyle w:val="PlainText"/>
              <w:ind w:right="-41" w:hanging="18"/>
              <w:jc w:val="center"/>
              <w:rPr>
                <w:rFonts w:ascii="Verdana" w:hAnsi="Verdana"/>
                <w:sz w:val="18"/>
                <w:szCs w:val="18"/>
              </w:rPr>
            </w:pPr>
            <w:r w:rsidRPr="008323AF">
              <w:rPr>
                <w:rFonts w:ascii="Verdana" w:hAnsi="Verdana"/>
                <w:b/>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tcPr>
          <w:p w14:paraId="14866E9E" w14:textId="2689F0AF" w:rsidR="00EF0560" w:rsidRPr="00C46198" w:rsidRDefault="00EF0560" w:rsidP="00EF0560">
            <w:pPr>
              <w:pStyle w:val="PlainText"/>
              <w:ind w:right="-41"/>
              <w:jc w:val="center"/>
              <w:rPr>
                <w:rFonts w:ascii="Verdana" w:hAnsi="Verdana"/>
                <w:sz w:val="18"/>
                <w:szCs w:val="18"/>
              </w:rPr>
            </w:pPr>
            <w:r w:rsidRPr="008323AF">
              <w:rPr>
                <w:rFonts w:ascii="Verdana" w:hAnsi="Verdana"/>
                <w:b/>
                <w:sz w:val="18"/>
                <w:szCs w:val="18"/>
              </w:rPr>
              <w:t>Tested Products</w:t>
            </w:r>
          </w:p>
        </w:tc>
        <w:tc>
          <w:tcPr>
            <w:tcW w:w="2948" w:type="dxa"/>
            <w:tcBorders>
              <w:top w:val="single" w:sz="4" w:space="0" w:color="auto"/>
              <w:left w:val="single" w:sz="4" w:space="0" w:color="auto"/>
              <w:bottom w:val="single" w:sz="4" w:space="0" w:color="auto"/>
              <w:right w:val="single" w:sz="4" w:space="0" w:color="auto"/>
            </w:tcBorders>
            <w:vAlign w:val="center"/>
          </w:tcPr>
          <w:p w14:paraId="044E4E1D" w14:textId="081AE901" w:rsidR="00EF0560" w:rsidRPr="00C46198" w:rsidRDefault="00EF0560" w:rsidP="00EF0560">
            <w:pPr>
              <w:pStyle w:val="PlainText"/>
              <w:ind w:right="-41"/>
              <w:jc w:val="center"/>
              <w:rPr>
                <w:rFonts w:ascii="Verdana" w:hAnsi="Verdana"/>
                <w:sz w:val="18"/>
                <w:szCs w:val="18"/>
              </w:rPr>
            </w:pPr>
            <w:r w:rsidRPr="008323AF">
              <w:rPr>
                <w:rFonts w:ascii="Verdana" w:hAnsi="Verdana"/>
                <w:b/>
                <w:sz w:val="18"/>
                <w:szCs w:val="18"/>
              </w:rPr>
              <w:t xml:space="preserve">Type of </w:t>
            </w:r>
            <w:r w:rsidR="009252B6" w:rsidRPr="008323AF">
              <w:rPr>
                <w:rFonts w:ascii="Verdana" w:hAnsi="Verdana"/>
                <w:b/>
                <w:sz w:val="18"/>
                <w:szCs w:val="18"/>
              </w:rPr>
              <w:t>t</w:t>
            </w:r>
            <w:r w:rsidRPr="008323AF">
              <w:rPr>
                <w:rFonts w:ascii="Verdana" w:hAnsi="Verdana"/>
                <w:b/>
                <w:sz w:val="18"/>
                <w:szCs w:val="18"/>
              </w:rPr>
              <w:t>est/Characteristic</w:t>
            </w:r>
          </w:p>
        </w:tc>
        <w:tc>
          <w:tcPr>
            <w:tcW w:w="3998" w:type="dxa"/>
            <w:tcBorders>
              <w:top w:val="single" w:sz="4" w:space="0" w:color="auto"/>
              <w:left w:val="single" w:sz="4" w:space="0" w:color="auto"/>
              <w:bottom w:val="single" w:sz="4" w:space="0" w:color="auto"/>
              <w:right w:val="single" w:sz="4" w:space="0" w:color="auto"/>
            </w:tcBorders>
            <w:vAlign w:val="center"/>
          </w:tcPr>
          <w:p w14:paraId="08219956" w14:textId="77777777" w:rsidR="00EF0560" w:rsidRPr="008323AF" w:rsidRDefault="00EF0560" w:rsidP="00EF0560">
            <w:pPr>
              <w:pStyle w:val="Footer"/>
              <w:ind w:right="-99"/>
              <w:jc w:val="center"/>
              <w:rPr>
                <w:rFonts w:ascii="Verdana" w:hAnsi="Verdana"/>
                <w:b/>
                <w:sz w:val="18"/>
                <w:szCs w:val="18"/>
              </w:rPr>
            </w:pPr>
            <w:r w:rsidRPr="008323AF">
              <w:rPr>
                <w:rFonts w:ascii="Verdana" w:hAnsi="Verdana"/>
                <w:b/>
                <w:sz w:val="18"/>
                <w:szCs w:val="18"/>
              </w:rPr>
              <w:t>Testing methods</w:t>
            </w:r>
          </w:p>
          <w:p w14:paraId="38534641" w14:textId="0B696D89" w:rsidR="00EF0560" w:rsidRPr="00C46198" w:rsidRDefault="00EF0560" w:rsidP="00EF0560">
            <w:pPr>
              <w:pStyle w:val="PlainText"/>
              <w:ind w:right="-41"/>
              <w:jc w:val="center"/>
              <w:rPr>
                <w:rFonts w:ascii="Verdana" w:hAnsi="Verdana"/>
                <w:sz w:val="18"/>
                <w:szCs w:val="18"/>
              </w:rPr>
            </w:pPr>
            <w:r w:rsidRPr="008323AF">
              <w:rPr>
                <w:rFonts w:ascii="Verdana" w:hAnsi="Verdana"/>
                <w:b/>
                <w:sz w:val="18"/>
                <w:szCs w:val="18"/>
              </w:rPr>
              <w:t>(standard/ validated method)</w:t>
            </w:r>
          </w:p>
        </w:tc>
      </w:tr>
      <w:tr w:rsidR="00EF0560" w:rsidRPr="00C46198" w14:paraId="2F6B9CA2" w14:textId="77777777" w:rsidTr="00DF7C77">
        <w:trPr>
          <w:tblHeader/>
        </w:trPr>
        <w:tc>
          <w:tcPr>
            <w:tcW w:w="568" w:type="dxa"/>
            <w:tcBorders>
              <w:top w:val="single" w:sz="4" w:space="0" w:color="auto"/>
              <w:left w:val="single" w:sz="4" w:space="0" w:color="auto"/>
              <w:bottom w:val="single" w:sz="4" w:space="0" w:color="auto"/>
              <w:right w:val="single" w:sz="4" w:space="0" w:color="auto"/>
            </w:tcBorders>
            <w:vAlign w:val="center"/>
          </w:tcPr>
          <w:p w14:paraId="37324E54" w14:textId="77777777" w:rsidR="00EF0560" w:rsidRPr="00C46198" w:rsidRDefault="00EF0560" w:rsidP="00882CB4">
            <w:pPr>
              <w:pStyle w:val="PlainText"/>
              <w:ind w:right="-41" w:hanging="18"/>
              <w:jc w:val="center"/>
              <w:rPr>
                <w:rFonts w:ascii="Verdana" w:hAnsi="Verdana"/>
                <w:sz w:val="18"/>
                <w:szCs w:val="18"/>
                <w:lang w:val="en-US"/>
              </w:rPr>
            </w:pPr>
            <w:r w:rsidRPr="00C46198">
              <w:rPr>
                <w:rFonts w:ascii="Verdana" w:hAnsi="Verdana"/>
                <w:sz w:val="18"/>
                <w:szCs w:val="18"/>
                <w:lang w:val="en-US"/>
              </w:rPr>
              <w:t>1</w:t>
            </w:r>
          </w:p>
        </w:tc>
        <w:tc>
          <w:tcPr>
            <w:tcW w:w="2126" w:type="dxa"/>
            <w:tcBorders>
              <w:top w:val="single" w:sz="4" w:space="0" w:color="auto"/>
              <w:left w:val="single" w:sz="4" w:space="0" w:color="auto"/>
              <w:bottom w:val="single" w:sz="4" w:space="0" w:color="auto"/>
              <w:right w:val="single" w:sz="4" w:space="0" w:color="auto"/>
            </w:tcBorders>
            <w:vAlign w:val="center"/>
          </w:tcPr>
          <w:p w14:paraId="1FF3B220" w14:textId="77777777" w:rsidR="00EF0560" w:rsidRPr="00C46198" w:rsidRDefault="00EF0560" w:rsidP="00882CB4">
            <w:pPr>
              <w:pStyle w:val="PlainText"/>
              <w:ind w:right="-41"/>
              <w:jc w:val="center"/>
              <w:rPr>
                <w:rFonts w:ascii="Verdana" w:hAnsi="Verdana"/>
                <w:sz w:val="18"/>
                <w:szCs w:val="18"/>
                <w:lang w:val="en-US"/>
              </w:rPr>
            </w:pPr>
            <w:r w:rsidRPr="00C46198">
              <w:rPr>
                <w:rFonts w:ascii="Verdana" w:hAnsi="Verdana"/>
                <w:sz w:val="18"/>
                <w:szCs w:val="18"/>
                <w:lang w:val="en-US"/>
              </w:rPr>
              <w:t>2</w:t>
            </w:r>
          </w:p>
        </w:tc>
        <w:tc>
          <w:tcPr>
            <w:tcW w:w="2948" w:type="dxa"/>
            <w:tcBorders>
              <w:top w:val="single" w:sz="4" w:space="0" w:color="auto"/>
              <w:left w:val="single" w:sz="4" w:space="0" w:color="auto"/>
              <w:bottom w:val="single" w:sz="4" w:space="0" w:color="auto"/>
              <w:right w:val="single" w:sz="4" w:space="0" w:color="auto"/>
            </w:tcBorders>
            <w:vAlign w:val="center"/>
          </w:tcPr>
          <w:p w14:paraId="630545A6" w14:textId="77777777" w:rsidR="00EF0560" w:rsidRPr="00C46198" w:rsidRDefault="00EF0560" w:rsidP="00882CB4">
            <w:pPr>
              <w:pStyle w:val="PlainText"/>
              <w:ind w:right="-41"/>
              <w:jc w:val="center"/>
              <w:rPr>
                <w:rFonts w:ascii="Verdana" w:hAnsi="Verdana"/>
                <w:sz w:val="18"/>
                <w:szCs w:val="18"/>
                <w:lang w:val="en-US"/>
              </w:rPr>
            </w:pPr>
            <w:r w:rsidRPr="00C46198">
              <w:rPr>
                <w:rFonts w:ascii="Verdana" w:hAnsi="Verdana"/>
                <w:sz w:val="18"/>
                <w:szCs w:val="18"/>
                <w:lang w:val="en-US"/>
              </w:rPr>
              <w:t>3</w:t>
            </w:r>
          </w:p>
        </w:tc>
        <w:tc>
          <w:tcPr>
            <w:tcW w:w="3998" w:type="dxa"/>
            <w:tcBorders>
              <w:top w:val="single" w:sz="4" w:space="0" w:color="auto"/>
              <w:left w:val="single" w:sz="4" w:space="0" w:color="auto"/>
              <w:bottom w:val="single" w:sz="4" w:space="0" w:color="auto"/>
              <w:right w:val="single" w:sz="4" w:space="0" w:color="auto"/>
            </w:tcBorders>
            <w:vAlign w:val="center"/>
          </w:tcPr>
          <w:p w14:paraId="5C4DCAD8" w14:textId="77777777" w:rsidR="00EF0560" w:rsidRPr="00C46198" w:rsidRDefault="00EF0560" w:rsidP="00882CB4">
            <w:pPr>
              <w:pStyle w:val="PlainText"/>
              <w:ind w:right="-41"/>
              <w:jc w:val="center"/>
              <w:rPr>
                <w:rFonts w:ascii="Verdana" w:hAnsi="Verdana"/>
                <w:sz w:val="18"/>
                <w:szCs w:val="18"/>
                <w:lang w:val="en-US"/>
              </w:rPr>
            </w:pPr>
            <w:r w:rsidRPr="00C46198">
              <w:rPr>
                <w:rFonts w:ascii="Verdana" w:hAnsi="Verdana"/>
                <w:sz w:val="18"/>
                <w:szCs w:val="18"/>
                <w:lang w:val="en-US"/>
              </w:rPr>
              <w:t>4</w:t>
            </w:r>
          </w:p>
        </w:tc>
      </w:tr>
      <w:tr w:rsidR="00EF0560" w:rsidRPr="00C46198" w14:paraId="76BEE2AB" w14:textId="77777777" w:rsidTr="00DF7C77">
        <w:tblPrEx>
          <w:tblLook w:val="04A0" w:firstRow="1" w:lastRow="0" w:firstColumn="1" w:lastColumn="0" w:noHBand="0" w:noVBand="1"/>
        </w:tblPrEx>
        <w:tc>
          <w:tcPr>
            <w:tcW w:w="568" w:type="dxa"/>
            <w:vMerge w:val="restart"/>
            <w:shd w:val="clear" w:color="auto" w:fill="auto"/>
          </w:tcPr>
          <w:p w14:paraId="4E64B65D" w14:textId="0840CA41" w:rsidR="00EF0560" w:rsidRPr="00C46198" w:rsidRDefault="00EF0560" w:rsidP="00EF0560">
            <w:pPr>
              <w:ind w:right="-40"/>
              <w:jc w:val="center"/>
              <w:rPr>
                <w:rFonts w:ascii="Verdana" w:eastAsia="Calibri" w:hAnsi="Verdana"/>
                <w:sz w:val="18"/>
                <w:szCs w:val="18"/>
              </w:rPr>
            </w:pPr>
            <w:r w:rsidRPr="0043492D">
              <w:rPr>
                <w:rFonts w:ascii="Verdana" w:hAnsi="Verdana"/>
                <w:color w:val="000000"/>
              </w:rPr>
              <w:t>1.</w:t>
            </w:r>
          </w:p>
        </w:tc>
        <w:tc>
          <w:tcPr>
            <w:tcW w:w="2126" w:type="dxa"/>
            <w:vMerge w:val="restart"/>
            <w:shd w:val="clear" w:color="auto" w:fill="auto"/>
          </w:tcPr>
          <w:p w14:paraId="08B4DA84" w14:textId="4DDB4112" w:rsidR="00EF0560" w:rsidRPr="00C46198" w:rsidRDefault="00EF0560" w:rsidP="00EF0560">
            <w:pPr>
              <w:ind w:right="-40"/>
              <w:rPr>
                <w:rFonts w:ascii="Verdana" w:eastAsia="Calibri" w:hAnsi="Verdana"/>
                <w:sz w:val="18"/>
                <w:szCs w:val="18"/>
              </w:rPr>
            </w:pPr>
            <w:r w:rsidRPr="0043492D">
              <w:rPr>
                <w:rFonts w:ascii="Verdana" w:hAnsi="Verdana"/>
                <w:color w:val="000000"/>
              </w:rPr>
              <w:t>Passenger Cars (category M1)</w:t>
            </w:r>
          </w:p>
        </w:tc>
        <w:tc>
          <w:tcPr>
            <w:tcW w:w="2948" w:type="dxa"/>
            <w:shd w:val="clear" w:color="auto" w:fill="auto"/>
          </w:tcPr>
          <w:p w14:paraId="1D2FAD6E" w14:textId="76E3B5AC" w:rsidR="00EF0560" w:rsidRPr="00C46198" w:rsidRDefault="00EF0560" w:rsidP="00EF0560">
            <w:pPr>
              <w:rPr>
                <w:rFonts w:ascii="Verdana" w:eastAsia="Calibri" w:hAnsi="Verdana"/>
                <w:sz w:val="18"/>
                <w:szCs w:val="18"/>
                <w:lang w:val="ru-RU"/>
              </w:rPr>
            </w:pPr>
            <w:r w:rsidRPr="0043492D">
              <w:rPr>
                <w:rFonts w:ascii="Verdana" w:hAnsi="Verdana"/>
                <w:color w:val="000000"/>
              </w:rPr>
              <w:t>1.1. Linear and/or angular dimensions</w:t>
            </w:r>
          </w:p>
        </w:tc>
        <w:tc>
          <w:tcPr>
            <w:tcW w:w="3998" w:type="dxa"/>
            <w:shd w:val="clear" w:color="auto" w:fill="auto"/>
          </w:tcPr>
          <w:p w14:paraId="38A3ECED" w14:textId="77777777" w:rsidR="00EF0560" w:rsidRPr="0043492D" w:rsidRDefault="00EF0560" w:rsidP="00DF7C77">
            <w:pPr>
              <w:pStyle w:val="Other0"/>
              <w:spacing w:after="0"/>
              <w:ind w:right="57"/>
              <w:rPr>
                <w:rFonts w:ascii="Verdana" w:hAnsi="Verdana"/>
                <w:sz w:val="20"/>
                <w:szCs w:val="20"/>
                <w:lang w:val="es-ES"/>
              </w:rPr>
            </w:pPr>
            <w:r>
              <w:rPr>
                <w:rFonts w:ascii="Verdana" w:hAnsi="Verdana"/>
                <w:sz w:val="20"/>
                <w:szCs w:val="20"/>
                <w:lang w:val="es-ES"/>
              </w:rPr>
              <w:t xml:space="preserve">БДС </w:t>
            </w:r>
            <w:r w:rsidRPr="0043492D">
              <w:rPr>
                <w:rFonts w:ascii="Verdana" w:hAnsi="Verdana"/>
                <w:sz w:val="20"/>
                <w:szCs w:val="20"/>
                <w:lang w:val="es-ES"/>
              </w:rPr>
              <w:t>EN 1789+A1</w:t>
            </w:r>
          </w:p>
          <w:p w14:paraId="03C51179" w14:textId="77777777" w:rsidR="00EF0560" w:rsidRPr="0043492D" w:rsidRDefault="00EF0560" w:rsidP="00DF7C77">
            <w:pPr>
              <w:pStyle w:val="Other0"/>
              <w:spacing w:after="0"/>
              <w:ind w:right="57"/>
              <w:rPr>
                <w:rFonts w:ascii="Verdana" w:hAnsi="Verdana"/>
                <w:sz w:val="20"/>
                <w:szCs w:val="20"/>
                <w:lang w:val="es-ES"/>
              </w:rPr>
            </w:pPr>
            <w:proofErr w:type="spellStart"/>
            <w:r w:rsidRPr="0043492D">
              <w:rPr>
                <w:rFonts w:ascii="Verdana" w:hAnsi="Verdana"/>
                <w:sz w:val="20"/>
                <w:szCs w:val="20"/>
                <w:lang w:val="es-ES"/>
              </w:rPr>
              <w:t>Ordinance</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60</w:t>
            </w:r>
            <w:r>
              <w:rPr>
                <w:rFonts w:ascii="Verdana" w:hAnsi="Verdana"/>
                <w:sz w:val="20"/>
                <w:szCs w:val="20"/>
                <w:lang w:val="es-ES"/>
              </w:rPr>
              <w:t xml:space="preserve"> </w:t>
            </w:r>
            <w:r w:rsidRPr="0043492D">
              <w:rPr>
                <w:rFonts w:ascii="Verdana" w:hAnsi="Verdana"/>
                <w:sz w:val="20"/>
                <w:szCs w:val="20"/>
                <w:vertAlign w:val="superscript"/>
                <w:lang w:val="es-ES"/>
              </w:rPr>
              <w:t>45</w:t>
            </w:r>
            <w:r>
              <w:rPr>
                <w:rFonts w:ascii="Verdana" w:hAnsi="Verdana"/>
                <w:sz w:val="20"/>
                <w:szCs w:val="20"/>
                <w:vertAlign w:val="superscript"/>
                <w:lang w:val="es-ES"/>
              </w:rPr>
              <w:t>)</w:t>
            </w:r>
          </w:p>
          <w:p w14:paraId="3A3C0C79" w14:textId="77777777" w:rsidR="00EF0560" w:rsidRPr="0043492D" w:rsidRDefault="00EF0560" w:rsidP="00DF7C77">
            <w:pPr>
              <w:pStyle w:val="Other0"/>
              <w:spacing w:after="0"/>
              <w:ind w:right="57"/>
              <w:rPr>
                <w:rFonts w:ascii="Verdana" w:hAnsi="Verdana"/>
                <w:sz w:val="20"/>
                <w:szCs w:val="20"/>
                <w:lang w:val="es-ES"/>
              </w:rPr>
            </w:pP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(EU) 2018/858 </w:t>
            </w:r>
            <w:r w:rsidRPr="0043492D">
              <w:rPr>
                <w:rFonts w:ascii="Verdana" w:hAnsi="Verdana"/>
                <w:sz w:val="20"/>
                <w:szCs w:val="20"/>
                <w:vertAlign w:val="superscript"/>
                <w:lang w:val="es-ES"/>
              </w:rPr>
              <w:t xml:space="preserve">43) </w:t>
            </w:r>
          </w:p>
          <w:p w14:paraId="2CB75CAB" w14:textId="77777777" w:rsidR="00EF0560" w:rsidRPr="0043492D" w:rsidRDefault="00EF0560" w:rsidP="00DF7C77">
            <w:pPr>
              <w:pStyle w:val="Other0"/>
              <w:spacing w:after="0"/>
              <w:ind w:right="57"/>
              <w:rPr>
                <w:rFonts w:ascii="Verdana" w:hAnsi="Verdana"/>
                <w:sz w:val="20"/>
                <w:szCs w:val="20"/>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21 </w:t>
            </w:r>
            <w:r w:rsidRPr="0043492D">
              <w:rPr>
                <w:rFonts w:ascii="Verdana" w:hAnsi="Verdana"/>
                <w:sz w:val="20"/>
                <w:szCs w:val="20"/>
                <w:vertAlign w:val="superscript"/>
                <w:lang w:val="es-ES"/>
              </w:rPr>
              <w:t>5)</w:t>
            </w:r>
          </w:p>
          <w:p w14:paraId="116AD661" w14:textId="77777777" w:rsidR="00EF0560" w:rsidRPr="0043492D" w:rsidRDefault="00EF0560" w:rsidP="00DF7C77">
            <w:pPr>
              <w:pStyle w:val="Other0"/>
              <w:spacing w:after="0"/>
              <w:ind w:right="57"/>
              <w:rPr>
                <w:rFonts w:ascii="Verdana" w:hAnsi="Verdana"/>
                <w:sz w:val="20"/>
                <w:szCs w:val="20"/>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26 </w:t>
            </w:r>
            <w:r w:rsidRPr="0043492D">
              <w:rPr>
                <w:rFonts w:ascii="Verdana" w:hAnsi="Verdana"/>
                <w:sz w:val="20"/>
                <w:szCs w:val="20"/>
                <w:vertAlign w:val="superscript"/>
              </w:rPr>
              <w:t>б</w:t>
            </w:r>
            <w:r w:rsidRPr="0043492D">
              <w:rPr>
                <w:rFonts w:ascii="Verdana" w:hAnsi="Verdana"/>
                <w:sz w:val="20"/>
                <w:szCs w:val="20"/>
                <w:vertAlign w:val="superscript"/>
                <w:lang w:val="es-ES"/>
              </w:rPr>
              <w:t>)</w:t>
            </w:r>
          </w:p>
          <w:p w14:paraId="4AAEFAF0" w14:textId="77777777" w:rsidR="00EF0560" w:rsidRPr="0043492D" w:rsidRDefault="00EF0560" w:rsidP="00DF7C77">
            <w:pPr>
              <w:pStyle w:val="Other0"/>
              <w:spacing w:after="0"/>
              <w:ind w:right="57"/>
              <w:rPr>
                <w:rFonts w:ascii="Verdana" w:hAnsi="Verdana"/>
                <w:sz w:val="20"/>
                <w:szCs w:val="20"/>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46 </w:t>
            </w:r>
            <w:r w:rsidRPr="0043492D">
              <w:rPr>
                <w:rFonts w:ascii="Verdana" w:hAnsi="Verdana"/>
                <w:sz w:val="20"/>
                <w:szCs w:val="20"/>
                <w:vertAlign w:val="superscript"/>
                <w:lang w:val="es-ES"/>
              </w:rPr>
              <w:t>11)</w:t>
            </w:r>
          </w:p>
          <w:p w14:paraId="35DDAFC4" w14:textId="77777777" w:rsidR="00EF0560" w:rsidRPr="0043492D" w:rsidRDefault="00EF0560" w:rsidP="00DF7C77">
            <w:pPr>
              <w:pStyle w:val="Other0"/>
              <w:spacing w:after="0"/>
              <w:ind w:right="57"/>
              <w:rPr>
                <w:rFonts w:ascii="Verdana" w:hAnsi="Verdana"/>
                <w:sz w:val="20"/>
                <w:szCs w:val="20"/>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48 </w:t>
            </w:r>
            <w:r w:rsidRPr="0043492D">
              <w:rPr>
                <w:rFonts w:ascii="Verdana" w:hAnsi="Verdana"/>
                <w:sz w:val="20"/>
                <w:szCs w:val="20"/>
                <w:vertAlign w:val="superscript"/>
                <w:lang w:val="es-ES"/>
              </w:rPr>
              <w:t>12)</w:t>
            </w:r>
          </w:p>
          <w:p w14:paraId="14ACBF3B" w14:textId="77777777" w:rsidR="00EF0560" w:rsidRPr="0043492D" w:rsidRDefault="00EF0560" w:rsidP="00DF7C77">
            <w:pPr>
              <w:pStyle w:val="Other0"/>
              <w:spacing w:after="0"/>
              <w:ind w:right="57"/>
              <w:rPr>
                <w:rFonts w:ascii="Verdana" w:hAnsi="Verdana"/>
                <w:sz w:val="20"/>
                <w:szCs w:val="20"/>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67 </w:t>
            </w:r>
            <w:r w:rsidRPr="0043492D">
              <w:rPr>
                <w:rFonts w:ascii="Verdana" w:hAnsi="Verdana"/>
                <w:sz w:val="20"/>
                <w:szCs w:val="20"/>
                <w:vertAlign w:val="superscript"/>
                <w:lang w:val="es-ES"/>
              </w:rPr>
              <w:t>20)</w:t>
            </w:r>
          </w:p>
          <w:p w14:paraId="423109C8" w14:textId="77777777" w:rsidR="00EF0560" w:rsidRPr="0043492D" w:rsidRDefault="00EF0560" w:rsidP="00DF7C77">
            <w:pPr>
              <w:pStyle w:val="Other0"/>
              <w:spacing w:after="0"/>
              <w:ind w:right="57"/>
              <w:rPr>
                <w:rFonts w:ascii="Verdana" w:hAnsi="Verdana"/>
                <w:sz w:val="20"/>
                <w:szCs w:val="20"/>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79 </w:t>
            </w:r>
            <w:r w:rsidRPr="0043492D">
              <w:rPr>
                <w:rFonts w:ascii="Verdana" w:hAnsi="Verdana"/>
                <w:sz w:val="20"/>
                <w:szCs w:val="20"/>
                <w:vertAlign w:val="superscript"/>
                <w:lang w:val="es-ES"/>
              </w:rPr>
              <w:t>24)</w:t>
            </w:r>
          </w:p>
          <w:p w14:paraId="6E512534" w14:textId="77777777" w:rsidR="00EF0560" w:rsidRPr="0043492D" w:rsidRDefault="00EF0560" w:rsidP="00DF7C77">
            <w:pPr>
              <w:pStyle w:val="Other0"/>
              <w:spacing w:after="0"/>
              <w:ind w:right="57"/>
              <w:rPr>
                <w:rFonts w:ascii="Verdana" w:hAnsi="Verdana"/>
                <w:sz w:val="20"/>
                <w:szCs w:val="20"/>
                <w:vertAlign w:val="superscript"/>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100 </w:t>
            </w:r>
            <w:r w:rsidRPr="0043492D">
              <w:rPr>
                <w:rFonts w:ascii="Verdana" w:hAnsi="Verdana"/>
                <w:sz w:val="20"/>
                <w:szCs w:val="20"/>
                <w:vertAlign w:val="superscript"/>
                <w:lang w:val="es-ES"/>
              </w:rPr>
              <w:t>28)</w:t>
            </w:r>
          </w:p>
          <w:p w14:paraId="3A0D3D25" w14:textId="77777777" w:rsidR="00EF0560" w:rsidRPr="0043492D" w:rsidRDefault="00EF0560" w:rsidP="00DF7C77">
            <w:pPr>
              <w:pStyle w:val="Other0"/>
              <w:spacing w:after="0"/>
              <w:ind w:right="57"/>
              <w:rPr>
                <w:rFonts w:ascii="Verdana" w:hAnsi="Verdana"/>
                <w:sz w:val="20"/>
                <w:szCs w:val="20"/>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110 </w:t>
            </w:r>
            <w:r w:rsidRPr="0043492D">
              <w:rPr>
                <w:rFonts w:ascii="Verdana" w:hAnsi="Verdana"/>
                <w:sz w:val="20"/>
                <w:szCs w:val="20"/>
                <w:vertAlign w:val="superscript"/>
                <w:lang w:val="es-ES"/>
              </w:rPr>
              <w:t>32)</w:t>
            </w:r>
          </w:p>
          <w:p w14:paraId="28EF74A8" w14:textId="77777777" w:rsidR="00EF0560" w:rsidRPr="0043492D" w:rsidRDefault="00EF0560" w:rsidP="00DF7C77">
            <w:pPr>
              <w:pStyle w:val="Other0"/>
              <w:spacing w:after="0"/>
              <w:ind w:right="57"/>
              <w:rPr>
                <w:rFonts w:ascii="Verdana" w:hAnsi="Verdana"/>
                <w:sz w:val="20"/>
                <w:szCs w:val="20"/>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121 </w:t>
            </w:r>
            <w:r w:rsidRPr="0043492D">
              <w:rPr>
                <w:rFonts w:ascii="Verdana" w:hAnsi="Verdana"/>
                <w:sz w:val="20"/>
                <w:szCs w:val="20"/>
                <w:vertAlign w:val="superscript"/>
                <w:lang w:val="es-ES"/>
              </w:rPr>
              <w:t>34)</w:t>
            </w:r>
          </w:p>
          <w:p w14:paraId="055B1E10" w14:textId="77777777" w:rsidR="00EF0560" w:rsidRPr="0043492D" w:rsidRDefault="00EF0560" w:rsidP="00DF7C77">
            <w:pPr>
              <w:pStyle w:val="Other0"/>
              <w:spacing w:after="0"/>
              <w:ind w:right="57"/>
              <w:rPr>
                <w:rFonts w:ascii="Verdana" w:hAnsi="Verdana"/>
                <w:sz w:val="20"/>
                <w:szCs w:val="20"/>
                <w:vertAlign w:val="superscript"/>
                <w:lang w:val="es-ES"/>
              </w:rPr>
            </w:pPr>
            <w:r w:rsidRPr="0043492D">
              <w:rPr>
                <w:rFonts w:ascii="Verdana" w:hAnsi="Verdana"/>
                <w:sz w:val="20"/>
                <w:szCs w:val="20"/>
                <w:lang w:val="es-ES"/>
              </w:rPr>
              <w:t xml:space="preserve">UNECE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w:t>
            </w:r>
            <w:r>
              <w:rPr>
                <w:rFonts w:ascii="Verdana" w:hAnsi="Verdana"/>
                <w:sz w:val="20"/>
                <w:szCs w:val="20"/>
                <w:lang w:val="es-ES"/>
              </w:rPr>
              <w:t xml:space="preserve">№ </w:t>
            </w:r>
            <w:r w:rsidRPr="0043492D">
              <w:rPr>
                <w:rFonts w:ascii="Verdana" w:hAnsi="Verdana"/>
                <w:sz w:val="20"/>
                <w:szCs w:val="20"/>
                <w:lang w:val="es-ES"/>
              </w:rPr>
              <w:t xml:space="preserve">125 </w:t>
            </w:r>
            <w:r w:rsidRPr="0043492D">
              <w:rPr>
                <w:rFonts w:ascii="Verdana" w:hAnsi="Verdana"/>
                <w:sz w:val="20"/>
                <w:szCs w:val="20"/>
                <w:vertAlign w:val="superscript"/>
                <w:lang w:val="es-ES"/>
              </w:rPr>
              <w:t>35)</w:t>
            </w:r>
          </w:p>
          <w:p w14:paraId="139CF4CD" w14:textId="77777777" w:rsidR="00EF0560" w:rsidRPr="0043492D" w:rsidRDefault="00EF0560" w:rsidP="00EF0560">
            <w:pPr>
              <w:pStyle w:val="Other0"/>
              <w:spacing w:after="0"/>
              <w:ind w:left="57" w:right="57"/>
              <w:rPr>
                <w:rFonts w:ascii="Verdana" w:hAnsi="Verdana"/>
                <w:sz w:val="20"/>
                <w:szCs w:val="20"/>
                <w:lang w:val="es-ES"/>
              </w:rPr>
            </w:pPr>
          </w:p>
          <w:p w14:paraId="07681DAA" w14:textId="77777777" w:rsidR="00EF0560" w:rsidRPr="0043492D" w:rsidRDefault="00EF0560" w:rsidP="00DF7C77">
            <w:pPr>
              <w:pStyle w:val="Other0"/>
              <w:spacing w:after="0"/>
              <w:ind w:right="57"/>
              <w:rPr>
                <w:rFonts w:ascii="Verdana" w:hAnsi="Verdana"/>
                <w:sz w:val="20"/>
                <w:szCs w:val="20"/>
                <w:lang w:val="es-ES"/>
              </w:rPr>
            </w:pPr>
            <w:proofErr w:type="spellStart"/>
            <w:r w:rsidRPr="0043492D">
              <w:rPr>
                <w:rFonts w:ascii="Verdana" w:hAnsi="Verdana"/>
                <w:sz w:val="20"/>
                <w:szCs w:val="20"/>
                <w:lang w:val="es-ES"/>
              </w:rPr>
              <w:t>Implementing</w:t>
            </w:r>
            <w:proofErr w:type="spellEnd"/>
            <w:r w:rsidRPr="0043492D">
              <w:rPr>
                <w:rFonts w:ascii="Verdana" w:hAnsi="Verdana"/>
                <w:sz w:val="20"/>
                <w:szCs w:val="20"/>
                <w:lang w:val="es-ES"/>
              </w:rPr>
              <w:t xml:space="preserve"> </w:t>
            </w:r>
            <w:proofErr w:type="spellStart"/>
            <w:r w:rsidRPr="0043492D">
              <w:rPr>
                <w:rFonts w:ascii="Verdana" w:hAnsi="Verdana"/>
                <w:sz w:val="20"/>
                <w:szCs w:val="20"/>
                <w:lang w:val="es-ES"/>
              </w:rPr>
              <w:t>Regulation</w:t>
            </w:r>
            <w:proofErr w:type="spellEnd"/>
            <w:r w:rsidRPr="0043492D">
              <w:rPr>
                <w:rFonts w:ascii="Verdana" w:hAnsi="Verdana"/>
                <w:sz w:val="20"/>
                <w:szCs w:val="20"/>
                <w:lang w:val="es-ES"/>
              </w:rPr>
              <w:t xml:space="preserve"> (EU) 2021/535, </w:t>
            </w:r>
            <w:proofErr w:type="spellStart"/>
            <w:r w:rsidRPr="0043492D">
              <w:rPr>
                <w:rFonts w:ascii="Verdana" w:hAnsi="Verdana"/>
                <w:sz w:val="20"/>
                <w:szCs w:val="20"/>
                <w:lang w:val="es-ES"/>
              </w:rPr>
              <w:t>Annexes</w:t>
            </w:r>
            <w:proofErr w:type="spellEnd"/>
            <w:r w:rsidRPr="0043492D">
              <w:rPr>
                <w:rFonts w:ascii="Verdana" w:hAnsi="Verdana"/>
                <w:sz w:val="20"/>
                <w:szCs w:val="20"/>
                <w:lang w:val="es-ES"/>
              </w:rPr>
              <w:t xml:space="preserve"> III, V, II, VIII, X, XIII </w:t>
            </w:r>
            <w:r w:rsidRPr="0043492D">
              <w:rPr>
                <w:rFonts w:ascii="Verdana" w:hAnsi="Verdana"/>
                <w:sz w:val="20"/>
                <w:szCs w:val="20"/>
                <w:vertAlign w:val="superscript"/>
                <w:lang w:val="es-ES"/>
              </w:rPr>
              <w:t>36)</w:t>
            </w:r>
          </w:p>
          <w:p w14:paraId="224351E1" w14:textId="77777777" w:rsidR="008738D8" w:rsidRDefault="00EF0560" w:rsidP="00DF7C77">
            <w:pPr>
              <w:pStyle w:val="Other0"/>
              <w:spacing w:after="0"/>
              <w:ind w:right="57"/>
              <w:rPr>
                <w:rFonts w:ascii="Verdana" w:hAnsi="Verdana"/>
                <w:sz w:val="20"/>
                <w:szCs w:val="20"/>
                <w:lang w:val="bg-BG"/>
              </w:rPr>
            </w:pPr>
            <w:r w:rsidRPr="0043492D">
              <w:rPr>
                <w:rFonts w:ascii="Verdana" w:hAnsi="Verdana"/>
                <w:sz w:val="20"/>
                <w:szCs w:val="20"/>
              </w:rPr>
              <w:t xml:space="preserve">Metrology &amp; Measuring Tools, </w:t>
            </w:r>
          </w:p>
          <w:p w14:paraId="42529F87" w14:textId="6EFAB01E" w:rsidR="00EF0560" w:rsidRPr="00DF7C77" w:rsidRDefault="00EF0560" w:rsidP="00DF7C77">
            <w:pPr>
              <w:pStyle w:val="Other0"/>
              <w:spacing w:after="0"/>
              <w:ind w:right="57"/>
              <w:rPr>
                <w:rFonts w:ascii="Verdana" w:hAnsi="Verdana"/>
                <w:sz w:val="20"/>
                <w:szCs w:val="20"/>
              </w:rPr>
            </w:pPr>
            <w:r w:rsidRPr="0043492D">
              <w:rPr>
                <w:rFonts w:ascii="Verdana" w:hAnsi="Verdana"/>
                <w:sz w:val="20"/>
                <w:szCs w:val="20"/>
              </w:rPr>
              <w:t xml:space="preserve">ISBN 978-954-334-093-4, vol. 2, Chapter 6 </w:t>
            </w:r>
            <w:r w:rsidRPr="0043492D">
              <w:rPr>
                <w:rFonts w:ascii="Verdana" w:hAnsi="Verdana"/>
                <w:sz w:val="20"/>
                <w:szCs w:val="20"/>
                <w:vertAlign w:val="superscript"/>
              </w:rPr>
              <w:t>47)</w:t>
            </w:r>
          </w:p>
        </w:tc>
      </w:tr>
      <w:tr w:rsidR="00EF0560" w:rsidRPr="00C46198" w14:paraId="4575AB7E" w14:textId="77777777" w:rsidTr="00DF7C77">
        <w:tblPrEx>
          <w:tblLook w:val="04A0" w:firstRow="1" w:lastRow="0" w:firstColumn="1" w:lastColumn="0" w:noHBand="0" w:noVBand="1"/>
        </w:tblPrEx>
        <w:tc>
          <w:tcPr>
            <w:tcW w:w="568" w:type="dxa"/>
            <w:vMerge/>
            <w:shd w:val="clear" w:color="auto" w:fill="auto"/>
          </w:tcPr>
          <w:p w14:paraId="140AB827"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7A4777B9"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22C8DFF5" w14:textId="078E0DB0" w:rsidR="00EF0560" w:rsidRPr="00C46198" w:rsidRDefault="00EF0560" w:rsidP="00EF0560">
            <w:pPr>
              <w:suppressAutoHyphens/>
              <w:rPr>
                <w:rFonts w:ascii="Verdana" w:eastAsia="Calibri" w:hAnsi="Verdana"/>
                <w:kern w:val="1"/>
                <w:sz w:val="18"/>
                <w:szCs w:val="18"/>
                <w:lang w:val="ru-RU" w:eastAsia="zh-CN"/>
              </w:rPr>
            </w:pPr>
            <w:r w:rsidRPr="0043492D">
              <w:rPr>
                <w:rFonts w:ascii="Verdana" w:hAnsi="Verdana"/>
                <w:color w:val="000000"/>
              </w:rPr>
              <w:t>1.2. Mass, load, strength</w:t>
            </w:r>
          </w:p>
        </w:tc>
        <w:tc>
          <w:tcPr>
            <w:tcW w:w="3998" w:type="dxa"/>
            <w:shd w:val="clear" w:color="auto" w:fill="auto"/>
          </w:tcPr>
          <w:p w14:paraId="494CCD22" w14:textId="77777777" w:rsidR="00EF0560" w:rsidRPr="0043492D" w:rsidRDefault="00EF0560" w:rsidP="00DF7C77">
            <w:pPr>
              <w:pStyle w:val="Other0"/>
              <w:spacing w:after="0"/>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EN 1789+A1</w:t>
            </w:r>
          </w:p>
          <w:p w14:paraId="2266668C"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4D78D07E"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6F6D0C16" w14:textId="2EE33E20" w:rsidR="00EF0560" w:rsidRPr="00C46198" w:rsidRDefault="00EF0560" w:rsidP="00EF0560">
            <w:pPr>
              <w:suppressAutoHyphens/>
              <w:snapToGrid w:val="0"/>
              <w:ind w:right="-108"/>
              <w:rPr>
                <w:rFonts w:ascii="Verdana" w:eastAsia="Calibri" w:hAnsi="Verdana"/>
                <w:kern w:val="1"/>
                <w:sz w:val="18"/>
                <w:szCs w:val="18"/>
                <w:lang w:val="ru-RU" w:eastAsia="zh-CN"/>
              </w:rPr>
            </w:pPr>
            <w:r w:rsidRPr="0043492D">
              <w:rPr>
                <w:rFonts w:ascii="Verdana" w:hAnsi="Verdana"/>
              </w:rPr>
              <w:t xml:space="preserve">Implementing Regulation (EU) 2021/535, Annexes VII, XIII </w:t>
            </w:r>
            <w:r w:rsidRPr="0043492D">
              <w:rPr>
                <w:rFonts w:ascii="Verdana" w:hAnsi="Verdana"/>
                <w:vertAlign w:val="superscript"/>
              </w:rPr>
              <w:t>36)</w:t>
            </w:r>
          </w:p>
        </w:tc>
      </w:tr>
      <w:tr w:rsidR="00EF0560" w:rsidRPr="00C46198" w14:paraId="0EFDBA8D" w14:textId="77777777" w:rsidTr="00DF7C77">
        <w:tblPrEx>
          <w:tblLook w:val="04A0" w:firstRow="1" w:lastRow="0" w:firstColumn="1" w:lastColumn="0" w:noHBand="0" w:noVBand="1"/>
        </w:tblPrEx>
        <w:tc>
          <w:tcPr>
            <w:tcW w:w="568" w:type="dxa"/>
            <w:vMerge/>
            <w:shd w:val="clear" w:color="auto" w:fill="auto"/>
          </w:tcPr>
          <w:p w14:paraId="4E40D238"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27CD9931"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157AC764" w14:textId="66BE5FD2" w:rsidR="00EF0560" w:rsidRPr="00C46198" w:rsidRDefault="00EF0560" w:rsidP="00EF0560">
            <w:pPr>
              <w:rPr>
                <w:rFonts w:ascii="Verdana" w:eastAsia="Calibri" w:hAnsi="Verdana"/>
                <w:sz w:val="18"/>
                <w:szCs w:val="18"/>
                <w:lang w:val="ru-RU"/>
              </w:rPr>
            </w:pPr>
            <w:r w:rsidRPr="0043492D">
              <w:rPr>
                <w:rFonts w:ascii="Verdana" w:hAnsi="Verdana"/>
                <w:color w:val="000000"/>
              </w:rPr>
              <w:t>1.3. Time**</w:t>
            </w:r>
          </w:p>
        </w:tc>
        <w:tc>
          <w:tcPr>
            <w:tcW w:w="3998" w:type="dxa"/>
            <w:shd w:val="clear" w:color="auto" w:fill="auto"/>
          </w:tcPr>
          <w:p w14:paraId="224011F5" w14:textId="2C59C675" w:rsidR="00EF0560" w:rsidRPr="00C46198" w:rsidRDefault="00EF0560" w:rsidP="00EF0560">
            <w:pPr>
              <w:snapToGrid w:val="0"/>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79 </w:t>
            </w:r>
            <w:r w:rsidRPr="0043492D">
              <w:rPr>
                <w:rFonts w:ascii="Verdana" w:hAnsi="Verdana"/>
                <w:vertAlign w:val="superscript"/>
              </w:rPr>
              <w:t>24)</w:t>
            </w:r>
          </w:p>
        </w:tc>
      </w:tr>
      <w:tr w:rsidR="00EF0560" w:rsidRPr="00C46198" w14:paraId="04EBD618" w14:textId="77777777" w:rsidTr="00DF7C77">
        <w:tblPrEx>
          <w:tblLook w:val="04A0" w:firstRow="1" w:lastRow="0" w:firstColumn="1" w:lastColumn="0" w:noHBand="0" w:noVBand="1"/>
        </w:tblPrEx>
        <w:tc>
          <w:tcPr>
            <w:tcW w:w="568" w:type="dxa"/>
            <w:vMerge/>
            <w:shd w:val="clear" w:color="auto" w:fill="auto"/>
          </w:tcPr>
          <w:p w14:paraId="36EA5ED5"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5844E047"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655CE7E5" w14:textId="476EDEC6" w:rsidR="00EF0560" w:rsidRPr="00C46198" w:rsidRDefault="00EF0560" w:rsidP="00EF0560">
            <w:pPr>
              <w:rPr>
                <w:rFonts w:ascii="Verdana" w:eastAsia="Calibri" w:hAnsi="Verdana"/>
                <w:sz w:val="18"/>
                <w:szCs w:val="18"/>
                <w:lang w:val="ru-RU"/>
              </w:rPr>
            </w:pPr>
            <w:r w:rsidRPr="0043492D">
              <w:rPr>
                <w:rFonts w:ascii="Verdana" w:hAnsi="Verdana"/>
                <w:color w:val="000000"/>
              </w:rPr>
              <w:t>1.4. Driving distance**</w:t>
            </w:r>
          </w:p>
        </w:tc>
        <w:tc>
          <w:tcPr>
            <w:tcW w:w="3998" w:type="dxa"/>
            <w:shd w:val="clear" w:color="auto" w:fill="auto"/>
          </w:tcPr>
          <w:p w14:paraId="38392FCE" w14:textId="5E0D368D"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16287</w:t>
            </w:r>
          </w:p>
        </w:tc>
      </w:tr>
      <w:tr w:rsidR="00EF0560" w:rsidRPr="00C46198" w14:paraId="00B2C1B3" w14:textId="77777777" w:rsidTr="00DF7C77">
        <w:tblPrEx>
          <w:tblLook w:val="04A0" w:firstRow="1" w:lastRow="0" w:firstColumn="1" w:lastColumn="0" w:noHBand="0" w:noVBand="1"/>
        </w:tblPrEx>
        <w:tc>
          <w:tcPr>
            <w:tcW w:w="568" w:type="dxa"/>
            <w:vMerge/>
            <w:shd w:val="clear" w:color="auto" w:fill="auto"/>
          </w:tcPr>
          <w:p w14:paraId="66810B8B"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7FA4AF81"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6BEDEA29" w14:textId="68C0C020" w:rsidR="00EF0560" w:rsidRPr="00C46198" w:rsidRDefault="00EF0560" w:rsidP="00EF0560">
            <w:pPr>
              <w:rPr>
                <w:rFonts w:ascii="Verdana" w:eastAsia="Calibri" w:hAnsi="Verdana"/>
                <w:sz w:val="18"/>
                <w:szCs w:val="18"/>
                <w:lang w:val="ru-RU"/>
              </w:rPr>
            </w:pPr>
            <w:r w:rsidRPr="0043492D">
              <w:rPr>
                <w:rFonts w:ascii="Verdana" w:hAnsi="Verdana"/>
                <w:color w:val="000000"/>
              </w:rPr>
              <w:t>1.5. Driving speed**</w:t>
            </w:r>
          </w:p>
        </w:tc>
        <w:tc>
          <w:tcPr>
            <w:tcW w:w="3998" w:type="dxa"/>
            <w:shd w:val="clear" w:color="auto" w:fill="auto"/>
          </w:tcPr>
          <w:p w14:paraId="5CEE2E76" w14:textId="77777777" w:rsidR="00EF0560" w:rsidRPr="0043492D" w:rsidRDefault="00EF0560" w:rsidP="00DF7C77">
            <w:pPr>
              <w:pStyle w:val="Other0"/>
              <w:spacing w:after="0"/>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16287</w:t>
            </w:r>
          </w:p>
          <w:p w14:paraId="38794454"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39 </w:t>
            </w:r>
            <w:r w:rsidRPr="0043492D">
              <w:rPr>
                <w:rFonts w:ascii="Verdana" w:hAnsi="Verdana"/>
                <w:sz w:val="20"/>
                <w:szCs w:val="20"/>
                <w:vertAlign w:val="superscript"/>
              </w:rPr>
              <w:t>8)</w:t>
            </w:r>
          </w:p>
          <w:p w14:paraId="1F3F0DBB"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43B7E401" w14:textId="50FE6FC9" w:rsidR="00EF0560" w:rsidRPr="00C46198" w:rsidRDefault="00EF0560" w:rsidP="00EF0560">
            <w:pPr>
              <w:snapToGrid w:val="0"/>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79 </w:t>
            </w:r>
            <w:r w:rsidRPr="0043492D">
              <w:rPr>
                <w:rFonts w:ascii="Verdana" w:hAnsi="Verdana"/>
                <w:vertAlign w:val="superscript"/>
              </w:rPr>
              <w:t>24)</w:t>
            </w:r>
          </w:p>
        </w:tc>
      </w:tr>
      <w:tr w:rsidR="00EF0560" w:rsidRPr="00C46198" w14:paraId="704E8A32" w14:textId="77777777" w:rsidTr="00DF7C77">
        <w:tblPrEx>
          <w:tblLook w:val="04A0" w:firstRow="1" w:lastRow="0" w:firstColumn="1" w:lastColumn="0" w:noHBand="0" w:noVBand="1"/>
        </w:tblPrEx>
        <w:tc>
          <w:tcPr>
            <w:tcW w:w="568" w:type="dxa"/>
            <w:vMerge/>
            <w:shd w:val="clear" w:color="auto" w:fill="auto"/>
          </w:tcPr>
          <w:p w14:paraId="64BDA081"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59C362B5"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37AEA9FF" w14:textId="1DCA6C25" w:rsidR="00EF0560" w:rsidRPr="00C46198" w:rsidRDefault="00EF0560" w:rsidP="00EF0560">
            <w:pPr>
              <w:rPr>
                <w:rFonts w:ascii="Verdana" w:eastAsia="Calibri" w:hAnsi="Verdana"/>
                <w:sz w:val="18"/>
                <w:szCs w:val="18"/>
                <w:lang w:val="ru-RU"/>
              </w:rPr>
            </w:pPr>
            <w:r w:rsidRPr="0043492D">
              <w:rPr>
                <w:rFonts w:ascii="Verdana" w:hAnsi="Verdana"/>
                <w:color w:val="000000"/>
              </w:rPr>
              <w:t>1.6. Fuel consumption**</w:t>
            </w:r>
          </w:p>
        </w:tc>
        <w:tc>
          <w:tcPr>
            <w:tcW w:w="3998" w:type="dxa"/>
            <w:shd w:val="clear" w:color="auto" w:fill="auto"/>
          </w:tcPr>
          <w:p w14:paraId="11BA8382" w14:textId="77777777" w:rsidR="00EF0560" w:rsidRPr="0043492D" w:rsidRDefault="00EF0560" w:rsidP="00DF7C77">
            <w:pPr>
              <w:pStyle w:val="Other0"/>
              <w:spacing w:after="0"/>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16287</w:t>
            </w:r>
          </w:p>
          <w:p w14:paraId="53835486" w14:textId="6CF088CC" w:rsidR="00EF0560" w:rsidRPr="00C46198" w:rsidRDefault="00EF0560" w:rsidP="00EF0560">
            <w:pPr>
              <w:snapToGrid w:val="0"/>
              <w:ind w:right="-91"/>
              <w:rPr>
                <w:rFonts w:ascii="Verdana" w:eastAsia="MS Mincho;ＭＳ 明朝" w:hAnsi="Verdana"/>
                <w:sz w:val="18"/>
                <w:szCs w:val="18"/>
                <w:lang w:val="ru-RU"/>
              </w:rPr>
            </w:pPr>
            <w:r w:rsidRPr="0043492D">
              <w:rPr>
                <w:rFonts w:ascii="Verdana" w:hAnsi="Verdana"/>
              </w:rPr>
              <w:t xml:space="preserve">UNECE Regulation </w:t>
            </w:r>
            <w:r>
              <w:rPr>
                <w:rFonts w:ascii="Verdana" w:hAnsi="Verdana"/>
              </w:rPr>
              <w:t xml:space="preserve">№ </w:t>
            </w:r>
            <w:r w:rsidRPr="0043492D">
              <w:rPr>
                <w:rFonts w:ascii="Verdana" w:hAnsi="Verdana"/>
              </w:rPr>
              <w:t>84 (</w:t>
            </w:r>
            <w:r w:rsidR="008738D8" w:rsidRPr="0043492D">
              <w:rPr>
                <w:rFonts w:ascii="Verdana" w:hAnsi="Verdana"/>
              </w:rPr>
              <w:t>A</w:t>
            </w:r>
            <w:r w:rsidRPr="0043492D">
              <w:rPr>
                <w:rFonts w:ascii="Verdana" w:hAnsi="Verdana"/>
              </w:rPr>
              <w:t xml:space="preserve">nnex 4, item 3.3.1.) </w:t>
            </w:r>
            <w:r w:rsidRPr="0043492D">
              <w:rPr>
                <w:rFonts w:ascii="Verdana" w:hAnsi="Verdana"/>
                <w:vertAlign w:val="superscript"/>
              </w:rPr>
              <w:t>26)</w:t>
            </w:r>
          </w:p>
        </w:tc>
      </w:tr>
      <w:tr w:rsidR="00EF0560" w:rsidRPr="00C46198" w14:paraId="066799C8" w14:textId="77777777" w:rsidTr="00DF7C77">
        <w:tblPrEx>
          <w:tblLook w:val="04A0" w:firstRow="1" w:lastRow="0" w:firstColumn="1" w:lastColumn="0" w:noHBand="0" w:noVBand="1"/>
        </w:tblPrEx>
        <w:tc>
          <w:tcPr>
            <w:tcW w:w="568" w:type="dxa"/>
            <w:vMerge/>
            <w:shd w:val="clear" w:color="auto" w:fill="auto"/>
          </w:tcPr>
          <w:p w14:paraId="10188120"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171E5DE7"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03052004" w14:textId="467952B6"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1.7. Noise level**</w:t>
            </w:r>
          </w:p>
        </w:tc>
        <w:tc>
          <w:tcPr>
            <w:tcW w:w="3998" w:type="dxa"/>
            <w:shd w:val="clear" w:color="auto" w:fill="auto"/>
          </w:tcPr>
          <w:p w14:paraId="0180954F" w14:textId="77777777" w:rsidR="00EF0560" w:rsidRPr="0043492D" w:rsidRDefault="00EF0560" w:rsidP="00DF7C77">
            <w:pPr>
              <w:pStyle w:val="Other0"/>
              <w:spacing w:after="0"/>
              <w:ind w:right="57"/>
              <w:rPr>
                <w:rFonts w:ascii="Verdana" w:hAnsi="Verdana"/>
                <w:sz w:val="20"/>
                <w:szCs w:val="20"/>
                <w:lang w:val="pt-BR"/>
              </w:rPr>
            </w:pPr>
            <w:r>
              <w:rPr>
                <w:rFonts w:ascii="Verdana" w:hAnsi="Verdana"/>
                <w:sz w:val="20"/>
                <w:szCs w:val="20"/>
                <w:lang w:val="pt-BR"/>
              </w:rPr>
              <w:t xml:space="preserve">БДС </w:t>
            </w:r>
            <w:r w:rsidRPr="0043492D">
              <w:rPr>
                <w:rFonts w:ascii="Verdana" w:hAnsi="Verdana"/>
                <w:sz w:val="20"/>
                <w:szCs w:val="20"/>
                <w:lang w:val="pt-BR"/>
              </w:rPr>
              <w:t>ISO 5128</w:t>
            </w:r>
          </w:p>
          <w:p w14:paraId="3CECB7B0" w14:textId="77777777" w:rsidR="00EF0560" w:rsidRPr="0043492D" w:rsidRDefault="00EF0560" w:rsidP="00DF7C77">
            <w:pPr>
              <w:pStyle w:val="Other0"/>
              <w:spacing w:after="0"/>
              <w:ind w:right="57"/>
              <w:rPr>
                <w:rFonts w:ascii="Verdana" w:hAnsi="Verdana"/>
                <w:sz w:val="20"/>
                <w:szCs w:val="20"/>
                <w:lang w:val="pt-BR"/>
              </w:rPr>
            </w:pPr>
            <w:r w:rsidRPr="0043492D">
              <w:rPr>
                <w:rFonts w:ascii="Verdana" w:hAnsi="Verdana"/>
                <w:sz w:val="20"/>
                <w:szCs w:val="20"/>
                <w:lang w:val="pt-BR"/>
              </w:rPr>
              <w:t>ISO 5130</w:t>
            </w:r>
          </w:p>
          <w:p w14:paraId="604FB96C" w14:textId="4F363F3E" w:rsidR="00EF0560" w:rsidRPr="0043492D" w:rsidRDefault="00EF0560" w:rsidP="00DF7C77">
            <w:pPr>
              <w:pStyle w:val="Other0"/>
              <w:spacing w:after="0"/>
              <w:ind w:right="57"/>
              <w:rPr>
                <w:rFonts w:ascii="Verdana" w:hAnsi="Verdana"/>
                <w:sz w:val="20"/>
                <w:szCs w:val="20"/>
                <w:lang w:val="pt-BR"/>
              </w:rPr>
            </w:pPr>
            <w:r w:rsidRPr="0043492D">
              <w:rPr>
                <w:rFonts w:ascii="Verdana" w:hAnsi="Verdana"/>
                <w:sz w:val="20"/>
                <w:szCs w:val="20"/>
                <w:lang w:val="pt-BR"/>
              </w:rPr>
              <w:t xml:space="preserve">Ordinance </w:t>
            </w:r>
            <w:r>
              <w:rPr>
                <w:rFonts w:ascii="Verdana" w:hAnsi="Verdana"/>
                <w:sz w:val="20"/>
                <w:szCs w:val="20"/>
                <w:lang w:val="pt-BR"/>
              </w:rPr>
              <w:t xml:space="preserve">№ </w:t>
            </w:r>
            <w:r w:rsidRPr="0043492D">
              <w:rPr>
                <w:rFonts w:ascii="Verdana" w:hAnsi="Verdana"/>
                <w:sz w:val="20"/>
                <w:szCs w:val="20"/>
                <w:lang w:val="pt-BR"/>
              </w:rPr>
              <w:t xml:space="preserve">61 </w:t>
            </w:r>
            <w:r w:rsidRPr="0043492D">
              <w:rPr>
                <w:rFonts w:ascii="Verdana" w:hAnsi="Verdana"/>
                <w:sz w:val="20"/>
                <w:szCs w:val="20"/>
                <w:vertAlign w:val="superscript"/>
                <w:lang w:val="pt-BR"/>
              </w:rPr>
              <w:t>46</w:t>
            </w:r>
            <w:r>
              <w:rPr>
                <w:rFonts w:ascii="Verdana" w:hAnsi="Verdana"/>
                <w:sz w:val="20"/>
                <w:szCs w:val="20"/>
                <w:vertAlign w:val="superscript"/>
                <w:lang w:val="pt-BR"/>
              </w:rPr>
              <w:t>)</w:t>
            </w:r>
          </w:p>
          <w:p w14:paraId="6D894B68"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Directive 70/157/EEC </w:t>
            </w:r>
            <w:r w:rsidRPr="0043492D">
              <w:rPr>
                <w:rFonts w:ascii="Verdana" w:hAnsi="Verdana"/>
                <w:sz w:val="20"/>
                <w:szCs w:val="20"/>
                <w:vertAlign w:val="superscript"/>
              </w:rPr>
              <w:t>42)</w:t>
            </w:r>
          </w:p>
          <w:p w14:paraId="471ED98E"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51 </w:t>
            </w:r>
            <w:r w:rsidRPr="0043492D">
              <w:rPr>
                <w:rFonts w:ascii="Verdana" w:hAnsi="Verdana"/>
                <w:sz w:val="20"/>
                <w:szCs w:val="20"/>
                <w:vertAlign w:val="superscript"/>
              </w:rPr>
              <w:t>13)</w:t>
            </w:r>
          </w:p>
          <w:p w14:paraId="4468E009" w14:textId="058CF155" w:rsidR="00EF0560" w:rsidRPr="00C46198" w:rsidRDefault="00EF0560" w:rsidP="00EF0560">
            <w:pPr>
              <w:suppressAutoHyphens/>
              <w:ind w:right="-10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103 </w:t>
            </w:r>
            <w:r w:rsidRPr="0043492D">
              <w:rPr>
                <w:rFonts w:ascii="Verdana" w:hAnsi="Verdana"/>
                <w:vertAlign w:val="superscript"/>
              </w:rPr>
              <w:t>29)</w:t>
            </w:r>
          </w:p>
        </w:tc>
      </w:tr>
      <w:tr w:rsidR="00EF0560" w:rsidRPr="00C46198" w14:paraId="1FDFD879" w14:textId="77777777" w:rsidTr="00DF7C77">
        <w:tblPrEx>
          <w:tblLook w:val="04A0" w:firstRow="1" w:lastRow="0" w:firstColumn="1" w:lastColumn="0" w:noHBand="0" w:noVBand="1"/>
        </w:tblPrEx>
        <w:tc>
          <w:tcPr>
            <w:tcW w:w="568" w:type="dxa"/>
            <w:vMerge/>
            <w:shd w:val="clear" w:color="auto" w:fill="auto"/>
          </w:tcPr>
          <w:p w14:paraId="4F833F55"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79218A20"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16BCDD32" w14:textId="750F60E3"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1.8. Audible alarm sound level**</w:t>
            </w:r>
          </w:p>
        </w:tc>
        <w:tc>
          <w:tcPr>
            <w:tcW w:w="3998" w:type="dxa"/>
            <w:shd w:val="clear" w:color="auto" w:fill="auto"/>
          </w:tcPr>
          <w:p w14:paraId="667E8C79" w14:textId="58F62398"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 xml:space="preserve">UNECE Regulation </w:t>
            </w:r>
            <w:r>
              <w:rPr>
                <w:rFonts w:ascii="Verdana" w:hAnsi="Verdana"/>
              </w:rPr>
              <w:t xml:space="preserve">№ </w:t>
            </w:r>
            <w:r w:rsidRPr="0043492D">
              <w:rPr>
                <w:rFonts w:ascii="Verdana" w:hAnsi="Verdana"/>
              </w:rPr>
              <w:t xml:space="preserve">28 </w:t>
            </w:r>
            <w:r w:rsidRPr="0043492D">
              <w:rPr>
                <w:rFonts w:ascii="Verdana" w:hAnsi="Verdana"/>
                <w:vertAlign w:val="superscript"/>
              </w:rPr>
              <w:t>7)</w:t>
            </w:r>
          </w:p>
        </w:tc>
      </w:tr>
      <w:tr w:rsidR="00EF0560" w:rsidRPr="00C46198" w14:paraId="4653C6E5" w14:textId="77777777" w:rsidTr="00DF7C77">
        <w:tblPrEx>
          <w:tblLook w:val="04A0" w:firstRow="1" w:lastRow="0" w:firstColumn="1" w:lastColumn="0" w:noHBand="0" w:noVBand="1"/>
        </w:tblPrEx>
        <w:tc>
          <w:tcPr>
            <w:tcW w:w="568" w:type="dxa"/>
            <w:vMerge/>
            <w:shd w:val="clear" w:color="auto" w:fill="auto"/>
          </w:tcPr>
          <w:p w14:paraId="69805D9D"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7C94510F"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60F6A468" w14:textId="6FED9E62"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1.9. Light transmission through the windows</w:t>
            </w:r>
          </w:p>
        </w:tc>
        <w:tc>
          <w:tcPr>
            <w:tcW w:w="3998" w:type="dxa"/>
            <w:shd w:val="clear" w:color="auto" w:fill="auto"/>
          </w:tcPr>
          <w:p w14:paraId="710E22A3" w14:textId="41D88CAB" w:rsidR="00EF0560" w:rsidRPr="00C46198" w:rsidRDefault="00EF0560" w:rsidP="00EF0560">
            <w:pPr>
              <w:suppressAutoHyphens/>
              <w:ind w:right="-2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43 </w:t>
            </w:r>
            <w:r w:rsidRPr="0043492D">
              <w:rPr>
                <w:rFonts w:ascii="Verdana" w:hAnsi="Verdana"/>
                <w:vertAlign w:val="superscript"/>
              </w:rPr>
              <w:t>10)</w:t>
            </w:r>
          </w:p>
        </w:tc>
      </w:tr>
      <w:tr w:rsidR="00EF0560" w:rsidRPr="00C46198" w14:paraId="446BD3B9" w14:textId="77777777" w:rsidTr="00DF7C77">
        <w:tblPrEx>
          <w:tblLook w:val="04A0" w:firstRow="1" w:lastRow="0" w:firstColumn="1" w:lastColumn="0" w:noHBand="0" w:noVBand="1"/>
        </w:tblPrEx>
        <w:tc>
          <w:tcPr>
            <w:tcW w:w="568" w:type="dxa"/>
            <w:vMerge/>
            <w:shd w:val="clear" w:color="auto" w:fill="auto"/>
          </w:tcPr>
          <w:p w14:paraId="17020673"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43BE39A7"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73B68745" w14:textId="3504EA38"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1.10. Braking performance**</w:t>
            </w:r>
          </w:p>
        </w:tc>
        <w:tc>
          <w:tcPr>
            <w:tcW w:w="3998" w:type="dxa"/>
            <w:shd w:val="clear" w:color="auto" w:fill="auto"/>
          </w:tcPr>
          <w:p w14:paraId="71803287"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 xml:space="preserve">Н-32, Annex 5, Part II, </w:t>
            </w:r>
            <w:r w:rsidRPr="0043492D">
              <w:rPr>
                <w:rFonts w:ascii="Verdana" w:hAnsi="Verdana"/>
                <w:sz w:val="20"/>
                <w:szCs w:val="20"/>
                <w:vertAlign w:val="superscript"/>
              </w:rPr>
              <w:t>44)</w:t>
            </w:r>
          </w:p>
          <w:p w14:paraId="5E1F5223"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13-Н </w:t>
            </w:r>
            <w:r w:rsidRPr="0043492D">
              <w:rPr>
                <w:rFonts w:ascii="Verdana" w:hAnsi="Verdana"/>
                <w:sz w:val="20"/>
                <w:szCs w:val="20"/>
                <w:vertAlign w:val="superscript"/>
              </w:rPr>
              <w:t>3)</w:t>
            </w:r>
          </w:p>
          <w:p w14:paraId="1D0E309E" w14:textId="729EF489" w:rsidR="00EF0560" w:rsidRPr="00C46198" w:rsidRDefault="00EF0560" w:rsidP="00EF0560">
            <w:pPr>
              <w:suppressAutoHyphens/>
              <w:ind w:right="-10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79 </w:t>
            </w:r>
            <w:r w:rsidRPr="0043492D">
              <w:rPr>
                <w:rFonts w:ascii="Verdana" w:hAnsi="Verdana"/>
                <w:vertAlign w:val="superscript"/>
              </w:rPr>
              <w:t>24)</w:t>
            </w:r>
          </w:p>
        </w:tc>
      </w:tr>
      <w:tr w:rsidR="00EF0560" w:rsidRPr="00C46198" w14:paraId="68452CB7" w14:textId="77777777" w:rsidTr="00DF7C77">
        <w:tblPrEx>
          <w:tblLook w:val="04A0" w:firstRow="1" w:lastRow="0" w:firstColumn="1" w:lastColumn="0" w:noHBand="0" w:noVBand="1"/>
        </w:tblPrEx>
        <w:tc>
          <w:tcPr>
            <w:tcW w:w="568" w:type="dxa"/>
            <w:vMerge/>
            <w:shd w:val="clear" w:color="auto" w:fill="auto"/>
          </w:tcPr>
          <w:p w14:paraId="77A62E21"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3D44A498"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0D6B37C2" w14:textId="51CC8A46"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1.11. Carbon monoxide content and fume</w:t>
            </w:r>
          </w:p>
        </w:tc>
        <w:tc>
          <w:tcPr>
            <w:tcW w:w="3998" w:type="dxa"/>
            <w:shd w:val="clear" w:color="auto" w:fill="auto"/>
          </w:tcPr>
          <w:p w14:paraId="6546CD77" w14:textId="1D4922F8" w:rsidR="00EF0560" w:rsidRPr="00C46198" w:rsidRDefault="00EF0560" w:rsidP="00EF0560">
            <w:pPr>
              <w:suppressAutoHyphens/>
              <w:ind w:right="-108"/>
              <w:rPr>
                <w:rFonts w:ascii="Verdana" w:eastAsia="Calibri" w:hAnsi="Verdana"/>
                <w:kern w:val="1"/>
                <w:sz w:val="18"/>
                <w:szCs w:val="18"/>
                <w:lang w:val="ru-RU" w:eastAsia="zh-CN"/>
              </w:rPr>
            </w:pPr>
            <w:r w:rsidRPr="0043492D">
              <w:rPr>
                <w:rFonts w:ascii="Verdana" w:hAnsi="Verdana"/>
              </w:rPr>
              <w:t xml:space="preserve">Ordinance </w:t>
            </w:r>
            <w:r>
              <w:rPr>
                <w:rFonts w:ascii="Verdana" w:hAnsi="Verdana"/>
              </w:rPr>
              <w:t xml:space="preserve">№ </w:t>
            </w:r>
            <w:r w:rsidRPr="0043492D">
              <w:rPr>
                <w:rFonts w:ascii="Verdana" w:hAnsi="Verdana"/>
              </w:rPr>
              <w:t xml:space="preserve">Н-32, Annex 5, Part II, Section I, III, </w:t>
            </w:r>
            <w:r w:rsidRPr="0043492D">
              <w:rPr>
                <w:rFonts w:ascii="Verdana" w:hAnsi="Verdana"/>
                <w:vertAlign w:val="superscript"/>
              </w:rPr>
              <w:t>44)</w:t>
            </w:r>
          </w:p>
        </w:tc>
      </w:tr>
      <w:tr w:rsidR="00EF0560" w:rsidRPr="00C46198" w14:paraId="19653042" w14:textId="77777777" w:rsidTr="00DF7C77">
        <w:tblPrEx>
          <w:tblLook w:val="04A0" w:firstRow="1" w:lastRow="0" w:firstColumn="1" w:lastColumn="0" w:noHBand="0" w:noVBand="1"/>
        </w:tblPrEx>
        <w:tc>
          <w:tcPr>
            <w:tcW w:w="568" w:type="dxa"/>
            <w:vMerge w:val="restart"/>
            <w:shd w:val="clear" w:color="auto" w:fill="auto"/>
          </w:tcPr>
          <w:p w14:paraId="40D14431" w14:textId="5431FB76" w:rsidR="00EF0560" w:rsidRPr="00C46198" w:rsidRDefault="00EF0560" w:rsidP="00EF0560">
            <w:pPr>
              <w:ind w:right="-40"/>
              <w:jc w:val="center"/>
              <w:rPr>
                <w:rFonts w:ascii="Verdana" w:eastAsia="Calibri" w:hAnsi="Verdana"/>
                <w:sz w:val="18"/>
                <w:szCs w:val="18"/>
              </w:rPr>
            </w:pPr>
            <w:r w:rsidRPr="0043492D">
              <w:rPr>
                <w:rFonts w:ascii="Verdana" w:hAnsi="Verdana"/>
                <w:color w:val="000000"/>
              </w:rPr>
              <w:t xml:space="preserve">2. </w:t>
            </w:r>
          </w:p>
        </w:tc>
        <w:tc>
          <w:tcPr>
            <w:tcW w:w="2126" w:type="dxa"/>
            <w:vMerge w:val="restart"/>
            <w:shd w:val="clear" w:color="auto" w:fill="auto"/>
          </w:tcPr>
          <w:p w14:paraId="05CF79DF" w14:textId="1C88B4A3" w:rsidR="00EF0560" w:rsidRPr="00C46198" w:rsidRDefault="00EF0560" w:rsidP="00EF0560">
            <w:pPr>
              <w:ind w:right="-40"/>
              <w:rPr>
                <w:rFonts w:ascii="Verdana" w:eastAsia="Calibri" w:hAnsi="Verdana"/>
                <w:sz w:val="18"/>
                <w:szCs w:val="18"/>
                <w:lang w:val="ru-RU"/>
              </w:rPr>
            </w:pPr>
            <w:r w:rsidRPr="0043492D">
              <w:rPr>
                <w:rFonts w:ascii="Verdana" w:hAnsi="Verdana"/>
                <w:color w:val="000000"/>
                <w:lang w:val="pt-BR"/>
              </w:rPr>
              <w:t>Commercial vehicles (categories N</w:t>
            </w:r>
            <w:r w:rsidRPr="0043492D">
              <w:rPr>
                <w:rFonts w:ascii="Verdana" w:hAnsi="Verdana"/>
                <w:color w:val="000000"/>
                <w:vertAlign w:val="subscript"/>
                <w:lang w:val="pt-BR"/>
              </w:rPr>
              <w:t>1</w:t>
            </w:r>
            <w:r w:rsidRPr="0043492D">
              <w:rPr>
                <w:rFonts w:ascii="Verdana" w:hAnsi="Verdana"/>
                <w:color w:val="000000"/>
                <w:lang w:val="pt-BR"/>
              </w:rPr>
              <w:t>, N</w:t>
            </w:r>
            <w:r w:rsidRPr="0043492D">
              <w:rPr>
                <w:rFonts w:ascii="Verdana" w:hAnsi="Verdana"/>
                <w:color w:val="000000"/>
                <w:vertAlign w:val="subscript"/>
                <w:lang w:val="pt-BR"/>
              </w:rPr>
              <w:t>2</w:t>
            </w:r>
            <w:r w:rsidRPr="0043492D">
              <w:rPr>
                <w:rFonts w:ascii="Verdana" w:hAnsi="Verdana"/>
                <w:color w:val="000000"/>
                <w:lang w:val="pt-BR"/>
              </w:rPr>
              <w:t xml:space="preserve"> and N</w:t>
            </w:r>
            <w:r w:rsidRPr="0043492D">
              <w:rPr>
                <w:rFonts w:ascii="Verdana" w:hAnsi="Verdana"/>
                <w:color w:val="000000"/>
                <w:vertAlign w:val="subscript"/>
                <w:lang w:val="pt-BR"/>
              </w:rPr>
              <w:t>3</w:t>
            </w:r>
            <w:r w:rsidRPr="0043492D">
              <w:rPr>
                <w:rFonts w:ascii="Verdana" w:hAnsi="Verdana"/>
                <w:color w:val="000000"/>
                <w:lang w:val="pt-BR"/>
              </w:rPr>
              <w:t>)</w:t>
            </w:r>
          </w:p>
        </w:tc>
        <w:tc>
          <w:tcPr>
            <w:tcW w:w="2948" w:type="dxa"/>
            <w:shd w:val="clear" w:color="auto" w:fill="auto"/>
          </w:tcPr>
          <w:p w14:paraId="5E19CF35" w14:textId="19CF546B" w:rsidR="00EF0560" w:rsidRPr="00C46198" w:rsidRDefault="00EF0560" w:rsidP="00EF0560">
            <w:pPr>
              <w:ind w:right="-40"/>
              <w:rPr>
                <w:rFonts w:ascii="Verdana" w:eastAsia="MS Mincho;ＭＳ 明朝" w:hAnsi="Verdana"/>
                <w:sz w:val="18"/>
                <w:szCs w:val="18"/>
                <w:lang w:val="ru-RU"/>
              </w:rPr>
            </w:pPr>
            <w:r w:rsidRPr="0043492D">
              <w:rPr>
                <w:rFonts w:ascii="Verdana" w:hAnsi="Verdana"/>
                <w:color w:val="000000"/>
              </w:rPr>
              <w:t>2.1. Linear and/or angular dimensions</w:t>
            </w:r>
          </w:p>
        </w:tc>
        <w:tc>
          <w:tcPr>
            <w:tcW w:w="3998" w:type="dxa"/>
            <w:shd w:val="clear" w:color="auto" w:fill="auto"/>
          </w:tcPr>
          <w:p w14:paraId="3D61386A"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 xml:space="preserve">60 </w:t>
            </w:r>
            <w:r w:rsidRPr="0043492D">
              <w:rPr>
                <w:rFonts w:ascii="Verdana" w:hAnsi="Verdana"/>
                <w:sz w:val="20"/>
                <w:szCs w:val="20"/>
                <w:vertAlign w:val="superscript"/>
              </w:rPr>
              <w:t>45)</w:t>
            </w:r>
          </w:p>
          <w:p w14:paraId="55BDFF84"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Regulation (EU) 2018/858 </w:t>
            </w:r>
            <w:r w:rsidRPr="0043492D">
              <w:rPr>
                <w:rFonts w:ascii="Verdana" w:hAnsi="Verdana"/>
                <w:sz w:val="20"/>
                <w:szCs w:val="20"/>
                <w:vertAlign w:val="superscript"/>
              </w:rPr>
              <w:t>43)</w:t>
            </w:r>
          </w:p>
          <w:p w14:paraId="75004FF4"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28083E26"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48 </w:t>
            </w:r>
            <w:r w:rsidRPr="0043492D">
              <w:rPr>
                <w:rFonts w:ascii="Verdana" w:hAnsi="Verdana"/>
                <w:sz w:val="20"/>
                <w:szCs w:val="20"/>
                <w:vertAlign w:val="superscript"/>
              </w:rPr>
              <w:t>12)</w:t>
            </w:r>
          </w:p>
          <w:p w14:paraId="5F45110B"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67 </w:t>
            </w:r>
            <w:r w:rsidRPr="0043492D">
              <w:rPr>
                <w:rFonts w:ascii="Verdana" w:hAnsi="Verdana"/>
                <w:sz w:val="20"/>
                <w:szCs w:val="20"/>
                <w:vertAlign w:val="superscript"/>
              </w:rPr>
              <w:t>20)</w:t>
            </w:r>
          </w:p>
          <w:p w14:paraId="77ABB9A5"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11FDE94D"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100 </w:t>
            </w:r>
            <w:r w:rsidRPr="0043492D">
              <w:rPr>
                <w:rFonts w:ascii="Verdana" w:hAnsi="Verdana"/>
                <w:sz w:val="20"/>
                <w:szCs w:val="20"/>
                <w:vertAlign w:val="superscript"/>
              </w:rPr>
              <w:t>28)</w:t>
            </w:r>
          </w:p>
          <w:p w14:paraId="54EBFA46"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110 </w:t>
            </w:r>
            <w:r w:rsidRPr="0043492D">
              <w:rPr>
                <w:rFonts w:ascii="Verdana" w:hAnsi="Verdana"/>
                <w:sz w:val="20"/>
                <w:szCs w:val="20"/>
                <w:vertAlign w:val="superscript"/>
              </w:rPr>
              <w:t>32)</w:t>
            </w:r>
          </w:p>
          <w:p w14:paraId="7BED3E52"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121 </w:t>
            </w:r>
            <w:r w:rsidRPr="0043492D">
              <w:rPr>
                <w:rFonts w:ascii="Verdana" w:hAnsi="Verdana"/>
                <w:sz w:val="20"/>
                <w:szCs w:val="20"/>
                <w:vertAlign w:val="superscript"/>
              </w:rPr>
              <w:t>34)</w:t>
            </w:r>
          </w:p>
          <w:p w14:paraId="577CC966"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55 </w:t>
            </w:r>
            <w:r w:rsidRPr="0043492D">
              <w:rPr>
                <w:rFonts w:ascii="Verdana" w:hAnsi="Verdana"/>
                <w:sz w:val="20"/>
                <w:szCs w:val="20"/>
                <w:vertAlign w:val="superscript"/>
              </w:rPr>
              <w:t>15)</w:t>
            </w:r>
          </w:p>
          <w:p w14:paraId="69472066"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58 </w:t>
            </w:r>
            <w:r w:rsidRPr="0043492D">
              <w:rPr>
                <w:rFonts w:ascii="Verdana" w:hAnsi="Verdana"/>
                <w:sz w:val="20"/>
                <w:szCs w:val="20"/>
                <w:vertAlign w:val="superscript"/>
              </w:rPr>
              <w:t>16)</w:t>
            </w:r>
          </w:p>
          <w:p w14:paraId="68B2DACB" w14:textId="77777777" w:rsidR="00EF0560" w:rsidRPr="0043492D" w:rsidRDefault="00EF0560" w:rsidP="00DF7C77">
            <w:pPr>
              <w:pStyle w:val="Other0"/>
              <w:spacing w:after="0"/>
              <w:ind w:right="57"/>
              <w:rPr>
                <w:rFonts w:ascii="Verdana" w:hAnsi="Verdana"/>
                <w:sz w:val="20"/>
                <w:szCs w:val="20"/>
                <w:vertAlign w:val="superscript"/>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61 </w:t>
            </w:r>
            <w:r w:rsidRPr="0043492D">
              <w:rPr>
                <w:rFonts w:ascii="Verdana" w:hAnsi="Verdana"/>
                <w:sz w:val="20"/>
                <w:szCs w:val="20"/>
                <w:vertAlign w:val="superscript"/>
              </w:rPr>
              <w:t>18)</w:t>
            </w:r>
          </w:p>
          <w:p w14:paraId="3080939C"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73 </w:t>
            </w:r>
            <w:r w:rsidRPr="0043492D">
              <w:rPr>
                <w:rFonts w:ascii="Verdana" w:hAnsi="Verdana"/>
                <w:sz w:val="20"/>
                <w:szCs w:val="20"/>
                <w:vertAlign w:val="superscript"/>
              </w:rPr>
              <w:t>21)</w:t>
            </w:r>
          </w:p>
          <w:p w14:paraId="4FAB96CC"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105 </w:t>
            </w:r>
            <w:r w:rsidRPr="0043492D">
              <w:rPr>
                <w:rFonts w:ascii="Verdana" w:hAnsi="Verdana"/>
                <w:sz w:val="20"/>
                <w:szCs w:val="20"/>
                <w:vertAlign w:val="superscript"/>
              </w:rPr>
              <w:t>30)</w:t>
            </w:r>
          </w:p>
          <w:p w14:paraId="04C4E2C2"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111 </w:t>
            </w:r>
            <w:r w:rsidRPr="0043492D">
              <w:rPr>
                <w:rFonts w:ascii="Verdana" w:hAnsi="Verdana"/>
                <w:sz w:val="20"/>
                <w:szCs w:val="20"/>
                <w:vertAlign w:val="superscript"/>
              </w:rPr>
              <w:t>33)</w:t>
            </w:r>
          </w:p>
          <w:p w14:paraId="103BED5E"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Implementing Regulation (EU) 2021/535, Annexes III, II, X, V, VIII, XIII </w:t>
            </w:r>
            <w:r w:rsidRPr="0043492D">
              <w:rPr>
                <w:rFonts w:ascii="Verdana" w:hAnsi="Verdana"/>
                <w:sz w:val="20"/>
                <w:szCs w:val="20"/>
                <w:vertAlign w:val="superscript"/>
              </w:rPr>
              <w:t>36)</w:t>
            </w:r>
          </w:p>
          <w:p w14:paraId="660DEE29"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Metrology &amp; Measuring Tools, </w:t>
            </w:r>
          </w:p>
          <w:p w14:paraId="5F354356" w14:textId="3F7691E2"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 xml:space="preserve">ISBN 978-954-334-093-4, vol. 2, Chapter 6 </w:t>
            </w:r>
            <w:r w:rsidRPr="0043492D">
              <w:rPr>
                <w:rFonts w:ascii="Verdana" w:hAnsi="Verdana"/>
                <w:vertAlign w:val="superscript"/>
              </w:rPr>
              <w:t>47)</w:t>
            </w:r>
          </w:p>
        </w:tc>
      </w:tr>
      <w:tr w:rsidR="00EF0560" w:rsidRPr="00C46198" w14:paraId="1AFE1FEC" w14:textId="77777777" w:rsidTr="00DF7C77">
        <w:tblPrEx>
          <w:tblLook w:val="04A0" w:firstRow="1" w:lastRow="0" w:firstColumn="1" w:lastColumn="0" w:noHBand="0" w:noVBand="1"/>
        </w:tblPrEx>
        <w:tc>
          <w:tcPr>
            <w:tcW w:w="568" w:type="dxa"/>
            <w:vMerge/>
            <w:shd w:val="clear" w:color="auto" w:fill="auto"/>
          </w:tcPr>
          <w:p w14:paraId="59F90AAC"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421B5940"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2E3BD440" w14:textId="7347E7F3"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2.2. Mass, load, strength</w:t>
            </w:r>
          </w:p>
        </w:tc>
        <w:tc>
          <w:tcPr>
            <w:tcW w:w="3998" w:type="dxa"/>
            <w:shd w:val="clear" w:color="auto" w:fill="auto"/>
          </w:tcPr>
          <w:p w14:paraId="40E882CC"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32EEA187"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58 </w:t>
            </w:r>
            <w:r w:rsidRPr="0043492D">
              <w:rPr>
                <w:rFonts w:ascii="Verdana" w:hAnsi="Verdana"/>
                <w:sz w:val="20"/>
                <w:szCs w:val="20"/>
                <w:vertAlign w:val="superscript"/>
              </w:rPr>
              <w:t>16)</w:t>
            </w:r>
          </w:p>
          <w:p w14:paraId="07B79495"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73 </w:t>
            </w:r>
            <w:r w:rsidRPr="0043492D">
              <w:rPr>
                <w:rFonts w:ascii="Verdana" w:hAnsi="Verdana"/>
                <w:sz w:val="20"/>
                <w:szCs w:val="20"/>
                <w:vertAlign w:val="superscript"/>
              </w:rPr>
              <w:t>21)</w:t>
            </w:r>
          </w:p>
          <w:p w14:paraId="28CBD81F"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105 </w:t>
            </w:r>
            <w:r w:rsidRPr="0043492D">
              <w:rPr>
                <w:rFonts w:ascii="Verdana" w:hAnsi="Verdana"/>
                <w:sz w:val="20"/>
                <w:szCs w:val="20"/>
                <w:vertAlign w:val="superscript"/>
              </w:rPr>
              <w:t>30)</w:t>
            </w:r>
          </w:p>
          <w:p w14:paraId="2F2ED562"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32BCEC51"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111 </w:t>
            </w:r>
            <w:r w:rsidRPr="0043492D">
              <w:rPr>
                <w:rFonts w:ascii="Verdana" w:hAnsi="Verdana"/>
                <w:sz w:val="20"/>
                <w:szCs w:val="20"/>
                <w:vertAlign w:val="superscript"/>
              </w:rPr>
              <w:t>З3)</w:t>
            </w:r>
          </w:p>
          <w:p w14:paraId="3F57810A" w14:textId="14C29F7E"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 xml:space="preserve">Implementing Regulation (EU) 2021/535, Annexes VII, XIII </w:t>
            </w:r>
            <w:r w:rsidRPr="0043492D">
              <w:rPr>
                <w:rFonts w:ascii="Verdana" w:hAnsi="Verdana"/>
                <w:vertAlign w:val="superscript"/>
              </w:rPr>
              <w:t>39)</w:t>
            </w:r>
          </w:p>
        </w:tc>
      </w:tr>
      <w:tr w:rsidR="00EF0560" w:rsidRPr="00C46198" w14:paraId="29B69430" w14:textId="77777777" w:rsidTr="00DF7C77">
        <w:tblPrEx>
          <w:tblLook w:val="04A0" w:firstRow="1" w:lastRow="0" w:firstColumn="1" w:lastColumn="0" w:noHBand="0" w:noVBand="1"/>
        </w:tblPrEx>
        <w:tc>
          <w:tcPr>
            <w:tcW w:w="568" w:type="dxa"/>
            <w:vMerge/>
            <w:shd w:val="clear" w:color="auto" w:fill="auto"/>
          </w:tcPr>
          <w:p w14:paraId="221B588F"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0E2125CB"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28B386EF" w14:textId="449CECE0"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2.3. Time**</w:t>
            </w:r>
          </w:p>
        </w:tc>
        <w:tc>
          <w:tcPr>
            <w:tcW w:w="3998" w:type="dxa"/>
            <w:shd w:val="clear" w:color="auto" w:fill="auto"/>
          </w:tcPr>
          <w:p w14:paraId="0A4C3C6B" w14:textId="2E368448" w:rsidR="00EF0560" w:rsidRPr="00C46198" w:rsidRDefault="00EF0560" w:rsidP="00EF0560">
            <w:pPr>
              <w:suppressAutoHyphens/>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79 </w:t>
            </w:r>
            <w:r w:rsidRPr="0043492D">
              <w:rPr>
                <w:rFonts w:ascii="Verdana" w:hAnsi="Verdana"/>
                <w:vertAlign w:val="superscript"/>
              </w:rPr>
              <w:t>26)</w:t>
            </w:r>
          </w:p>
        </w:tc>
      </w:tr>
      <w:tr w:rsidR="00EF0560" w:rsidRPr="00C46198" w14:paraId="7C14D69D" w14:textId="77777777" w:rsidTr="00DF7C77">
        <w:tblPrEx>
          <w:tblLook w:val="04A0" w:firstRow="1" w:lastRow="0" w:firstColumn="1" w:lastColumn="0" w:noHBand="0" w:noVBand="1"/>
        </w:tblPrEx>
        <w:trPr>
          <w:trHeight w:val="506"/>
        </w:trPr>
        <w:tc>
          <w:tcPr>
            <w:tcW w:w="568" w:type="dxa"/>
            <w:vMerge/>
            <w:shd w:val="clear" w:color="auto" w:fill="auto"/>
          </w:tcPr>
          <w:p w14:paraId="5C5FBB92"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5FABAA7A"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57B7ED60" w14:textId="75D02AC0"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2.4. Driving distance**</w:t>
            </w:r>
          </w:p>
        </w:tc>
        <w:tc>
          <w:tcPr>
            <w:tcW w:w="3998" w:type="dxa"/>
            <w:shd w:val="clear" w:color="auto" w:fill="auto"/>
          </w:tcPr>
          <w:p w14:paraId="461A5AA9" w14:textId="30A4BDAF" w:rsidR="00EF0560" w:rsidRPr="00C46198" w:rsidRDefault="00EF0560" w:rsidP="00EF0560">
            <w:pPr>
              <w:suppressAutoHyphens/>
              <w:ind w:right="-27"/>
              <w:rPr>
                <w:rFonts w:ascii="Verdana" w:eastAsia="Calibri" w:hAnsi="Verdana"/>
                <w:kern w:val="1"/>
                <w:sz w:val="18"/>
                <w:szCs w:val="18"/>
                <w:lang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13 </w:t>
            </w:r>
            <w:r w:rsidRPr="0043492D">
              <w:rPr>
                <w:rFonts w:ascii="Verdana" w:hAnsi="Verdana"/>
                <w:vertAlign w:val="superscript"/>
              </w:rPr>
              <w:t>2)</w:t>
            </w:r>
          </w:p>
        </w:tc>
      </w:tr>
      <w:tr w:rsidR="00EF0560" w:rsidRPr="00C46198" w14:paraId="7CBB4E8F" w14:textId="77777777" w:rsidTr="00DF7C77">
        <w:tblPrEx>
          <w:tblLook w:val="04A0" w:firstRow="1" w:lastRow="0" w:firstColumn="1" w:lastColumn="0" w:noHBand="0" w:noVBand="1"/>
        </w:tblPrEx>
        <w:tc>
          <w:tcPr>
            <w:tcW w:w="568" w:type="dxa"/>
            <w:vMerge/>
            <w:shd w:val="clear" w:color="auto" w:fill="auto"/>
          </w:tcPr>
          <w:p w14:paraId="467A4157"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5B298DA1"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642B5053" w14:textId="174FF3B6"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2.5. Driving speed**</w:t>
            </w:r>
          </w:p>
        </w:tc>
        <w:tc>
          <w:tcPr>
            <w:tcW w:w="3998" w:type="dxa"/>
            <w:shd w:val="clear" w:color="auto" w:fill="auto"/>
          </w:tcPr>
          <w:p w14:paraId="09FF6B0E"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39 </w:t>
            </w:r>
            <w:r w:rsidRPr="0043492D">
              <w:rPr>
                <w:rFonts w:ascii="Verdana" w:hAnsi="Verdana"/>
                <w:sz w:val="20"/>
                <w:szCs w:val="20"/>
                <w:vertAlign w:val="superscript"/>
              </w:rPr>
              <w:t>8)</w:t>
            </w:r>
          </w:p>
          <w:p w14:paraId="26BABE98"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652EA422"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42E59614" w14:textId="495BA12A" w:rsidR="00EF0560" w:rsidRPr="00C46198" w:rsidRDefault="00EF0560" w:rsidP="00EF0560">
            <w:pPr>
              <w:suppressAutoHyphens/>
              <w:ind w:right="-28"/>
              <w:rPr>
                <w:rFonts w:ascii="Verdana" w:eastAsia="MS Mincho;ＭＳ 明朝" w:hAnsi="Verdana"/>
                <w:sz w:val="18"/>
                <w:szCs w:val="18"/>
                <w:lang w:val="ru-RU"/>
              </w:rPr>
            </w:pPr>
            <w:r w:rsidRPr="0043492D">
              <w:rPr>
                <w:rFonts w:ascii="Verdana" w:hAnsi="Verdana"/>
              </w:rPr>
              <w:t xml:space="preserve">UNECE Regulation </w:t>
            </w:r>
            <w:r>
              <w:rPr>
                <w:rFonts w:ascii="Verdana" w:hAnsi="Verdana"/>
              </w:rPr>
              <w:t xml:space="preserve">№ </w:t>
            </w:r>
            <w:r w:rsidRPr="0043492D">
              <w:rPr>
                <w:rFonts w:ascii="Verdana" w:hAnsi="Verdana"/>
              </w:rPr>
              <w:t xml:space="preserve">89 </w:t>
            </w:r>
            <w:r w:rsidRPr="0043492D">
              <w:rPr>
                <w:rFonts w:ascii="Verdana" w:hAnsi="Verdana"/>
                <w:vertAlign w:val="superscript"/>
              </w:rPr>
              <w:t>27)</w:t>
            </w:r>
          </w:p>
        </w:tc>
      </w:tr>
      <w:tr w:rsidR="00EF0560" w:rsidRPr="00C46198" w14:paraId="633ABC0E" w14:textId="77777777" w:rsidTr="00DF7C77">
        <w:tblPrEx>
          <w:tblLook w:val="04A0" w:firstRow="1" w:lastRow="0" w:firstColumn="1" w:lastColumn="0" w:noHBand="0" w:noVBand="1"/>
        </w:tblPrEx>
        <w:tc>
          <w:tcPr>
            <w:tcW w:w="568" w:type="dxa"/>
            <w:vMerge/>
            <w:shd w:val="clear" w:color="auto" w:fill="auto"/>
          </w:tcPr>
          <w:p w14:paraId="38C1C739"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7D04B889"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39285003" w14:textId="2756FEFD" w:rsidR="00EF0560" w:rsidRPr="00C46198" w:rsidRDefault="00EF0560" w:rsidP="00EF0560">
            <w:pPr>
              <w:rPr>
                <w:rFonts w:ascii="Verdana" w:eastAsia="MS Mincho;ＭＳ 明朝" w:hAnsi="Verdana"/>
                <w:sz w:val="18"/>
                <w:szCs w:val="18"/>
              </w:rPr>
            </w:pPr>
            <w:r w:rsidRPr="0043492D">
              <w:rPr>
                <w:rFonts w:ascii="Verdana" w:hAnsi="Verdana"/>
                <w:color w:val="000000"/>
              </w:rPr>
              <w:t>2.6. Fuel consumption**</w:t>
            </w:r>
          </w:p>
        </w:tc>
        <w:tc>
          <w:tcPr>
            <w:tcW w:w="3998" w:type="dxa"/>
            <w:shd w:val="clear" w:color="auto" w:fill="auto"/>
          </w:tcPr>
          <w:p w14:paraId="1FD9708B" w14:textId="77777777" w:rsidR="00EF0560" w:rsidRPr="0043492D" w:rsidRDefault="00EF0560" w:rsidP="00DF7C77">
            <w:pPr>
              <w:pStyle w:val="Other0"/>
              <w:spacing w:after="0"/>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16287</w:t>
            </w:r>
            <w:r w:rsidRPr="00733AD0">
              <w:rPr>
                <w:rFonts w:ascii="Verdana" w:hAnsi="Verdana"/>
                <w:sz w:val="20"/>
                <w:szCs w:val="20"/>
              </w:rPr>
              <w:t>:1985</w:t>
            </w:r>
          </w:p>
          <w:p w14:paraId="3C996169" w14:textId="73BF42AF" w:rsidR="00EF0560" w:rsidRPr="00C46198" w:rsidRDefault="00EF0560" w:rsidP="00EF0560">
            <w:pPr>
              <w:suppressAutoHyphens/>
              <w:ind w:right="-2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84 (Annex 4, item 3.3.1) </w:t>
            </w:r>
            <w:r w:rsidRPr="0043492D">
              <w:rPr>
                <w:rFonts w:ascii="Verdana" w:hAnsi="Verdana"/>
                <w:vertAlign w:val="superscript"/>
              </w:rPr>
              <w:t>26</w:t>
            </w:r>
            <w:r w:rsidRPr="006C1E4A">
              <w:rPr>
                <w:rFonts w:ascii="Verdana" w:hAnsi="Verdana"/>
                <w:vertAlign w:val="superscript"/>
              </w:rPr>
              <w:t>)</w:t>
            </w:r>
          </w:p>
        </w:tc>
      </w:tr>
      <w:tr w:rsidR="00EF0560" w:rsidRPr="00C46198" w14:paraId="39EBB70D" w14:textId="77777777" w:rsidTr="00DF7C77">
        <w:tblPrEx>
          <w:tblLook w:val="04A0" w:firstRow="1" w:lastRow="0" w:firstColumn="1" w:lastColumn="0" w:noHBand="0" w:noVBand="1"/>
        </w:tblPrEx>
        <w:tc>
          <w:tcPr>
            <w:tcW w:w="568" w:type="dxa"/>
            <w:vMerge/>
            <w:shd w:val="clear" w:color="auto" w:fill="auto"/>
          </w:tcPr>
          <w:p w14:paraId="5F4D46CA"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32A1AE31"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7FA45C79" w14:textId="1C667AD2"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2.7. Noise level**</w:t>
            </w:r>
          </w:p>
        </w:tc>
        <w:tc>
          <w:tcPr>
            <w:tcW w:w="3998" w:type="dxa"/>
            <w:shd w:val="clear" w:color="auto" w:fill="auto"/>
          </w:tcPr>
          <w:p w14:paraId="04B4E7A5"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61</w:t>
            </w:r>
            <w:r w:rsidRPr="0043492D">
              <w:rPr>
                <w:rFonts w:ascii="Verdana" w:hAnsi="Verdana"/>
                <w:sz w:val="20"/>
                <w:szCs w:val="20"/>
                <w:vertAlign w:val="superscript"/>
              </w:rPr>
              <w:t>46)</w:t>
            </w:r>
          </w:p>
          <w:p w14:paraId="2B275259"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Directive 70/157/EEC </w:t>
            </w:r>
            <w:r w:rsidRPr="0043492D">
              <w:rPr>
                <w:rFonts w:ascii="Verdana" w:hAnsi="Verdana"/>
                <w:sz w:val="20"/>
                <w:szCs w:val="20"/>
                <w:vertAlign w:val="superscript"/>
              </w:rPr>
              <w:t>42</w:t>
            </w:r>
            <w:r w:rsidRPr="0043492D">
              <w:rPr>
                <w:rFonts w:ascii="Verdana" w:hAnsi="Verdana"/>
                <w:sz w:val="20"/>
                <w:szCs w:val="20"/>
              </w:rPr>
              <w:t>)</w:t>
            </w:r>
          </w:p>
          <w:p w14:paraId="1E8EFD05"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51 </w:t>
            </w:r>
            <w:r w:rsidRPr="0043492D">
              <w:rPr>
                <w:rFonts w:ascii="Verdana" w:hAnsi="Verdana"/>
                <w:sz w:val="20"/>
                <w:szCs w:val="20"/>
                <w:vertAlign w:val="superscript"/>
              </w:rPr>
              <w:t>13)</w:t>
            </w:r>
          </w:p>
          <w:p w14:paraId="3468F780" w14:textId="6E8D76BD" w:rsidR="00EF0560" w:rsidRPr="00C46198" w:rsidRDefault="00EF0560" w:rsidP="00EF0560">
            <w:pPr>
              <w:suppressAutoHyphens/>
              <w:ind w:right="-10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103 </w:t>
            </w:r>
            <w:r w:rsidRPr="0043492D">
              <w:rPr>
                <w:rFonts w:ascii="Verdana" w:hAnsi="Verdana"/>
                <w:vertAlign w:val="superscript"/>
              </w:rPr>
              <w:t>29)</w:t>
            </w:r>
          </w:p>
        </w:tc>
      </w:tr>
      <w:tr w:rsidR="00EF0560" w:rsidRPr="00C46198" w14:paraId="1AB2D3E5" w14:textId="77777777" w:rsidTr="00DF7C77">
        <w:tblPrEx>
          <w:tblLook w:val="04A0" w:firstRow="1" w:lastRow="0" w:firstColumn="1" w:lastColumn="0" w:noHBand="0" w:noVBand="1"/>
        </w:tblPrEx>
        <w:tc>
          <w:tcPr>
            <w:tcW w:w="568" w:type="dxa"/>
            <w:vMerge/>
            <w:shd w:val="clear" w:color="auto" w:fill="auto"/>
          </w:tcPr>
          <w:p w14:paraId="22DA477D"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2AF5511E"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2035A30C" w14:textId="6202663D" w:rsidR="00EF0560" w:rsidRPr="00C46198" w:rsidRDefault="00EF0560" w:rsidP="00EF0560">
            <w:pPr>
              <w:rPr>
                <w:rFonts w:ascii="Verdana" w:eastAsia="MS Mincho;ＭＳ 明朝" w:hAnsi="Verdana"/>
                <w:i/>
                <w:sz w:val="18"/>
                <w:szCs w:val="18"/>
                <w:lang w:val="ru-RU"/>
              </w:rPr>
            </w:pPr>
            <w:r w:rsidRPr="0043492D">
              <w:rPr>
                <w:rFonts w:ascii="Verdana" w:hAnsi="Verdana"/>
                <w:color w:val="000000"/>
              </w:rPr>
              <w:t>2.8. Audible alarm sound level**</w:t>
            </w:r>
          </w:p>
        </w:tc>
        <w:tc>
          <w:tcPr>
            <w:tcW w:w="3998" w:type="dxa"/>
            <w:shd w:val="clear" w:color="auto" w:fill="auto"/>
          </w:tcPr>
          <w:p w14:paraId="44BCD136" w14:textId="0ACE3814" w:rsidR="00EF0560" w:rsidRPr="00C46198" w:rsidRDefault="00EF0560" w:rsidP="00EF0560">
            <w:pPr>
              <w:suppressAutoHyphens/>
              <w:ind w:right="-28"/>
              <w:rPr>
                <w:rFonts w:ascii="Verdana" w:eastAsia="MS Mincho;ＭＳ 明朝" w:hAnsi="Verdana"/>
                <w:sz w:val="18"/>
                <w:szCs w:val="18"/>
                <w:lang w:val="ru-RU"/>
              </w:rPr>
            </w:pPr>
            <w:r w:rsidRPr="0043492D">
              <w:rPr>
                <w:rFonts w:ascii="Verdana" w:hAnsi="Verdana"/>
              </w:rPr>
              <w:t xml:space="preserve">UNECE Regulation </w:t>
            </w:r>
            <w:r>
              <w:rPr>
                <w:rFonts w:ascii="Verdana" w:hAnsi="Verdana"/>
              </w:rPr>
              <w:t xml:space="preserve">№ </w:t>
            </w:r>
            <w:r w:rsidRPr="0043492D">
              <w:rPr>
                <w:rFonts w:ascii="Verdana" w:hAnsi="Verdana"/>
              </w:rPr>
              <w:t xml:space="preserve">28 </w:t>
            </w:r>
            <w:r w:rsidRPr="0043492D">
              <w:rPr>
                <w:rFonts w:ascii="Verdana" w:hAnsi="Verdana"/>
                <w:vertAlign w:val="superscript"/>
              </w:rPr>
              <w:t>7)</w:t>
            </w:r>
          </w:p>
        </w:tc>
      </w:tr>
      <w:tr w:rsidR="00EF0560" w:rsidRPr="00C46198" w14:paraId="7884F983" w14:textId="77777777" w:rsidTr="00DF7C77">
        <w:tblPrEx>
          <w:tblLook w:val="04A0" w:firstRow="1" w:lastRow="0" w:firstColumn="1" w:lastColumn="0" w:noHBand="0" w:noVBand="1"/>
        </w:tblPrEx>
        <w:tc>
          <w:tcPr>
            <w:tcW w:w="568" w:type="dxa"/>
            <w:vMerge/>
            <w:shd w:val="clear" w:color="auto" w:fill="auto"/>
          </w:tcPr>
          <w:p w14:paraId="5977B269"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60044527"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1EDDCF4C" w14:textId="47D2C976"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2.9. Light transmission through the windows</w:t>
            </w:r>
          </w:p>
        </w:tc>
        <w:tc>
          <w:tcPr>
            <w:tcW w:w="3998" w:type="dxa"/>
            <w:shd w:val="clear" w:color="auto" w:fill="auto"/>
          </w:tcPr>
          <w:p w14:paraId="3E666030" w14:textId="7911B661" w:rsidR="00EF0560" w:rsidRPr="00C46198" w:rsidRDefault="00EF0560" w:rsidP="00EF0560">
            <w:pPr>
              <w:suppressAutoHyphens/>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43 </w:t>
            </w:r>
            <w:r w:rsidRPr="0043492D">
              <w:rPr>
                <w:rFonts w:ascii="Verdana" w:hAnsi="Verdana"/>
                <w:vertAlign w:val="superscript"/>
              </w:rPr>
              <w:t>10)</w:t>
            </w:r>
          </w:p>
        </w:tc>
      </w:tr>
      <w:tr w:rsidR="00EF0560" w:rsidRPr="00C46198" w14:paraId="7994BA9E" w14:textId="77777777" w:rsidTr="00DF7C77">
        <w:tblPrEx>
          <w:tblLook w:val="04A0" w:firstRow="1" w:lastRow="0" w:firstColumn="1" w:lastColumn="0" w:noHBand="0" w:noVBand="1"/>
        </w:tblPrEx>
        <w:tc>
          <w:tcPr>
            <w:tcW w:w="568" w:type="dxa"/>
            <w:vMerge/>
            <w:shd w:val="clear" w:color="auto" w:fill="auto"/>
          </w:tcPr>
          <w:p w14:paraId="2064FBE5"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5D2049D8" w14:textId="77777777" w:rsidR="00EF0560" w:rsidRPr="00C46198" w:rsidRDefault="00EF0560" w:rsidP="00EF0560">
            <w:pPr>
              <w:ind w:right="-40"/>
              <w:rPr>
                <w:rFonts w:ascii="Verdana" w:eastAsia="Calibri" w:hAnsi="Verdana"/>
                <w:sz w:val="18"/>
                <w:szCs w:val="18"/>
                <w:lang w:val="ru-RU"/>
              </w:rPr>
            </w:pPr>
          </w:p>
        </w:tc>
        <w:tc>
          <w:tcPr>
            <w:tcW w:w="2948" w:type="dxa"/>
            <w:shd w:val="clear" w:color="auto" w:fill="auto"/>
          </w:tcPr>
          <w:p w14:paraId="3ABDD283" w14:textId="72EED782" w:rsidR="00EF0560" w:rsidRPr="00C46198" w:rsidRDefault="00EF0560" w:rsidP="00EF0560">
            <w:pPr>
              <w:rPr>
                <w:rFonts w:ascii="Verdana" w:eastAsia="MS Mincho;ＭＳ 明朝" w:hAnsi="Verdana"/>
                <w:sz w:val="18"/>
                <w:szCs w:val="18"/>
                <w:lang w:val="ru-RU"/>
              </w:rPr>
            </w:pPr>
            <w:r w:rsidRPr="0043492D">
              <w:rPr>
                <w:rFonts w:ascii="Verdana" w:hAnsi="Verdana"/>
                <w:color w:val="000000"/>
              </w:rPr>
              <w:t>2.10. Braking performance**</w:t>
            </w:r>
          </w:p>
        </w:tc>
        <w:tc>
          <w:tcPr>
            <w:tcW w:w="3998" w:type="dxa"/>
            <w:shd w:val="clear" w:color="auto" w:fill="auto"/>
          </w:tcPr>
          <w:p w14:paraId="406E4E2A"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 xml:space="preserve">Н-32, Annex 5, Part II </w:t>
            </w:r>
            <w:r w:rsidRPr="0043492D">
              <w:rPr>
                <w:rFonts w:ascii="Verdana" w:hAnsi="Verdana"/>
                <w:sz w:val="20"/>
                <w:szCs w:val="20"/>
                <w:vertAlign w:val="superscript"/>
              </w:rPr>
              <w:t>44)</w:t>
            </w:r>
          </w:p>
          <w:p w14:paraId="62B96E6F" w14:textId="77777777" w:rsidR="00EF0560" w:rsidRPr="0043492D" w:rsidRDefault="00EF0560" w:rsidP="00DF7C77">
            <w:pPr>
              <w:pStyle w:val="Other0"/>
              <w:spacing w:after="0" w:line="252"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13 </w:t>
            </w:r>
            <w:r w:rsidRPr="0043492D">
              <w:rPr>
                <w:rFonts w:ascii="Verdana" w:hAnsi="Verdana"/>
                <w:sz w:val="20"/>
                <w:szCs w:val="20"/>
                <w:vertAlign w:val="superscript"/>
              </w:rPr>
              <w:t>2)</w:t>
            </w:r>
          </w:p>
          <w:p w14:paraId="19414F87" w14:textId="7ECE759B" w:rsidR="00EF0560" w:rsidRPr="00C46198" w:rsidRDefault="00EF0560" w:rsidP="00EF0560">
            <w:pPr>
              <w:suppressAutoHyphens/>
              <w:ind w:right="-10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79 </w:t>
            </w:r>
            <w:r w:rsidRPr="0043492D">
              <w:rPr>
                <w:rFonts w:ascii="Verdana" w:hAnsi="Verdana"/>
                <w:vertAlign w:val="superscript"/>
              </w:rPr>
              <w:t>24)</w:t>
            </w:r>
          </w:p>
        </w:tc>
      </w:tr>
      <w:tr w:rsidR="00EF0560" w:rsidRPr="00C46198" w14:paraId="6F6BB7D6" w14:textId="77777777" w:rsidTr="00DF7C77">
        <w:tblPrEx>
          <w:tblLook w:val="04A0" w:firstRow="1" w:lastRow="0" w:firstColumn="1" w:lastColumn="0" w:noHBand="0" w:noVBand="1"/>
        </w:tblPrEx>
        <w:tc>
          <w:tcPr>
            <w:tcW w:w="568" w:type="dxa"/>
            <w:vMerge w:val="restart"/>
            <w:shd w:val="clear" w:color="auto" w:fill="auto"/>
          </w:tcPr>
          <w:p w14:paraId="59C831AA" w14:textId="127194B1" w:rsidR="00EF0560" w:rsidRPr="00C46198" w:rsidRDefault="00EF0560" w:rsidP="00EF0560">
            <w:pPr>
              <w:ind w:right="-40"/>
              <w:jc w:val="center"/>
              <w:rPr>
                <w:rFonts w:ascii="Verdana" w:eastAsia="Calibri" w:hAnsi="Verdana"/>
                <w:sz w:val="18"/>
                <w:szCs w:val="18"/>
              </w:rPr>
            </w:pPr>
            <w:r w:rsidRPr="0043492D">
              <w:rPr>
                <w:rFonts w:ascii="Verdana" w:hAnsi="Verdana"/>
              </w:rPr>
              <w:t>3.</w:t>
            </w:r>
          </w:p>
        </w:tc>
        <w:tc>
          <w:tcPr>
            <w:tcW w:w="2126" w:type="dxa"/>
            <w:vMerge w:val="restart"/>
            <w:shd w:val="clear" w:color="auto" w:fill="auto"/>
          </w:tcPr>
          <w:p w14:paraId="611706FF" w14:textId="2A6205F2" w:rsidR="00EF0560" w:rsidRPr="00C46198" w:rsidRDefault="00EF0560" w:rsidP="00EF0560">
            <w:pPr>
              <w:ind w:right="-40"/>
              <w:rPr>
                <w:rFonts w:ascii="Verdana" w:eastAsia="Calibri" w:hAnsi="Verdana"/>
                <w:sz w:val="18"/>
                <w:szCs w:val="18"/>
                <w:lang w:val="ru-RU"/>
              </w:rPr>
            </w:pPr>
            <w:r w:rsidRPr="0043492D">
              <w:rPr>
                <w:rFonts w:ascii="Verdana" w:hAnsi="Verdana"/>
              </w:rPr>
              <w:t>Buses (categories M</w:t>
            </w:r>
            <w:r w:rsidRPr="0043492D">
              <w:rPr>
                <w:rFonts w:ascii="Verdana" w:hAnsi="Verdana"/>
                <w:vertAlign w:val="subscript"/>
              </w:rPr>
              <w:t>2</w:t>
            </w:r>
            <w:r w:rsidRPr="0043492D">
              <w:rPr>
                <w:rFonts w:ascii="Verdana" w:hAnsi="Verdana"/>
              </w:rPr>
              <w:t xml:space="preserve"> and М</w:t>
            </w:r>
            <w:r w:rsidRPr="0043492D">
              <w:rPr>
                <w:rFonts w:ascii="Verdana" w:hAnsi="Verdana"/>
                <w:vertAlign w:val="subscript"/>
              </w:rPr>
              <w:t>3</w:t>
            </w:r>
            <w:r w:rsidRPr="0043492D">
              <w:rPr>
                <w:rFonts w:ascii="Verdana" w:hAnsi="Verdana"/>
              </w:rPr>
              <w:t>)</w:t>
            </w:r>
          </w:p>
        </w:tc>
        <w:tc>
          <w:tcPr>
            <w:tcW w:w="2948" w:type="dxa"/>
            <w:shd w:val="clear" w:color="auto" w:fill="auto"/>
          </w:tcPr>
          <w:p w14:paraId="45D57CC2" w14:textId="3561F651" w:rsidR="00EF0560" w:rsidRPr="00C46198" w:rsidRDefault="00EF0560" w:rsidP="00EF0560">
            <w:pPr>
              <w:jc w:val="both"/>
              <w:rPr>
                <w:rFonts w:ascii="Verdana" w:eastAsia="MS Mincho;ＭＳ 明朝" w:hAnsi="Verdana"/>
                <w:sz w:val="18"/>
                <w:szCs w:val="18"/>
                <w:lang w:val="ru-RU"/>
              </w:rPr>
            </w:pPr>
            <w:r w:rsidRPr="0043492D">
              <w:rPr>
                <w:rFonts w:ascii="Verdana" w:hAnsi="Verdana"/>
              </w:rPr>
              <w:t>3.1. Linear and/or angular dimensions</w:t>
            </w:r>
          </w:p>
        </w:tc>
        <w:tc>
          <w:tcPr>
            <w:tcW w:w="3998" w:type="dxa"/>
            <w:shd w:val="clear" w:color="auto" w:fill="auto"/>
          </w:tcPr>
          <w:p w14:paraId="6C1C3595"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 xml:space="preserve">60 </w:t>
            </w:r>
            <w:r w:rsidRPr="0043492D">
              <w:rPr>
                <w:rFonts w:ascii="Verdana" w:hAnsi="Verdana"/>
                <w:sz w:val="20"/>
                <w:szCs w:val="20"/>
                <w:vertAlign w:val="superscript"/>
              </w:rPr>
              <w:t>45)</w:t>
            </w:r>
          </w:p>
          <w:p w14:paraId="114097E2"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14 </w:t>
            </w:r>
            <w:r w:rsidRPr="0043492D">
              <w:rPr>
                <w:rFonts w:ascii="Verdana" w:hAnsi="Verdana"/>
                <w:sz w:val="20"/>
                <w:szCs w:val="20"/>
                <w:vertAlign w:val="superscript"/>
              </w:rPr>
              <w:t>4)</w:t>
            </w:r>
          </w:p>
          <w:p w14:paraId="760F6B3A"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48917DC4"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48 </w:t>
            </w:r>
            <w:r w:rsidRPr="0043492D">
              <w:rPr>
                <w:rFonts w:ascii="Verdana" w:hAnsi="Verdana"/>
                <w:sz w:val="20"/>
                <w:szCs w:val="20"/>
                <w:vertAlign w:val="superscript"/>
              </w:rPr>
              <w:t>12)</w:t>
            </w:r>
          </w:p>
          <w:p w14:paraId="10929F0C"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55 </w:t>
            </w:r>
            <w:r w:rsidRPr="0043492D">
              <w:rPr>
                <w:rFonts w:ascii="Verdana" w:hAnsi="Verdana"/>
                <w:sz w:val="20"/>
                <w:szCs w:val="20"/>
                <w:vertAlign w:val="superscript"/>
              </w:rPr>
              <w:t>15)</w:t>
            </w:r>
          </w:p>
          <w:p w14:paraId="63EC56D7"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67 </w:t>
            </w:r>
            <w:r w:rsidRPr="0043492D">
              <w:rPr>
                <w:rFonts w:ascii="Verdana" w:hAnsi="Verdana"/>
                <w:sz w:val="20"/>
                <w:szCs w:val="20"/>
                <w:vertAlign w:val="superscript"/>
              </w:rPr>
              <w:t>20)</w:t>
            </w:r>
          </w:p>
          <w:p w14:paraId="7CCC5AE1"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46C775B4" w14:textId="77777777" w:rsidR="00EF0560" w:rsidRPr="0043492D" w:rsidRDefault="00EF0560" w:rsidP="00DF7C77">
            <w:pPr>
              <w:pStyle w:val="Other0"/>
              <w:spacing w:after="0"/>
              <w:ind w:right="57"/>
              <w:rPr>
                <w:rFonts w:ascii="Verdana" w:hAnsi="Verdana"/>
                <w:sz w:val="20"/>
                <w:szCs w:val="20"/>
                <w:vertAlign w:val="superscript"/>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100 </w:t>
            </w:r>
            <w:r w:rsidRPr="0043492D">
              <w:rPr>
                <w:rFonts w:ascii="Verdana" w:hAnsi="Verdana"/>
                <w:sz w:val="20"/>
                <w:szCs w:val="20"/>
                <w:vertAlign w:val="superscript"/>
              </w:rPr>
              <w:t>28)</w:t>
            </w:r>
          </w:p>
          <w:p w14:paraId="6CFB5FEB"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107 </w:t>
            </w:r>
            <w:r w:rsidRPr="0043492D">
              <w:rPr>
                <w:rFonts w:ascii="Verdana" w:hAnsi="Verdana"/>
                <w:sz w:val="20"/>
                <w:szCs w:val="20"/>
                <w:vertAlign w:val="superscript"/>
              </w:rPr>
              <w:t>31)</w:t>
            </w:r>
          </w:p>
          <w:p w14:paraId="029B98EF"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110 </w:t>
            </w:r>
            <w:r w:rsidRPr="0043492D">
              <w:rPr>
                <w:rFonts w:ascii="Verdana" w:hAnsi="Verdana"/>
                <w:sz w:val="20"/>
                <w:szCs w:val="20"/>
                <w:vertAlign w:val="superscript"/>
              </w:rPr>
              <w:t>32)</w:t>
            </w:r>
          </w:p>
          <w:p w14:paraId="2646C54B" w14:textId="77777777" w:rsidR="00EF0560" w:rsidRPr="0043492D" w:rsidRDefault="00EF0560" w:rsidP="00DF7C77">
            <w:pPr>
              <w:pStyle w:val="Other0"/>
              <w:spacing w:after="0"/>
              <w:ind w:right="57"/>
              <w:rPr>
                <w:rFonts w:ascii="Verdana" w:hAnsi="Verdana"/>
                <w:sz w:val="20"/>
                <w:szCs w:val="20"/>
                <w:vertAlign w:val="superscript"/>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121 </w:t>
            </w:r>
            <w:r w:rsidRPr="0043492D">
              <w:rPr>
                <w:rFonts w:ascii="Verdana" w:hAnsi="Verdana"/>
                <w:sz w:val="20"/>
                <w:szCs w:val="20"/>
                <w:vertAlign w:val="superscript"/>
              </w:rPr>
              <w:t>34)</w:t>
            </w:r>
          </w:p>
          <w:p w14:paraId="040B9822"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Regulation (EU) 2018/858 </w:t>
            </w:r>
            <w:r w:rsidRPr="0043492D">
              <w:rPr>
                <w:rFonts w:ascii="Verdana" w:hAnsi="Verdana"/>
                <w:sz w:val="20"/>
                <w:szCs w:val="20"/>
                <w:vertAlign w:val="superscript"/>
              </w:rPr>
              <w:t>43)</w:t>
            </w:r>
          </w:p>
          <w:p w14:paraId="4BD7F837"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Implementing Regulation (EU) 2021/535, Annexes III, II, X, XIII </w:t>
            </w:r>
            <w:r w:rsidRPr="0043492D">
              <w:rPr>
                <w:rFonts w:ascii="Verdana" w:hAnsi="Verdana"/>
                <w:sz w:val="20"/>
                <w:szCs w:val="20"/>
                <w:vertAlign w:val="superscript"/>
              </w:rPr>
              <w:t>36)</w:t>
            </w:r>
          </w:p>
          <w:p w14:paraId="375A21BC" w14:textId="77777777" w:rsidR="00EF0560" w:rsidRDefault="00EF0560" w:rsidP="00DF7C77">
            <w:pPr>
              <w:pStyle w:val="Other0"/>
              <w:spacing w:after="0"/>
              <w:ind w:right="57"/>
              <w:rPr>
                <w:rFonts w:ascii="Verdana" w:hAnsi="Verdana"/>
                <w:sz w:val="20"/>
                <w:szCs w:val="20"/>
              </w:rPr>
            </w:pPr>
            <w:r w:rsidRPr="0043492D">
              <w:rPr>
                <w:rFonts w:ascii="Verdana" w:hAnsi="Verdana"/>
                <w:sz w:val="20"/>
                <w:szCs w:val="20"/>
              </w:rPr>
              <w:t xml:space="preserve">Metrology &amp; Measuring Tools, </w:t>
            </w:r>
          </w:p>
          <w:p w14:paraId="4287D10D" w14:textId="17CCF547" w:rsidR="00EF0560" w:rsidRPr="00C46198" w:rsidRDefault="00EF0560" w:rsidP="00EF0560">
            <w:pPr>
              <w:snapToGrid w:val="0"/>
              <w:ind w:right="-91"/>
              <w:rPr>
                <w:rFonts w:ascii="Verdana" w:eastAsia="MS Mincho;ＭＳ 明朝" w:hAnsi="Verdana"/>
                <w:sz w:val="18"/>
                <w:szCs w:val="18"/>
                <w:lang w:val="ru-RU"/>
              </w:rPr>
            </w:pPr>
            <w:r w:rsidRPr="0043492D">
              <w:rPr>
                <w:rFonts w:ascii="Verdana" w:hAnsi="Verdana"/>
              </w:rPr>
              <w:t xml:space="preserve">ISBN 978-954-334-093-4, vol. 2, Chapter 6 </w:t>
            </w:r>
            <w:r w:rsidRPr="0043492D">
              <w:rPr>
                <w:rFonts w:ascii="Verdana" w:hAnsi="Verdana"/>
                <w:vertAlign w:val="superscript"/>
              </w:rPr>
              <w:t>47)</w:t>
            </w:r>
          </w:p>
        </w:tc>
      </w:tr>
      <w:tr w:rsidR="00EF0560" w:rsidRPr="00C46198" w14:paraId="5365BDFA" w14:textId="77777777" w:rsidTr="00DF7C77">
        <w:tblPrEx>
          <w:tblLook w:val="04A0" w:firstRow="1" w:lastRow="0" w:firstColumn="1" w:lastColumn="0" w:noHBand="0" w:noVBand="1"/>
        </w:tblPrEx>
        <w:tc>
          <w:tcPr>
            <w:tcW w:w="568" w:type="dxa"/>
            <w:vMerge/>
            <w:shd w:val="clear" w:color="auto" w:fill="auto"/>
          </w:tcPr>
          <w:p w14:paraId="12787DF6"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33850B87"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1218069F" w14:textId="36575495" w:rsidR="00EF0560" w:rsidRPr="00C46198" w:rsidRDefault="00EF0560" w:rsidP="00EF0560">
            <w:pPr>
              <w:rPr>
                <w:rFonts w:ascii="Verdana" w:eastAsia="MS Mincho;ＭＳ 明朝" w:hAnsi="Verdana"/>
                <w:sz w:val="18"/>
                <w:szCs w:val="18"/>
                <w:lang w:val="ru-RU"/>
              </w:rPr>
            </w:pPr>
            <w:r w:rsidRPr="0043492D">
              <w:rPr>
                <w:rFonts w:ascii="Verdana" w:hAnsi="Verdana"/>
              </w:rPr>
              <w:t>3.2. Mass, load, strength</w:t>
            </w:r>
          </w:p>
        </w:tc>
        <w:tc>
          <w:tcPr>
            <w:tcW w:w="3998" w:type="dxa"/>
            <w:shd w:val="clear" w:color="auto" w:fill="auto"/>
          </w:tcPr>
          <w:p w14:paraId="7E9B5001"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14 </w:t>
            </w:r>
            <w:r w:rsidRPr="0043492D">
              <w:rPr>
                <w:rFonts w:ascii="Verdana" w:hAnsi="Verdana"/>
                <w:sz w:val="20"/>
                <w:szCs w:val="20"/>
                <w:vertAlign w:val="superscript"/>
              </w:rPr>
              <w:t>4)</w:t>
            </w:r>
          </w:p>
          <w:p w14:paraId="275936B8"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2494EA2A"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7FE8255F"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107 </w:t>
            </w:r>
            <w:r w:rsidRPr="0043492D">
              <w:rPr>
                <w:rFonts w:ascii="Verdana" w:hAnsi="Verdana"/>
                <w:sz w:val="20"/>
                <w:szCs w:val="20"/>
                <w:vertAlign w:val="superscript"/>
              </w:rPr>
              <w:t>31)</w:t>
            </w:r>
          </w:p>
          <w:p w14:paraId="232812CB" w14:textId="07EE9EBB" w:rsidR="00EF0560" w:rsidRPr="00C46198" w:rsidRDefault="00EF0560" w:rsidP="00EF0560">
            <w:pPr>
              <w:rPr>
                <w:rFonts w:ascii="Verdana" w:eastAsia="Calibri" w:hAnsi="Verdana"/>
                <w:kern w:val="1"/>
                <w:sz w:val="18"/>
                <w:szCs w:val="18"/>
                <w:lang w:val="ru-RU" w:eastAsia="zh-CN"/>
              </w:rPr>
            </w:pPr>
            <w:r w:rsidRPr="0043492D">
              <w:rPr>
                <w:rFonts w:ascii="Verdana" w:hAnsi="Verdana"/>
              </w:rPr>
              <w:t xml:space="preserve">Implementing Regulation (EU) 2021/535, Annexes VII, XIII </w:t>
            </w:r>
            <w:r w:rsidRPr="0043492D">
              <w:rPr>
                <w:rFonts w:ascii="Verdana" w:hAnsi="Verdana"/>
                <w:vertAlign w:val="superscript"/>
              </w:rPr>
              <w:t>36)</w:t>
            </w:r>
          </w:p>
        </w:tc>
      </w:tr>
      <w:tr w:rsidR="00EF0560" w:rsidRPr="00C46198" w14:paraId="10DD1C03" w14:textId="77777777" w:rsidTr="00DF7C77">
        <w:tblPrEx>
          <w:tblLook w:val="04A0" w:firstRow="1" w:lastRow="0" w:firstColumn="1" w:lastColumn="0" w:noHBand="0" w:noVBand="1"/>
        </w:tblPrEx>
        <w:tc>
          <w:tcPr>
            <w:tcW w:w="568" w:type="dxa"/>
            <w:vMerge/>
            <w:shd w:val="clear" w:color="auto" w:fill="auto"/>
          </w:tcPr>
          <w:p w14:paraId="0135FD8F"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0F4D1358"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1AEBD9E2" w14:textId="4E04324C" w:rsidR="00EF0560" w:rsidRPr="00C46198" w:rsidRDefault="00EF0560" w:rsidP="00EF0560">
            <w:pPr>
              <w:rPr>
                <w:rFonts w:ascii="Verdana" w:eastAsia="MS Mincho;ＭＳ 明朝" w:hAnsi="Verdana"/>
                <w:sz w:val="18"/>
                <w:szCs w:val="18"/>
                <w:lang w:val="ru-RU"/>
              </w:rPr>
            </w:pPr>
            <w:r w:rsidRPr="0043492D">
              <w:rPr>
                <w:rFonts w:ascii="Verdana" w:hAnsi="Verdana"/>
              </w:rPr>
              <w:t>3.3. Time**</w:t>
            </w:r>
          </w:p>
        </w:tc>
        <w:tc>
          <w:tcPr>
            <w:tcW w:w="3998" w:type="dxa"/>
            <w:shd w:val="clear" w:color="auto" w:fill="auto"/>
          </w:tcPr>
          <w:p w14:paraId="651279F2" w14:textId="3218D081" w:rsidR="00EF0560" w:rsidRPr="00C46198" w:rsidRDefault="00EF0560" w:rsidP="00EF0560">
            <w:pPr>
              <w:suppressAutoHyphens/>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79 </w:t>
            </w:r>
            <w:r w:rsidRPr="0043492D">
              <w:rPr>
                <w:rFonts w:ascii="Verdana" w:hAnsi="Verdana"/>
                <w:vertAlign w:val="superscript"/>
              </w:rPr>
              <w:t>24)</w:t>
            </w:r>
          </w:p>
        </w:tc>
      </w:tr>
      <w:tr w:rsidR="00EF0560" w:rsidRPr="00C46198" w14:paraId="049FC064" w14:textId="77777777" w:rsidTr="00DF7C77">
        <w:tblPrEx>
          <w:tblLook w:val="04A0" w:firstRow="1" w:lastRow="0" w:firstColumn="1" w:lastColumn="0" w:noHBand="0" w:noVBand="1"/>
        </w:tblPrEx>
        <w:tc>
          <w:tcPr>
            <w:tcW w:w="568" w:type="dxa"/>
            <w:vMerge/>
            <w:shd w:val="clear" w:color="auto" w:fill="auto"/>
          </w:tcPr>
          <w:p w14:paraId="0D8847DB"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403948D7"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70AC475B" w14:textId="1389D322" w:rsidR="00EF0560" w:rsidRPr="00C46198" w:rsidRDefault="00EF0560" w:rsidP="00EF0560">
            <w:pPr>
              <w:rPr>
                <w:rFonts w:ascii="Verdana" w:eastAsia="MS Mincho;ＭＳ 明朝" w:hAnsi="Verdana"/>
                <w:sz w:val="18"/>
                <w:szCs w:val="18"/>
                <w:lang w:val="ru-RU"/>
              </w:rPr>
            </w:pPr>
            <w:r w:rsidRPr="0043492D">
              <w:rPr>
                <w:rFonts w:ascii="Verdana" w:hAnsi="Verdana"/>
              </w:rPr>
              <w:t>3.4. Driving distance**</w:t>
            </w:r>
          </w:p>
        </w:tc>
        <w:tc>
          <w:tcPr>
            <w:tcW w:w="3998" w:type="dxa"/>
            <w:shd w:val="clear" w:color="auto" w:fill="auto"/>
          </w:tcPr>
          <w:p w14:paraId="1C3A5370" w14:textId="1DD9519E" w:rsidR="00EF0560" w:rsidRPr="00C46198" w:rsidRDefault="00EF0560" w:rsidP="00EF0560">
            <w:pPr>
              <w:suppressAutoHyphens/>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13 </w:t>
            </w:r>
            <w:r w:rsidRPr="0043492D">
              <w:rPr>
                <w:rFonts w:ascii="Verdana" w:hAnsi="Verdana"/>
                <w:vertAlign w:val="superscript"/>
              </w:rPr>
              <w:t>2)</w:t>
            </w:r>
          </w:p>
        </w:tc>
      </w:tr>
      <w:tr w:rsidR="00EF0560" w:rsidRPr="00C46198" w14:paraId="3DA229E6" w14:textId="77777777" w:rsidTr="00DF7C77">
        <w:tblPrEx>
          <w:tblLook w:val="04A0" w:firstRow="1" w:lastRow="0" w:firstColumn="1" w:lastColumn="0" w:noHBand="0" w:noVBand="1"/>
        </w:tblPrEx>
        <w:tc>
          <w:tcPr>
            <w:tcW w:w="568" w:type="dxa"/>
            <w:vMerge/>
            <w:shd w:val="clear" w:color="auto" w:fill="auto"/>
          </w:tcPr>
          <w:p w14:paraId="7FA4617D"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603CFC35"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1EA46A94" w14:textId="2C6C238D" w:rsidR="00EF0560" w:rsidRPr="00C46198" w:rsidRDefault="00EF0560" w:rsidP="00EF0560">
            <w:pPr>
              <w:rPr>
                <w:rFonts w:ascii="Verdana" w:eastAsia="MS Mincho;ＭＳ 明朝" w:hAnsi="Verdana"/>
                <w:sz w:val="18"/>
                <w:szCs w:val="18"/>
                <w:lang w:val="ru-RU"/>
              </w:rPr>
            </w:pPr>
            <w:r w:rsidRPr="0043492D">
              <w:rPr>
                <w:rFonts w:ascii="Verdana" w:hAnsi="Verdana"/>
              </w:rPr>
              <w:t>3.5. Driving speed**</w:t>
            </w:r>
          </w:p>
        </w:tc>
        <w:tc>
          <w:tcPr>
            <w:tcW w:w="3998" w:type="dxa"/>
            <w:shd w:val="clear" w:color="auto" w:fill="auto"/>
          </w:tcPr>
          <w:p w14:paraId="50EA1537"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39 </w:t>
            </w:r>
            <w:r w:rsidRPr="0043492D">
              <w:rPr>
                <w:rFonts w:ascii="Verdana" w:hAnsi="Verdana"/>
                <w:sz w:val="20"/>
                <w:szCs w:val="20"/>
                <w:vertAlign w:val="superscript"/>
              </w:rPr>
              <w:t>8)</w:t>
            </w:r>
          </w:p>
          <w:p w14:paraId="3F3CB72C"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w:t>
            </w:r>
            <w:r>
              <w:rPr>
                <w:rFonts w:ascii="Verdana" w:hAnsi="Verdana"/>
                <w:sz w:val="20"/>
                <w:szCs w:val="20"/>
                <w:vertAlign w:val="superscript"/>
              </w:rPr>
              <w:t>1</w:t>
            </w:r>
            <w:r w:rsidRPr="0043492D">
              <w:rPr>
                <w:rFonts w:ascii="Verdana" w:hAnsi="Verdana"/>
                <w:sz w:val="20"/>
                <w:szCs w:val="20"/>
                <w:vertAlign w:val="superscript"/>
              </w:rPr>
              <w:t>)</w:t>
            </w:r>
          </w:p>
          <w:p w14:paraId="174BE4CF"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2DE4CD3B" w14:textId="55959A29" w:rsidR="00EF0560" w:rsidRPr="00C46198" w:rsidRDefault="00EF0560" w:rsidP="00EF0560">
            <w:pPr>
              <w:suppressAutoHyphens/>
              <w:ind w:right="-2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89 </w:t>
            </w:r>
            <w:r w:rsidRPr="0043492D">
              <w:rPr>
                <w:rFonts w:ascii="Verdana" w:hAnsi="Verdana"/>
                <w:vertAlign w:val="superscript"/>
              </w:rPr>
              <w:t>27)</w:t>
            </w:r>
          </w:p>
        </w:tc>
      </w:tr>
      <w:tr w:rsidR="00EF0560" w:rsidRPr="00C46198" w14:paraId="54FADE88" w14:textId="77777777" w:rsidTr="00DF7C77">
        <w:tblPrEx>
          <w:tblLook w:val="04A0" w:firstRow="1" w:lastRow="0" w:firstColumn="1" w:lastColumn="0" w:noHBand="0" w:noVBand="1"/>
        </w:tblPrEx>
        <w:tc>
          <w:tcPr>
            <w:tcW w:w="568" w:type="dxa"/>
            <w:vMerge/>
            <w:shd w:val="clear" w:color="auto" w:fill="auto"/>
          </w:tcPr>
          <w:p w14:paraId="112E31C0"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34375A62"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4A932DF4" w14:textId="50B12E06" w:rsidR="00EF0560" w:rsidRPr="00C46198" w:rsidRDefault="00EF0560" w:rsidP="00EF0560">
            <w:pPr>
              <w:rPr>
                <w:rFonts w:ascii="Verdana" w:eastAsia="MS Mincho;ＭＳ 明朝" w:hAnsi="Verdana"/>
                <w:sz w:val="18"/>
                <w:szCs w:val="18"/>
                <w:lang w:val="ru-RU"/>
              </w:rPr>
            </w:pPr>
            <w:r w:rsidRPr="0043492D">
              <w:rPr>
                <w:rFonts w:ascii="Verdana" w:hAnsi="Verdana"/>
              </w:rPr>
              <w:t>3.6. Fuel consumption**</w:t>
            </w:r>
          </w:p>
        </w:tc>
        <w:tc>
          <w:tcPr>
            <w:tcW w:w="3998" w:type="dxa"/>
            <w:shd w:val="clear" w:color="auto" w:fill="auto"/>
          </w:tcPr>
          <w:p w14:paraId="783D315A" w14:textId="77777777" w:rsidR="00EF0560" w:rsidRPr="0043492D" w:rsidRDefault="00EF0560" w:rsidP="00DF7C77">
            <w:pPr>
              <w:pStyle w:val="Other0"/>
              <w:spacing w:after="0"/>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16287</w:t>
            </w:r>
            <w:r w:rsidRPr="00733AD0">
              <w:rPr>
                <w:rFonts w:ascii="Verdana" w:hAnsi="Verdana"/>
                <w:sz w:val="20"/>
                <w:szCs w:val="20"/>
              </w:rPr>
              <w:t>:1985</w:t>
            </w:r>
          </w:p>
          <w:p w14:paraId="49F8484F" w14:textId="7675697D" w:rsidR="00EF0560" w:rsidRPr="00C46198" w:rsidRDefault="00EF0560" w:rsidP="00EF0560">
            <w:pPr>
              <w:snapToGrid w:val="0"/>
              <w:rPr>
                <w:rFonts w:ascii="Verdana" w:eastAsia="Calibri" w:hAnsi="Verdana"/>
                <w:kern w:val="1"/>
                <w:sz w:val="18"/>
                <w:szCs w:val="18"/>
                <w:lang w:eastAsia="zh-CN"/>
              </w:rPr>
            </w:pPr>
            <w:r w:rsidRPr="0043492D">
              <w:rPr>
                <w:rFonts w:ascii="Verdana" w:hAnsi="Verdana"/>
              </w:rPr>
              <w:t xml:space="preserve">UNECE Regulation </w:t>
            </w:r>
            <w:r>
              <w:rPr>
                <w:rFonts w:ascii="Verdana" w:hAnsi="Verdana"/>
              </w:rPr>
              <w:t xml:space="preserve">№ </w:t>
            </w:r>
            <w:r w:rsidRPr="0043492D">
              <w:rPr>
                <w:rFonts w:ascii="Verdana" w:hAnsi="Verdana"/>
              </w:rPr>
              <w:t>84</w:t>
            </w:r>
            <w:r w:rsidR="00B967D2">
              <w:rPr>
                <w:rFonts w:ascii="Verdana" w:hAnsi="Verdana"/>
              </w:rPr>
              <w:t>/15.07.1990</w:t>
            </w:r>
            <w:r w:rsidRPr="0043492D">
              <w:rPr>
                <w:rFonts w:ascii="Verdana" w:hAnsi="Verdana"/>
              </w:rPr>
              <w:t xml:space="preserve"> (Annex 4, item 3.3.1) </w:t>
            </w:r>
            <w:r w:rsidRPr="0043492D">
              <w:rPr>
                <w:rFonts w:ascii="Verdana" w:hAnsi="Verdana"/>
                <w:vertAlign w:val="superscript"/>
              </w:rPr>
              <w:t>26</w:t>
            </w:r>
            <w:r w:rsidRPr="00D31F12">
              <w:rPr>
                <w:rFonts w:ascii="Verdana" w:hAnsi="Verdana"/>
                <w:vertAlign w:val="superscript"/>
              </w:rPr>
              <w:t>)</w:t>
            </w:r>
          </w:p>
        </w:tc>
      </w:tr>
      <w:tr w:rsidR="00EF0560" w:rsidRPr="00C46198" w14:paraId="7D82FA76" w14:textId="77777777" w:rsidTr="00DF7C77">
        <w:tblPrEx>
          <w:tblLook w:val="04A0" w:firstRow="1" w:lastRow="0" w:firstColumn="1" w:lastColumn="0" w:noHBand="0" w:noVBand="1"/>
        </w:tblPrEx>
        <w:tc>
          <w:tcPr>
            <w:tcW w:w="568" w:type="dxa"/>
            <w:vMerge/>
            <w:shd w:val="clear" w:color="auto" w:fill="auto"/>
          </w:tcPr>
          <w:p w14:paraId="3737ED76"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779D8A7A"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71D65684" w14:textId="5829707F" w:rsidR="00EF0560" w:rsidRPr="00C46198" w:rsidRDefault="00EF0560" w:rsidP="00EF0560">
            <w:pPr>
              <w:rPr>
                <w:rFonts w:ascii="Verdana" w:eastAsia="MS Mincho;ＭＳ 明朝" w:hAnsi="Verdana"/>
                <w:sz w:val="18"/>
                <w:szCs w:val="18"/>
                <w:lang w:val="ru-RU"/>
              </w:rPr>
            </w:pPr>
            <w:r w:rsidRPr="0043492D">
              <w:rPr>
                <w:rFonts w:ascii="Verdana" w:hAnsi="Verdana"/>
              </w:rPr>
              <w:t>3.7. Noise level**</w:t>
            </w:r>
          </w:p>
        </w:tc>
        <w:tc>
          <w:tcPr>
            <w:tcW w:w="3998" w:type="dxa"/>
            <w:shd w:val="clear" w:color="auto" w:fill="auto"/>
          </w:tcPr>
          <w:p w14:paraId="12FE2322"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 xml:space="preserve">61 </w:t>
            </w:r>
            <w:r w:rsidRPr="0043492D">
              <w:rPr>
                <w:rFonts w:ascii="Verdana" w:hAnsi="Verdana"/>
                <w:sz w:val="20"/>
                <w:szCs w:val="20"/>
                <w:vertAlign w:val="superscript"/>
              </w:rPr>
              <w:t>46)</w:t>
            </w:r>
          </w:p>
          <w:p w14:paraId="3A9678A3"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Directive 70/157/EEC </w:t>
            </w:r>
            <w:r w:rsidRPr="0043492D">
              <w:rPr>
                <w:rFonts w:ascii="Verdana" w:hAnsi="Verdana"/>
                <w:sz w:val="20"/>
                <w:szCs w:val="20"/>
                <w:vertAlign w:val="superscript"/>
              </w:rPr>
              <w:t>42)</w:t>
            </w:r>
          </w:p>
          <w:p w14:paraId="367339F3" w14:textId="399EE247" w:rsidR="00EF0560" w:rsidRPr="00C46198" w:rsidRDefault="00EF0560" w:rsidP="00EF0560">
            <w:pPr>
              <w:suppressAutoHyphens/>
              <w:ind w:right="-2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51 </w:t>
            </w:r>
            <w:r w:rsidRPr="0043492D">
              <w:rPr>
                <w:rFonts w:ascii="Verdana" w:hAnsi="Verdana"/>
                <w:vertAlign w:val="superscript"/>
              </w:rPr>
              <w:t>13)</w:t>
            </w:r>
          </w:p>
        </w:tc>
      </w:tr>
      <w:tr w:rsidR="00EF0560" w:rsidRPr="00C46198" w14:paraId="46235218" w14:textId="77777777" w:rsidTr="00DF7C77">
        <w:tblPrEx>
          <w:tblLook w:val="04A0" w:firstRow="1" w:lastRow="0" w:firstColumn="1" w:lastColumn="0" w:noHBand="0" w:noVBand="1"/>
        </w:tblPrEx>
        <w:tc>
          <w:tcPr>
            <w:tcW w:w="568" w:type="dxa"/>
            <w:vMerge/>
            <w:shd w:val="clear" w:color="auto" w:fill="auto"/>
          </w:tcPr>
          <w:p w14:paraId="24CF833F"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47EABD76"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13732CD7" w14:textId="1584CE2B" w:rsidR="00EF0560" w:rsidRPr="00C46198" w:rsidRDefault="00EF0560" w:rsidP="00EF0560">
            <w:pPr>
              <w:rPr>
                <w:rFonts w:ascii="Verdana" w:eastAsia="MS Mincho;ＭＳ 明朝" w:hAnsi="Verdana"/>
                <w:sz w:val="18"/>
                <w:szCs w:val="18"/>
                <w:lang w:val="ru-RU"/>
              </w:rPr>
            </w:pPr>
            <w:r w:rsidRPr="0043492D">
              <w:rPr>
                <w:rFonts w:ascii="Verdana" w:hAnsi="Verdana"/>
              </w:rPr>
              <w:t>3.8. Audible alarm sound level**</w:t>
            </w:r>
          </w:p>
        </w:tc>
        <w:tc>
          <w:tcPr>
            <w:tcW w:w="3998" w:type="dxa"/>
            <w:shd w:val="clear" w:color="auto" w:fill="auto"/>
          </w:tcPr>
          <w:p w14:paraId="448BE6D5" w14:textId="6C8B37FE" w:rsidR="00EF0560" w:rsidRPr="00C46198" w:rsidRDefault="00EF0560" w:rsidP="00EF0560">
            <w:pPr>
              <w:suppressAutoHyphens/>
              <w:rPr>
                <w:rFonts w:ascii="Verdana" w:eastAsia="Calibri" w:hAnsi="Verdana"/>
                <w:kern w:val="1"/>
                <w:sz w:val="18"/>
                <w:szCs w:val="18"/>
                <w:lang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28 </w:t>
            </w:r>
            <w:r w:rsidRPr="0043492D">
              <w:rPr>
                <w:rFonts w:ascii="Verdana" w:hAnsi="Verdana"/>
                <w:vertAlign w:val="superscript"/>
              </w:rPr>
              <w:t>7)</w:t>
            </w:r>
          </w:p>
        </w:tc>
      </w:tr>
      <w:tr w:rsidR="00EF0560" w:rsidRPr="00C46198" w14:paraId="473F3440" w14:textId="77777777" w:rsidTr="00DF7C77">
        <w:tblPrEx>
          <w:tblLook w:val="04A0" w:firstRow="1" w:lastRow="0" w:firstColumn="1" w:lastColumn="0" w:noHBand="0" w:noVBand="1"/>
        </w:tblPrEx>
        <w:tc>
          <w:tcPr>
            <w:tcW w:w="568" w:type="dxa"/>
            <w:vMerge/>
            <w:shd w:val="clear" w:color="auto" w:fill="auto"/>
          </w:tcPr>
          <w:p w14:paraId="54113EF4"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34A9077C"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5390E8A7" w14:textId="18547755" w:rsidR="00EF0560" w:rsidRPr="00C46198" w:rsidRDefault="00EF0560" w:rsidP="00EF0560">
            <w:pPr>
              <w:rPr>
                <w:rFonts w:ascii="Verdana" w:eastAsia="MS Mincho;ＭＳ 明朝" w:hAnsi="Verdana"/>
                <w:sz w:val="18"/>
                <w:szCs w:val="18"/>
                <w:lang w:val="ru-RU"/>
              </w:rPr>
            </w:pPr>
            <w:r w:rsidRPr="0043492D">
              <w:rPr>
                <w:rFonts w:ascii="Verdana" w:hAnsi="Verdana"/>
              </w:rPr>
              <w:t>3.9. Light transmission through the windows</w:t>
            </w:r>
          </w:p>
        </w:tc>
        <w:tc>
          <w:tcPr>
            <w:tcW w:w="3998" w:type="dxa"/>
            <w:shd w:val="clear" w:color="auto" w:fill="auto"/>
          </w:tcPr>
          <w:p w14:paraId="793A28E1" w14:textId="7AE7DF6C" w:rsidR="00EF0560" w:rsidRPr="00C46198" w:rsidRDefault="00EF0560" w:rsidP="00EF0560">
            <w:pPr>
              <w:suppressAutoHyphens/>
              <w:ind w:right="-2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43 </w:t>
            </w:r>
            <w:r w:rsidRPr="0043492D">
              <w:rPr>
                <w:rFonts w:ascii="Verdana" w:hAnsi="Verdana"/>
                <w:vertAlign w:val="superscript"/>
              </w:rPr>
              <w:t>10)</w:t>
            </w:r>
          </w:p>
        </w:tc>
      </w:tr>
      <w:tr w:rsidR="00EF0560" w:rsidRPr="00C46198" w14:paraId="05E32B54" w14:textId="77777777" w:rsidTr="00DF7C77">
        <w:tblPrEx>
          <w:tblLook w:val="04A0" w:firstRow="1" w:lastRow="0" w:firstColumn="1" w:lastColumn="0" w:noHBand="0" w:noVBand="1"/>
        </w:tblPrEx>
        <w:tc>
          <w:tcPr>
            <w:tcW w:w="568" w:type="dxa"/>
            <w:vMerge/>
            <w:shd w:val="clear" w:color="auto" w:fill="auto"/>
          </w:tcPr>
          <w:p w14:paraId="5EC46679"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2F9C0706"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0FC64D92" w14:textId="5B1ABC28" w:rsidR="00EF0560" w:rsidRPr="00C46198" w:rsidRDefault="00EF0560" w:rsidP="00EF0560">
            <w:pPr>
              <w:rPr>
                <w:rFonts w:ascii="Verdana" w:eastAsia="MS Mincho;ＭＳ 明朝" w:hAnsi="Verdana"/>
                <w:sz w:val="18"/>
                <w:szCs w:val="18"/>
                <w:lang w:val="ru-RU"/>
              </w:rPr>
            </w:pPr>
            <w:r w:rsidRPr="0043492D">
              <w:rPr>
                <w:rFonts w:ascii="Verdana" w:hAnsi="Verdana"/>
              </w:rPr>
              <w:t>3.10. Braking performance**</w:t>
            </w:r>
          </w:p>
        </w:tc>
        <w:tc>
          <w:tcPr>
            <w:tcW w:w="3998" w:type="dxa"/>
            <w:shd w:val="clear" w:color="auto" w:fill="auto"/>
          </w:tcPr>
          <w:p w14:paraId="477F2EA8"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 xml:space="preserve">Н-32, Annex 5, Part II </w:t>
            </w:r>
            <w:r w:rsidRPr="0043492D">
              <w:rPr>
                <w:rFonts w:ascii="Verdana" w:hAnsi="Verdana"/>
                <w:sz w:val="20"/>
                <w:szCs w:val="20"/>
                <w:vertAlign w:val="superscript"/>
              </w:rPr>
              <w:t>44)</w:t>
            </w:r>
          </w:p>
          <w:p w14:paraId="752DB3F3"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13 </w:t>
            </w:r>
            <w:r w:rsidRPr="0043492D">
              <w:rPr>
                <w:rFonts w:ascii="Verdana" w:hAnsi="Verdana"/>
                <w:sz w:val="20"/>
                <w:szCs w:val="20"/>
                <w:vertAlign w:val="superscript"/>
              </w:rPr>
              <w:t>2)</w:t>
            </w:r>
          </w:p>
          <w:p w14:paraId="10EA4198" w14:textId="755D7812" w:rsidR="00EF0560" w:rsidRPr="00C46198" w:rsidRDefault="00EF0560" w:rsidP="00EF0560">
            <w:pPr>
              <w:suppressAutoHyphens/>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79 </w:t>
            </w:r>
            <w:r w:rsidRPr="0043492D">
              <w:rPr>
                <w:rFonts w:ascii="Verdana" w:hAnsi="Verdana"/>
                <w:vertAlign w:val="superscript"/>
              </w:rPr>
              <w:t>24)</w:t>
            </w:r>
          </w:p>
        </w:tc>
      </w:tr>
      <w:tr w:rsidR="00EF0560" w:rsidRPr="00C46198" w14:paraId="45A74ABB" w14:textId="77777777" w:rsidTr="00DF7C77">
        <w:tblPrEx>
          <w:tblLook w:val="04A0" w:firstRow="1" w:lastRow="0" w:firstColumn="1" w:lastColumn="0" w:noHBand="0" w:noVBand="1"/>
        </w:tblPrEx>
        <w:tc>
          <w:tcPr>
            <w:tcW w:w="568" w:type="dxa"/>
            <w:vMerge w:val="restart"/>
            <w:shd w:val="clear" w:color="auto" w:fill="auto"/>
          </w:tcPr>
          <w:p w14:paraId="7701F773" w14:textId="2394CF34" w:rsidR="00EF0560" w:rsidRPr="00C46198" w:rsidRDefault="00EF0560" w:rsidP="00EF0560">
            <w:pPr>
              <w:ind w:right="-40"/>
              <w:jc w:val="center"/>
              <w:rPr>
                <w:rFonts w:ascii="Verdana" w:eastAsia="Calibri" w:hAnsi="Verdana"/>
                <w:sz w:val="18"/>
                <w:szCs w:val="18"/>
              </w:rPr>
            </w:pPr>
            <w:r w:rsidRPr="0043492D">
              <w:rPr>
                <w:rFonts w:ascii="Verdana" w:hAnsi="Verdana"/>
              </w:rPr>
              <w:t>4.</w:t>
            </w:r>
          </w:p>
        </w:tc>
        <w:tc>
          <w:tcPr>
            <w:tcW w:w="2126" w:type="dxa"/>
            <w:vMerge w:val="restart"/>
            <w:shd w:val="clear" w:color="auto" w:fill="auto"/>
          </w:tcPr>
          <w:p w14:paraId="15228F92" w14:textId="1EDDCE97"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 xml:space="preserve">Trailers, including semi-trailers, </w:t>
            </w:r>
            <w:proofErr w:type="spellStart"/>
            <w:r w:rsidRPr="0043492D">
              <w:rPr>
                <w:rFonts w:ascii="Verdana" w:hAnsi="Verdana"/>
              </w:rPr>
              <w:t>centre</w:t>
            </w:r>
            <w:proofErr w:type="spellEnd"/>
            <w:r w:rsidRPr="0043492D">
              <w:rPr>
                <w:rFonts w:ascii="Verdana" w:hAnsi="Verdana"/>
              </w:rPr>
              <w:t xml:space="preserve"> axle trailer(s) </w:t>
            </w:r>
            <w:r w:rsidRPr="0043492D">
              <w:rPr>
                <w:rFonts w:ascii="Verdana" w:hAnsi="Verdana"/>
              </w:rPr>
              <w:lastRenderedPageBreak/>
              <w:t>(categories O</w:t>
            </w:r>
            <w:r w:rsidRPr="0043492D">
              <w:rPr>
                <w:rFonts w:ascii="Verdana" w:hAnsi="Verdana"/>
                <w:vertAlign w:val="subscript"/>
              </w:rPr>
              <w:t>1</w:t>
            </w:r>
            <w:r w:rsidRPr="0043492D">
              <w:rPr>
                <w:rFonts w:ascii="Verdana" w:hAnsi="Verdana"/>
              </w:rPr>
              <w:t>, O</w:t>
            </w:r>
            <w:r w:rsidRPr="0043492D">
              <w:rPr>
                <w:rFonts w:ascii="Verdana" w:hAnsi="Verdana"/>
                <w:vertAlign w:val="subscript"/>
              </w:rPr>
              <w:t>2</w:t>
            </w:r>
            <w:r w:rsidRPr="0043492D">
              <w:rPr>
                <w:rFonts w:ascii="Verdana" w:hAnsi="Verdana"/>
              </w:rPr>
              <w:t>, O</w:t>
            </w:r>
            <w:r w:rsidRPr="0043492D">
              <w:rPr>
                <w:rFonts w:ascii="Verdana" w:hAnsi="Verdana"/>
                <w:vertAlign w:val="subscript"/>
              </w:rPr>
              <w:t>3</w:t>
            </w:r>
            <w:r w:rsidRPr="0043492D">
              <w:rPr>
                <w:rFonts w:ascii="Verdana" w:hAnsi="Verdana"/>
              </w:rPr>
              <w:t xml:space="preserve"> and O</w:t>
            </w:r>
            <w:r w:rsidRPr="0043492D">
              <w:rPr>
                <w:rFonts w:ascii="Verdana" w:hAnsi="Verdana"/>
                <w:vertAlign w:val="subscript"/>
              </w:rPr>
              <w:t>4</w:t>
            </w:r>
            <w:r w:rsidRPr="0043492D">
              <w:rPr>
                <w:rFonts w:ascii="Verdana" w:hAnsi="Verdana"/>
              </w:rPr>
              <w:t>)</w:t>
            </w:r>
          </w:p>
        </w:tc>
        <w:tc>
          <w:tcPr>
            <w:tcW w:w="2948" w:type="dxa"/>
            <w:shd w:val="clear" w:color="auto" w:fill="auto"/>
          </w:tcPr>
          <w:p w14:paraId="6443F14C" w14:textId="1DD4420D" w:rsidR="00EF0560" w:rsidRPr="00C46198" w:rsidRDefault="00EF0560" w:rsidP="00EF0560">
            <w:pPr>
              <w:rPr>
                <w:rFonts w:ascii="Verdana" w:eastAsia="MS Mincho;ＭＳ 明朝" w:hAnsi="Verdana"/>
                <w:sz w:val="18"/>
                <w:szCs w:val="18"/>
                <w:lang w:val="ru-RU"/>
              </w:rPr>
            </w:pPr>
            <w:r w:rsidRPr="0043492D">
              <w:rPr>
                <w:rFonts w:ascii="Verdana" w:hAnsi="Verdana"/>
              </w:rPr>
              <w:lastRenderedPageBreak/>
              <w:t>4.1. Linear and/or angular dimensions</w:t>
            </w:r>
          </w:p>
        </w:tc>
        <w:tc>
          <w:tcPr>
            <w:tcW w:w="3998" w:type="dxa"/>
            <w:shd w:val="clear" w:color="auto" w:fill="auto"/>
          </w:tcPr>
          <w:p w14:paraId="7E8E669B"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 xml:space="preserve">60 </w:t>
            </w:r>
            <w:r w:rsidRPr="0043492D">
              <w:rPr>
                <w:rFonts w:ascii="Verdana" w:hAnsi="Verdana"/>
                <w:sz w:val="20"/>
                <w:szCs w:val="20"/>
                <w:vertAlign w:val="superscript"/>
              </w:rPr>
              <w:t>45)</w:t>
            </w:r>
          </w:p>
          <w:p w14:paraId="380333D5"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Regulation (EU) 2018/858 </w:t>
            </w:r>
            <w:r w:rsidRPr="0043492D">
              <w:rPr>
                <w:rFonts w:ascii="Verdana" w:hAnsi="Verdana"/>
                <w:sz w:val="20"/>
                <w:szCs w:val="20"/>
                <w:vertAlign w:val="superscript"/>
              </w:rPr>
              <w:t>43)</w:t>
            </w:r>
          </w:p>
          <w:p w14:paraId="6DE83F07"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48 </w:t>
            </w:r>
            <w:r w:rsidRPr="0043492D">
              <w:rPr>
                <w:rFonts w:ascii="Verdana" w:hAnsi="Verdana"/>
                <w:sz w:val="20"/>
                <w:szCs w:val="20"/>
                <w:vertAlign w:val="superscript"/>
              </w:rPr>
              <w:t>12)</w:t>
            </w:r>
          </w:p>
          <w:p w14:paraId="01C6E8C8"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55 </w:t>
            </w:r>
            <w:r w:rsidRPr="0043492D">
              <w:rPr>
                <w:rFonts w:ascii="Verdana" w:hAnsi="Verdana"/>
                <w:sz w:val="20"/>
                <w:szCs w:val="20"/>
                <w:vertAlign w:val="superscript"/>
              </w:rPr>
              <w:t>15)</w:t>
            </w:r>
          </w:p>
          <w:p w14:paraId="46DCF03C"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lastRenderedPageBreak/>
              <w:t xml:space="preserve">UNECE Regulation </w:t>
            </w:r>
            <w:r>
              <w:rPr>
                <w:rFonts w:ascii="Verdana" w:hAnsi="Verdana"/>
                <w:sz w:val="20"/>
                <w:szCs w:val="20"/>
              </w:rPr>
              <w:t xml:space="preserve">№ </w:t>
            </w:r>
            <w:r w:rsidRPr="0043492D">
              <w:rPr>
                <w:rFonts w:ascii="Verdana" w:hAnsi="Verdana"/>
                <w:sz w:val="20"/>
                <w:szCs w:val="20"/>
              </w:rPr>
              <w:t xml:space="preserve">58 </w:t>
            </w:r>
            <w:r w:rsidRPr="0043492D">
              <w:rPr>
                <w:rFonts w:ascii="Verdana" w:hAnsi="Verdana"/>
                <w:sz w:val="20"/>
                <w:szCs w:val="20"/>
                <w:vertAlign w:val="superscript"/>
              </w:rPr>
              <w:t>16)</w:t>
            </w:r>
          </w:p>
          <w:p w14:paraId="24F914C1" w14:textId="77777777" w:rsidR="00EF0560" w:rsidRPr="0043492D" w:rsidRDefault="00EF0560" w:rsidP="00DF7C77">
            <w:pPr>
              <w:pStyle w:val="Other0"/>
              <w:spacing w:after="0"/>
              <w:ind w:right="57"/>
              <w:rPr>
                <w:rFonts w:ascii="Verdana" w:hAnsi="Verdana"/>
                <w:sz w:val="20"/>
                <w:szCs w:val="20"/>
                <w:vertAlign w:val="superscript"/>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73 </w:t>
            </w:r>
            <w:r w:rsidRPr="0043492D">
              <w:rPr>
                <w:rFonts w:ascii="Verdana" w:hAnsi="Verdana"/>
                <w:sz w:val="20"/>
                <w:szCs w:val="20"/>
                <w:vertAlign w:val="superscript"/>
              </w:rPr>
              <w:t>21)</w:t>
            </w:r>
          </w:p>
          <w:p w14:paraId="029DEA43"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7F30BE04"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105 </w:t>
            </w:r>
            <w:r w:rsidRPr="0043492D">
              <w:rPr>
                <w:rFonts w:ascii="Verdana" w:hAnsi="Verdana"/>
                <w:sz w:val="20"/>
                <w:szCs w:val="20"/>
                <w:vertAlign w:val="superscript"/>
              </w:rPr>
              <w:t>30)</w:t>
            </w:r>
          </w:p>
          <w:p w14:paraId="0BF689B5"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111 </w:t>
            </w:r>
            <w:r w:rsidRPr="0043492D">
              <w:rPr>
                <w:rFonts w:ascii="Verdana" w:hAnsi="Verdana"/>
                <w:sz w:val="20"/>
                <w:szCs w:val="20"/>
                <w:vertAlign w:val="superscript"/>
              </w:rPr>
              <w:t>З3)</w:t>
            </w:r>
          </w:p>
          <w:p w14:paraId="0C0D9EAD"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Implementing Regulation (EU) 2021/535,</w:t>
            </w:r>
          </w:p>
          <w:p w14:paraId="018D15FD"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Annexes III, II, VIII, XIII </w:t>
            </w:r>
            <w:r w:rsidRPr="0043492D">
              <w:rPr>
                <w:rFonts w:ascii="Verdana" w:hAnsi="Verdana"/>
                <w:sz w:val="20"/>
                <w:szCs w:val="20"/>
                <w:vertAlign w:val="superscript"/>
              </w:rPr>
              <w:t>39)</w:t>
            </w:r>
          </w:p>
          <w:p w14:paraId="1C9134CC"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Metrology &amp; Measuring Tools, </w:t>
            </w:r>
          </w:p>
          <w:p w14:paraId="75C9469F" w14:textId="09A33E32" w:rsidR="00EF0560" w:rsidRPr="00C46198" w:rsidRDefault="00EF0560" w:rsidP="00EF0560">
            <w:pPr>
              <w:rPr>
                <w:rFonts w:ascii="Verdana" w:eastAsia="Calibri" w:hAnsi="Verdana"/>
                <w:kern w:val="1"/>
                <w:sz w:val="18"/>
                <w:szCs w:val="18"/>
                <w:lang w:val="ru-RU" w:eastAsia="zh-CN"/>
              </w:rPr>
            </w:pPr>
            <w:r w:rsidRPr="0043492D">
              <w:rPr>
                <w:rFonts w:ascii="Verdana" w:hAnsi="Verdana"/>
              </w:rPr>
              <w:t xml:space="preserve">ISBN 978-954-334-093-4, vol. 2, Chapter 6 </w:t>
            </w:r>
            <w:r w:rsidRPr="0043492D">
              <w:rPr>
                <w:rFonts w:ascii="Verdana" w:hAnsi="Verdana"/>
                <w:vertAlign w:val="superscript"/>
              </w:rPr>
              <w:t>47)</w:t>
            </w:r>
          </w:p>
        </w:tc>
      </w:tr>
      <w:tr w:rsidR="00EF0560" w:rsidRPr="00C46198" w14:paraId="530F3C04" w14:textId="77777777" w:rsidTr="00DF7C77">
        <w:tblPrEx>
          <w:tblLook w:val="04A0" w:firstRow="1" w:lastRow="0" w:firstColumn="1" w:lastColumn="0" w:noHBand="0" w:noVBand="1"/>
        </w:tblPrEx>
        <w:trPr>
          <w:trHeight w:val="1735"/>
        </w:trPr>
        <w:tc>
          <w:tcPr>
            <w:tcW w:w="568" w:type="dxa"/>
            <w:vMerge/>
            <w:shd w:val="clear" w:color="auto" w:fill="auto"/>
          </w:tcPr>
          <w:p w14:paraId="3DEAC346"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72521803"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52702526" w14:textId="48EAEDBA" w:rsidR="00EF0560" w:rsidRPr="00C46198" w:rsidRDefault="00EF0560" w:rsidP="00EF0560">
            <w:pPr>
              <w:ind w:right="-40"/>
              <w:rPr>
                <w:rFonts w:ascii="Verdana" w:eastAsia="MS Mincho;ＭＳ 明朝" w:hAnsi="Verdana"/>
                <w:sz w:val="18"/>
                <w:szCs w:val="18"/>
                <w:lang w:val="ru-RU"/>
              </w:rPr>
            </w:pPr>
            <w:r w:rsidRPr="0043492D">
              <w:rPr>
                <w:rFonts w:ascii="Verdana" w:hAnsi="Verdana"/>
              </w:rPr>
              <w:t>4.2. Mass, load, strength</w:t>
            </w:r>
          </w:p>
        </w:tc>
        <w:tc>
          <w:tcPr>
            <w:tcW w:w="3998" w:type="dxa"/>
            <w:shd w:val="clear" w:color="auto" w:fill="auto"/>
          </w:tcPr>
          <w:p w14:paraId="0B0C9DD3"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Implementing Regulation (EU)</w:t>
            </w:r>
            <w:r>
              <w:rPr>
                <w:rFonts w:ascii="Verdana" w:hAnsi="Verdana"/>
                <w:sz w:val="20"/>
                <w:szCs w:val="20"/>
              </w:rPr>
              <w:t xml:space="preserve"> 2021/535, Annex XIII</w:t>
            </w:r>
            <w:r w:rsidRPr="0043492D">
              <w:rPr>
                <w:rFonts w:ascii="Verdana" w:hAnsi="Verdana"/>
                <w:sz w:val="20"/>
                <w:szCs w:val="20"/>
              </w:rPr>
              <w:t xml:space="preserve"> </w:t>
            </w:r>
            <w:r w:rsidRPr="0043492D">
              <w:rPr>
                <w:rFonts w:ascii="Verdana" w:hAnsi="Verdana"/>
                <w:sz w:val="20"/>
                <w:szCs w:val="20"/>
                <w:vertAlign w:val="superscript"/>
              </w:rPr>
              <w:t>3</w:t>
            </w:r>
            <w:r>
              <w:rPr>
                <w:rFonts w:ascii="Verdana" w:hAnsi="Verdana"/>
                <w:sz w:val="20"/>
                <w:szCs w:val="20"/>
                <w:vertAlign w:val="superscript"/>
              </w:rPr>
              <w:t>6</w:t>
            </w:r>
            <w:r w:rsidRPr="0043492D">
              <w:rPr>
                <w:rFonts w:ascii="Verdana" w:hAnsi="Verdana"/>
                <w:sz w:val="20"/>
                <w:szCs w:val="20"/>
                <w:vertAlign w:val="superscript"/>
              </w:rPr>
              <w:t>)</w:t>
            </w:r>
          </w:p>
          <w:p w14:paraId="7E0F6A69"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58 </w:t>
            </w:r>
            <w:r w:rsidRPr="0043492D">
              <w:rPr>
                <w:rFonts w:ascii="Verdana" w:hAnsi="Verdana"/>
                <w:sz w:val="20"/>
                <w:szCs w:val="20"/>
                <w:vertAlign w:val="superscript"/>
              </w:rPr>
              <w:t>16)</w:t>
            </w:r>
          </w:p>
          <w:p w14:paraId="30723847"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73 </w:t>
            </w:r>
            <w:r w:rsidRPr="0043492D">
              <w:rPr>
                <w:rFonts w:ascii="Verdana" w:hAnsi="Verdana"/>
                <w:sz w:val="20"/>
                <w:szCs w:val="20"/>
                <w:vertAlign w:val="superscript"/>
              </w:rPr>
              <w:t>21)</w:t>
            </w:r>
          </w:p>
          <w:p w14:paraId="28E5D8A1"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79 </w:t>
            </w:r>
            <w:r w:rsidRPr="0043492D">
              <w:rPr>
                <w:rFonts w:ascii="Verdana" w:hAnsi="Verdana"/>
                <w:sz w:val="20"/>
                <w:szCs w:val="20"/>
                <w:vertAlign w:val="superscript"/>
              </w:rPr>
              <w:t>24)</w:t>
            </w:r>
          </w:p>
          <w:p w14:paraId="14B4745A" w14:textId="77777777" w:rsidR="00EF0560" w:rsidRPr="0043492D" w:rsidRDefault="00EF0560" w:rsidP="00DF7C77">
            <w:pPr>
              <w:pStyle w:val="Other0"/>
              <w:spacing w:after="0"/>
              <w:ind w:right="57"/>
              <w:rPr>
                <w:rFonts w:ascii="Verdana" w:hAnsi="Verdana"/>
                <w:sz w:val="20"/>
                <w:szCs w:val="20"/>
                <w:vertAlign w:val="superscript"/>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105 </w:t>
            </w:r>
            <w:r w:rsidRPr="0043492D">
              <w:rPr>
                <w:rFonts w:ascii="Verdana" w:hAnsi="Verdana"/>
                <w:sz w:val="20"/>
                <w:szCs w:val="20"/>
                <w:vertAlign w:val="superscript"/>
              </w:rPr>
              <w:t>30)</w:t>
            </w:r>
          </w:p>
          <w:p w14:paraId="79ABE8CF" w14:textId="69E06EB2" w:rsidR="00EF0560" w:rsidRPr="00C46198" w:rsidRDefault="00EF0560" w:rsidP="00EF0560">
            <w:pPr>
              <w:suppressAutoHyphens/>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111 </w:t>
            </w:r>
            <w:r w:rsidRPr="0043492D">
              <w:rPr>
                <w:rFonts w:ascii="Verdana" w:hAnsi="Verdana"/>
                <w:vertAlign w:val="superscript"/>
              </w:rPr>
              <w:t>З3)</w:t>
            </w:r>
          </w:p>
        </w:tc>
      </w:tr>
      <w:tr w:rsidR="00EF0560" w:rsidRPr="00C46198" w14:paraId="2CA7C608" w14:textId="77777777" w:rsidTr="00DF7C77">
        <w:tblPrEx>
          <w:tblLook w:val="04A0" w:firstRow="1" w:lastRow="0" w:firstColumn="1" w:lastColumn="0" w:noHBand="0" w:noVBand="1"/>
        </w:tblPrEx>
        <w:tc>
          <w:tcPr>
            <w:tcW w:w="568" w:type="dxa"/>
            <w:vMerge/>
            <w:shd w:val="clear" w:color="auto" w:fill="auto"/>
          </w:tcPr>
          <w:p w14:paraId="0A7E582C"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2C0946FC"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21E01363" w14:textId="62037FE0" w:rsidR="00EF0560" w:rsidRPr="00C46198" w:rsidRDefault="00EF0560" w:rsidP="00EF0560">
            <w:pPr>
              <w:rPr>
                <w:rFonts w:ascii="Verdana" w:eastAsia="MS Mincho;ＭＳ 明朝" w:hAnsi="Verdana"/>
                <w:sz w:val="18"/>
                <w:szCs w:val="18"/>
                <w:lang w:val="ru-RU"/>
              </w:rPr>
            </w:pPr>
            <w:r w:rsidRPr="0043492D">
              <w:rPr>
                <w:rFonts w:ascii="Verdana" w:hAnsi="Verdana"/>
              </w:rPr>
              <w:t>4.3. Braking performance**</w:t>
            </w:r>
          </w:p>
        </w:tc>
        <w:tc>
          <w:tcPr>
            <w:tcW w:w="3998" w:type="dxa"/>
            <w:shd w:val="clear" w:color="auto" w:fill="auto"/>
          </w:tcPr>
          <w:p w14:paraId="291C283E" w14:textId="77777777" w:rsidR="00EF0560" w:rsidRDefault="00EF0560" w:rsidP="00DF7C77">
            <w:pPr>
              <w:pStyle w:val="Other0"/>
              <w:spacing w:after="0"/>
              <w:ind w:right="57"/>
              <w:rPr>
                <w:rFonts w:ascii="Verdana" w:hAnsi="Verdana"/>
                <w:sz w:val="20"/>
                <w:szCs w:val="20"/>
              </w:rPr>
            </w:pPr>
            <w:r w:rsidRPr="0043492D">
              <w:rPr>
                <w:rFonts w:ascii="Verdana" w:hAnsi="Verdana"/>
                <w:sz w:val="20"/>
                <w:szCs w:val="20"/>
              </w:rPr>
              <w:t xml:space="preserve">Ordinance </w:t>
            </w:r>
            <w:r>
              <w:rPr>
                <w:rFonts w:ascii="Verdana" w:hAnsi="Verdana"/>
                <w:sz w:val="20"/>
                <w:szCs w:val="20"/>
              </w:rPr>
              <w:t xml:space="preserve">№ </w:t>
            </w:r>
            <w:r w:rsidRPr="0043492D">
              <w:rPr>
                <w:rFonts w:ascii="Verdana" w:hAnsi="Verdana"/>
                <w:sz w:val="20"/>
                <w:szCs w:val="20"/>
              </w:rPr>
              <w:t xml:space="preserve">Н-32, Annex 5, </w:t>
            </w:r>
          </w:p>
          <w:p w14:paraId="38408B3F" w14:textId="77777777" w:rsidR="00EF0560" w:rsidRPr="0043492D" w:rsidRDefault="00EF0560" w:rsidP="00DF7C77">
            <w:pPr>
              <w:pStyle w:val="Other0"/>
              <w:spacing w:after="0"/>
              <w:ind w:right="57"/>
              <w:rPr>
                <w:rFonts w:ascii="Verdana" w:hAnsi="Verdana"/>
                <w:sz w:val="20"/>
                <w:szCs w:val="20"/>
              </w:rPr>
            </w:pPr>
            <w:r w:rsidRPr="0043492D">
              <w:rPr>
                <w:rFonts w:ascii="Verdana" w:hAnsi="Verdana"/>
                <w:sz w:val="20"/>
                <w:szCs w:val="20"/>
              </w:rPr>
              <w:t xml:space="preserve">Part II </w:t>
            </w:r>
            <w:r w:rsidRPr="0043492D">
              <w:rPr>
                <w:rFonts w:ascii="Verdana" w:hAnsi="Verdana"/>
                <w:sz w:val="20"/>
                <w:szCs w:val="20"/>
                <w:vertAlign w:val="superscript"/>
              </w:rPr>
              <w:t>44)</w:t>
            </w:r>
          </w:p>
          <w:p w14:paraId="1F2AB69F"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13 </w:t>
            </w:r>
            <w:r w:rsidRPr="0043492D">
              <w:rPr>
                <w:rFonts w:ascii="Verdana" w:hAnsi="Verdana"/>
                <w:sz w:val="20"/>
                <w:szCs w:val="20"/>
                <w:vertAlign w:val="superscript"/>
              </w:rPr>
              <w:t>2)</w:t>
            </w:r>
          </w:p>
          <w:p w14:paraId="0A7459DA" w14:textId="44ACB738" w:rsidR="00EF0560" w:rsidRPr="00C46198" w:rsidRDefault="00EF0560" w:rsidP="00EF0560">
            <w:pPr>
              <w:suppressAutoHyphens/>
              <w:ind w:right="-10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79 </w:t>
            </w:r>
            <w:r w:rsidRPr="0043492D">
              <w:rPr>
                <w:rFonts w:ascii="Verdana" w:hAnsi="Verdana"/>
                <w:vertAlign w:val="superscript"/>
              </w:rPr>
              <w:t>24)</w:t>
            </w:r>
          </w:p>
        </w:tc>
      </w:tr>
      <w:tr w:rsidR="00EF0560" w:rsidRPr="00C46198" w14:paraId="14AEBDC9" w14:textId="77777777" w:rsidTr="00DF7C77">
        <w:tblPrEx>
          <w:tblLook w:val="04A0" w:firstRow="1" w:lastRow="0" w:firstColumn="1" w:lastColumn="0" w:noHBand="0" w:noVBand="1"/>
        </w:tblPrEx>
        <w:tc>
          <w:tcPr>
            <w:tcW w:w="568" w:type="dxa"/>
            <w:vMerge w:val="restart"/>
            <w:shd w:val="clear" w:color="auto" w:fill="auto"/>
          </w:tcPr>
          <w:p w14:paraId="3B64DF79" w14:textId="683E8709" w:rsidR="00EF0560" w:rsidRPr="00C46198" w:rsidRDefault="00EF0560" w:rsidP="00EF0560">
            <w:pPr>
              <w:ind w:right="-40"/>
              <w:jc w:val="center"/>
              <w:rPr>
                <w:rFonts w:ascii="Verdana" w:eastAsia="Calibri" w:hAnsi="Verdana"/>
                <w:sz w:val="18"/>
                <w:szCs w:val="18"/>
              </w:rPr>
            </w:pPr>
            <w:r w:rsidRPr="0043492D">
              <w:rPr>
                <w:rFonts w:ascii="Verdana" w:hAnsi="Verdana"/>
              </w:rPr>
              <w:t>5.</w:t>
            </w:r>
          </w:p>
        </w:tc>
        <w:tc>
          <w:tcPr>
            <w:tcW w:w="2126" w:type="dxa"/>
            <w:vMerge w:val="restart"/>
            <w:shd w:val="clear" w:color="auto" w:fill="auto"/>
          </w:tcPr>
          <w:p w14:paraId="51F64F86" w14:textId="41CF5184"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Two-, three- and four-wheel vehicles (category L)</w:t>
            </w:r>
          </w:p>
        </w:tc>
        <w:tc>
          <w:tcPr>
            <w:tcW w:w="2948" w:type="dxa"/>
            <w:shd w:val="clear" w:color="auto" w:fill="auto"/>
          </w:tcPr>
          <w:p w14:paraId="7155A350" w14:textId="12E69888" w:rsidR="00EF0560" w:rsidRPr="00C46198" w:rsidRDefault="00EF0560" w:rsidP="00EF0560">
            <w:pPr>
              <w:rPr>
                <w:rFonts w:ascii="Verdana" w:eastAsia="MS Mincho;ＭＳ 明朝" w:hAnsi="Verdana"/>
                <w:sz w:val="18"/>
                <w:szCs w:val="18"/>
                <w:lang w:val="ru-RU"/>
              </w:rPr>
            </w:pPr>
            <w:r w:rsidRPr="0043492D">
              <w:rPr>
                <w:rFonts w:ascii="Verdana" w:hAnsi="Verdana"/>
              </w:rPr>
              <w:t>5.1. Linear and/or angular dimensions</w:t>
            </w:r>
          </w:p>
        </w:tc>
        <w:tc>
          <w:tcPr>
            <w:tcW w:w="3998" w:type="dxa"/>
            <w:shd w:val="clear" w:color="auto" w:fill="auto"/>
          </w:tcPr>
          <w:p w14:paraId="5CACA90E"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Delegated Regulation (EU) </w:t>
            </w:r>
            <w:r>
              <w:rPr>
                <w:rFonts w:ascii="Verdana" w:hAnsi="Verdana"/>
                <w:sz w:val="20"/>
                <w:szCs w:val="20"/>
              </w:rPr>
              <w:t xml:space="preserve">№ </w:t>
            </w:r>
            <w:r w:rsidRPr="0043492D">
              <w:rPr>
                <w:rFonts w:ascii="Verdana" w:hAnsi="Verdana"/>
                <w:sz w:val="20"/>
                <w:szCs w:val="20"/>
              </w:rPr>
              <w:t xml:space="preserve">3/2014, XII, Annexes II, VI, IX, X, XII, XIII, XV, XVI </w:t>
            </w:r>
            <w:r w:rsidRPr="0043492D">
              <w:rPr>
                <w:rFonts w:ascii="Verdana" w:hAnsi="Verdana"/>
                <w:sz w:val="20"/>
                <w:szCs w:val="20"/>
                <w:vertAlign w:val="superscript"/>
              </w:rPr>
              <w:t>38)</w:t>
            </w:r>
          </w:p>
          <w:p w14:paraId="66DE7405"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Delegated Regulation (EU) </w:t>
            </w:r>
          </w:p>
          <w:p w14:paraId="7F15E045" w14:textId="77777777" w:rsidR="00EF0560" w:rsidRPr="0043492D" w:rsidRDefault="00EF0560" w:rsidP="00DF7C77">
            <w:pPr>
              <w:pStyle w:val="Other0"/>
              <w:spacing w:after="0" w:line="254" w:lineRule="auto"/>
              <w:ind w:right="57"/>
              <w:rPr>
                <w:rFonts w:ascii="Verdana" w:hAnsi="Verdana"/>
                <w:sz w:val="20"/>
                <w:szCs w:val="20"/>
              </w:rPr>
            </w:pPr>
            <w:r>
              <w:rPr>
                <w:rFonts w:ascii="Verdana" w:hAnsi="Verdana"/>
                <w:sz w:val="20"/>
                <w:szCs w:val="20"/>
              </w:rPr>
              <w:t xml:space="preserve">№ </w:t>
            </w:r>
            <w:r w:rsidRPr="0043492D">
              <w:rPr>
                <w:rFonts w:ascii="Verdana" w:hAnsi="Verdana"/>
                <w:sz w:val="20"/>
                <w:szCs w:val="20"/>
              </w:rPr>
              <w:t xml:space="preserve">44/2014, Annexes V, VIII, XI, XIV, XVI </w:t>
            </w:r>
            <w:r w:rsidRPr="0043492D">
              <w:rPr>
                <w:rFonts w:ascii="Verdana" w:hAnsi="Verdana"/>
                <w:sz w:val="20"/>
                <w:szCs w:val="20"/>
                <w:vertAlign w:val="superscript"/>
              </w:rPr>
              <w:t>39)</w:t>
            </w:r>
          </w:p>
          <w:p w14:paraId="0549ABF5"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Implementing Regulation (EU) </w:t>
            </w:r>
          </w:p>
          <w:p w14:paraId="76569743" w14:textId="77777777" w:rsidR="00EF0560" w:rsidRPr="0043492D" w:rsidRDefault="00EF0560" w:rsidP="00DF7C77">
            <w:pPr>
              <w:pStyle w:val="Other0"/>
              <w:spacing w:after="0" w:line="254" w:lineRule="auto"/>
              <w:ind w:right="57"/>
              <w:rPr>
                <w:rFonts w:ascii="Verdana" w:hAnsi="Verdana"/>
                <w:sz w:val="20"/>
                <w:szCs w:val="20"/>
              </w:rPr>
            </w:pPr>
            <w:r>
              <w:rPr>
                <w:rFonts w:ascii="Verdana" w:hAnsi="Verdana"/>
                <w:sz w:val="20"/>
                <w:szCs w:val="20"/>
              </w:rPr>
              <w:t xml:space="preserve">№ </w:t>
            </w:r>
            <w:r w:rsidRPr="0043492D">
              <w:rPr>
                <w:rFonts w:ascii="Verdana" w:hAnsi="Verdana"/>
                <w:sz w:val="20"/>
                <w:szCs w:val="20"/>
              </w:rPr>
              <w:t xml:space="preserve">901/2014, Annex V </w:t>
            </w:r>
            <w:r w:rsidRPr="0043492D">
              <w:rPr>
                <w:rFonts w:ascii="Verdana" w:hAnsi="Verdana"/>
                <w:sz w:val="20"/>
                <w:szCs w:val="20"/>
                <w:vertAlign w:val="superscript"/>
              </w:rPr>
              <w:t>41)</w:t>
            </w:r>
          </w:p>
          <w:p w14:paraId="72F5ED8F"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5FA7697A"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53 </w:t>
            </w:r>
            <w:r w:rsidRPr="0043492D">
              <w:rPr>
                <w:rFonts w:ascii="Verdana" w:hAnsi="Verdana"/>
                <w:sz w:val="20"/>
                <w:szCs w:val="20"/>
                <w:vertAlign w:val="superscript"/>
              </w:rPr>
              <w:t>14)</w:t>
            </w:r>
          </w:p>
          <w:p w14:paraId="34866821"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55 </w:t>
            </w:r>
            <w:r w:rsidRPr="0043492D">
              <w:rPr>
                <w:rFonts w:ascii="Verdana" w:hAnsi="Verdana"/>
                <w:sz w:val="20"/>
                <w:szCs w:val="20"/>
                <w:vertAlign w:val="superscript"/>
              </w:rPr>
              <w:t>15)</w:t>
            </w:r>
          </w:p>
          <w:p w14:paraId="235588AA"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60 </w:t>
            </w:r>
            <w:r w:rsidRPr="0043492D">
              <w:rPr>
                <w:rFonts w:ascii="Verdana" w:hAnsi="Verdana"/>
                <w:sz w:val="20"/>
                <w:szCs w:val="20"/>
                <w:vertAlign w:val="superscript"/>
              </w:rPr>
              <w:t>17)</w:t>
            </w:r>
          </w:p>
          <w:p w14:paraId="2368B0F6"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74 </w:t>
            </w:r>
            <w:r w:rsidRPr="0043492D">
              <w:rPr>
                <w:rFonts w:ascii="Verdana" w:hAnsi="Verdana"/>
                <w:sz w:val="20"/>
                <w:szCs w:val="20"/>
                <w:vertAlign w:val="superscript"/>
              </w:rPr>
              <w:t>22)</w:t>
            </w:r>
          </w:p>
          <w:p w14:paraId="0259809F" w14:textId="77777777" w:rsidR="00EF0560" w:rsidRPr="0043492D" w:rsidRDefault="00EF0560" w:rsidP="00DF7C77">
            <w:pPr>
              <w:pStyle w:val="Other0"/>
              <w:spacing w:after="0" w:line="254" w:lineRule="auto"/>
              <w:ind w:right="57"/>
              <w:rPr>
                <w:rFonts w:ascii="Verdana" w:hAnsi="Verdana"/>
                <w:sz w:val="20"/>
                <w:szCs w:val="20"/>
                <w:vertAlign w:val="superscript"/>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78 </w:t>
            </w:r>
            <w:r w:rsidRPr="0043492D">
              <w:rPr>
                <w:rFonts w:ascii="Verdana" w:hAnsi="Verdana"/>
                <w:sz w:val="20"/>
                <w:szCs w:val="20"/>
                <w:vertAlign w:val="superscript"/>
              </w:rPr>
              <w:t>23)</w:t>
            </w:r>
          </w:p>
          <w:p w14:paraId="3EA81087"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81 </w:t>
            </w:r>
            <w:r w:rsidRPr="0043492D">
              <w:rPr>
                <w:rFonts w:ascii="Verdana" w:hAnsi="Verdana"/>
                <w:sz w:val="20"/>
                <w:szCs w:val="20"/>
                <w:vertAlign w:val="superscript"/>
              </w:rPr>
              <w:t>25)</w:t>
            </w:r>
          </w:p>
          <w:p w14:paraId="508EF0CC"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121 </w:t>
            </w:r>
            <w:r w:rsidRPr="0043492D">
              <w:rPr>
                <w:rFonts w:ascii="Verdana" w:hAnsi="Verdana"/>
                <w:sz w:val="20"/>
                <w:szCs w:val="20"/>
                <w:vertAlign w:val="superscript"/>
              </w:rPr>
              <w:t>34)</w:t>
            </w:r>
          </w:p>
          <w:p w14:paraId="16B8A637" w14:textId="77777777" w:rsidR="00EF0560" w:rsidRDefault="00EF0560" w:rsidP="00DF7C77">
            <w:pPr>
              <w:pStyle w:val="Other0"/>
              <w:spacing w:after="0"/>
              <w:ind w:right="57"/>
              <w:rPr>
                <w:rFonts w:ascii="Verdana" w:hAnsi="Verdana"/>
                <w:sz w:val="20"/>
                <w:szCs w:val="20"/>
              </w:rPr>
            </w:pPr>
            <w:r w:rsidRPr="0043492D">
              <w:rPr>
                <w:rFonts w:ascii="Verdana" w:hAnsi="Verdana"/>
                <w:sz w:val="20"/>
                <w:szCs w:val="20"/>
              </w:rPr>
              <w:t xml:space="preserve">Metrology &amp; Measuring Tools, </w:t>
            </w:r>
          </w:p>
          <w:p w14:paraId="16C813DD" w14:textId="44CD593B" w:rsidR="00EF0560" w:rsidRPr="00C46198" w:rsidRDefault="00EF0560" w:rsidP="00EF0560">
            <w:pPr>
              <w:snapToGrid w:val="0"/>
              <w:rPr>
                <w:rFonts w:ascii="Verdana" w:eastAsia="Calibri" w:hAnsi="Verdana"/>
                <w:kern w:val="1"/>
                <w:sz w:val="18"/>
                <w:szCs w:val="18"/>
                <w:lang w:val="ru-RU" w:eastAsia="zh-CN"/>
              </w:rPr>
            </w:pPr>
            <w:r w:rsidRPr="0043492D">
              <w:rPr>
                <w:rFonts w:ascii="Verdana" w:hAnsi="Verdana"/>
              </w:rPr>
              <w:t xml:space="preserve">ISBN 978-954-334-093-4, vol. 2, Chapter 6 </w:t>
            </w:r>
            <w:r w:rsidRPr="0043492D">
              <w:rPr>
                <w:rFonts w:ascii="Verdana" w:hAnsi="Verdana"/>
                <w:vertAlign w:val="superscript"/>
              </w:rPr>
              <w:t>47)</w:t>
            </w:r>
          </w:p>
        </w:tc>
      </w:tr>
      <w:tr w:rsidR="00EF0560" w:rsidRPr="00C46198" w14:paraId="14ECA385" w14:textId="77777777" w:rsidTr="00DF7C77">
        <w:tblPrEx>
          <w:tblLook w:val="04A0" w:firstRow="1" w:lastRow="0" w:firstColumn="1" w:lastColumn="0" w:noHBand="0" w:noVBand="1"/>
        </w:tblPrEx>
        <w:tc>
          <w:tcPr>
            <w:tcW w:w="568" w:type="dxa"/>
            <w:vMerge/>
            <w:shd w:val="clear" w:color="auto" w:fill="auto"/>
          </w:tcPr>
          <w:p w14:paraId="0EB379DA"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16564BA8"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07A12CFF" w14:textId="32BE0B20" w:rsidR="00EF0560" w:rsidRPr="00C46198" w:rsidRDefault="00EF0560" w:rsidP="00EF0560">
            <w:pPr>
              <w:ind w:right="-40"/>
              <w:rPr>
                <w:rFonts w:ascii="Verdana" w:eastAsia="MS Mincho;ＭＳ 明朝" w:hAnsi="Verdana"/>
                <w:sz w:val="18"/>
                <w:szCs w:val="18"/>
                <w:lang w:val="ru-RU"/>
              </w:rPr>
            </w:pPr>
            <w:r w:rsidRPr="0043492D">
              <w:rPr>
                <w:rFonts w:ascii="Verdana" w:hAnsi="Verdana"/>
              </w:rPr>
              <w:t>5.2. Mass, load, strength</w:t>
            </w:r>
          </w:p>
        </w:tc>
        <w:tc>
          <w:tcPr>
            <w:tcW w:w="3998" w:type="dxa"/>
            <w:shd w:val="clear" w:color="auto" w:fill="auto"/>
          </w:tcPr>
          <w:p w14:paraId="69AE9726"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Delegated Regulation (EU) </w:t>
            </w:r>
            <w:r>
              <w:rPr>
                <w:rFonts w:ascii="Verdana" w:hAnsi="Verdana"/>
                <w:sz w:val="20"/>
                <w:szCs w:val="20"/>
              </w:rPr>
              <w:t xml:space="preserve">№ </w:t>
            </w:r>
            <w:r w:rsidRPr="0043492D">
              <w:rPr>
                <w:rFonts w:ascii="Verdana" w:hAnsi="Verdana"/>
                <w:sz w:val="20"/>
                <w:szCs w:val="20"/>
              </w:rPr>
              <w:t xml:space="preserve">3/2014, </w:t>
            </w:r>
          </w:p>
          <w:p w14:paraId="69E98822"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Annexes </w:t>
            </w:r>
            <w:r w:rsidRPr="00065CBE">
              <w:rPr>
                <w:rFonts w:ascii="Verdana" w:hAnsi="Verdana"/>
                <w:sz w:val="20"/>
                <w:szCs w:val="20"/>
              </w:rPr>
              <w:t>III</w:t>
            </w:r>
            <w:r w:rsidRPr="0043492D">
              <w:rPr>
                <w:rFonts w:ascii="Verdana" w:hAnsi="Verdana"/>
                <w:sz w:val="20"/>
                <w:szCs w:val="20"/>
              </w:rPr>
              <w:t xml:space="preserve">, VIII, IX, X </w:t>
            </w:r>
            <w:r w:rsidRPr="0043492D">
              <w:rPr>
                <w:rFonts w:ascii="Verdana" w:hAnsi="Verdana"/>
                <w:sz w:val="20"/>
                <w:szCs w:val="20"/>
                <w:vertAlign w:val="superscript"/>
              </w:rPr>
              <w:t>38)</w:t>
            </w:r>
          </w:p>
          <w:p w14:paraId="3F187FCE"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Delegated Regulation (EU) </w:t>
            </w:r>
            <w:r>
              <w:rPr>
                <w:rFonts w:ascii="Verdana" w:hAnsi="Verdana"/>
                <w:sz w:val="20"/>
                <w:szCs w:val="20"/>
              </w:rPr>
              <w:t xml:space="preserve">№ </w:t>
            </w:r>
            <w:r w:rsidRPr="0043492D">
              <w:rPr>
                <w:rFonts w:ascii="Verdana" w:hAnsi="Verdana"/>
                <w:sz w:val="20"/>
                <w:szCs w:val="20"/>
              </w:rPr>
              <w:t>44/2014,</w:t>
            </w:r>
            <w:r>
              <w:rPr>
                <w:rFonts w:ascii="Verdana" w:hAnsi="Verdana"/>
                <w:sz w:val="20"/>
                <w:szCs w:val="20"/>
              </w:rPr>
              <w:t xml:space="preserve"> </w:t>
            </w:r>
            <w:r w:rsidRPr="0043492D">
              <w:rPr>
                <w:rFonts w:ascii="Verdana" w:hAnsi="Verdana"/>
                <w:sz w:val="20"/>
                <w:szCs w:val="20"/>
              </w:rPr>
              <w:t xml:space="preserve">Annexes XI, XIII, XVI </w:t>
            </w:r>
            <w:r w:rsidRPr="0043492D">
              <w:rPr>
                <w:rFonts w:ascii="Verdana" w:hAnsi="Verdana"/>
                <w:sz w:val="20"/>
                <w:szCs w:val="20"/>
                <w:vertAlign w:val="superscript"/>
              </w:rPr>
              <w:t>39)</w:t>
            </w:r>
          </w:p>
          <w:p w14:paraId="29EBDA8D"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38E3C440" w14:textId="582C2F75" w:rsidR="00EF0560" w:rsidRPr="00C46198" w:rsidRDefault="00EF0560" w:rsidP="00EF0560">
            <w:pPr>
              <w:snapToGrid w:val="0"/>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81 </w:t>
            </w:r>
            <w:r w:rsidRPr="0043492D">
              <w:rPr>
                <w:rFonts w:ascii="Verdana" w:hAnsi="Verdana"/>
                <w:vertAlign w:val="superscript"/>
              </w:rPr>
              <w:t>25)</w:t>
            </w:r>
          </w:p>
        </w:tc>
      </w:tr>
      <w:tr w:rsidR="00EF0560" w:rsidRPr="00C46198" w14:paraId="2C3A6E1F" w14:textId="77777777" w:rsidTr="00DF7C77">
        <w:tblPrEx>
          <w:tblLook w:val="04A0" w:firstRow="1" w:lastRow="0" w:firstColumn="1" w:lastColumn="0" w:noHBand="0" w:noVBand="1"/>
        </w:tblPrEx>
        <w:tc>
          <w:tcPr>
            <w:tcW w:w="568" w:type="dxa"/>
            <w:vMerge/>
            <w:shd w:val="clear" w:color="auto" w:fill="auto"/>
          </w:tcPr>
          <w:p w14:paraId="5549D7BE"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0CE6773B"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0078D8CC" w14:textId="6585FAF0" w:rsidR="00EF0560" w:rsidRPr="00C46198" w:rsidRDefault="00EF0560" w:rsidP="00EF0560">
            <w:pPr>
              <w:rPr>
                <w:rFonts w:ascii="Verdana" w:eastAsia="MS Mincho;ＭＳ 明朝" w:hAnsi="Verdana"/>
                <w:sz w:val="18"/>
                <w:szCs w:val="18"/>
                <w:lang w:val="ru-RU"/>
              </w:rPr>
            </w:pPr>
            <w:r w:rsidRPr="0043492D">
              <w:rPr>
                <w:rFonts w:ascii="Verdana" w:hAnsi="Verdana"/>
              </w:rPr>
              <w:t>5.3. Time**</w:t>
            </w:r>
          </w:p>
        </w:tc>
        <w:tc>
          <w:tcPr>
            <w:tcW w:w="3998" w:type="dxa"/>
            <w:shd w:val="clear" w:color="auto" w:fill="auto"/>
          </w:tcPr>
          <w:p w14:paraId="60A17491"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Delegated Regulation (EU) </w:t>
            </w:r>
          </w:p>
          <w:p w14:paraId="2D01C9D3" w14:textId="77777777" w:rsidR="00EF0560" w:rsidRPr="0043492D" w:rsidRDefault="00EF0560" w:rsidP="00DF7C77">
            <w:pPr>
              <w:pStyle w:val="Other0"/>
              <w:spacing w:after="0" w:line="254" w:lineRule="auto"/>
              <w:ind w:right="57"/>
              <w:rPr>
                <w:rFonts w:ascii="Verdana" w:hAnsi="Verdana"/>
                <w:sz w:val="20"/>
                <w:szCs w:val="20"/>
              </w:rPr>
            </w:pPr>
            <w:r>
              <w:rPr>
                <w:rFonts w:ascii="Verdana" w:hAnsi="Verdana"/>
                <w:sz w:val="20"/>
                <w:szCs w:val="20"/>
              </w:rPr>
              <w:t xml:space="preserve">№ </w:t>
            </w:r>
            <w:r w:rsidRPr="0043492D">
              <w:rPr>
                <w:rFonts w:ascii="Verdana" w:hAnsi="Verdana"/>
                <w:sz w:val="20"/>
                <w:szCs w:val="20"/>
              </w:rPr>
              <w:t xml:space="preserve">3/2014, Annex III </w:t>
            </w:r>
            <w:r w:rsidRPr="0043492D">
              <w:rPr>
                <w:rFonts w:ascii="Verdana" w:hAnsi="Verdana"/>
                <w:sz w:val="20"/>
                <w:szCs w:val="20"/>
                <w:vertAlign w:val="superscript"/>
              </w:rPr>
              <w:t>38)</w:t>
            </w:r>
          </w:p>
          <w:p w14:paraId="7D511FB5" w14:textId="38A873C0" w:rsidR="00EF0560" w:rsidRPr="00C46198" w:rsidRDefault="00EF0560" w:rsidP="00DF7C77">
            <w:pPr>
              <w:pStyle w:val="Other0"/>
              <w:spacing w:after="0" w:line="254" w:lineRule="auto"/>
              <w:ind w:right="57"/>
              <w:rPr>
                <w:rFonts w:ascii="Verdana" w:eastAsia="Calibri" w:hAnsi="Verdana"/>
                <w:kern w:val="1"/>
                <w:sz w:val="18"/>
                <w:szCs w:val="18"/>
                <w:lang w:val="ru-RU" w:eastAsia="zh-CN"/>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78 </w:t>
            </w:r>
            <w:r w:rsidRPr="00DF7C77">
              <w:rPr>
                <w:rFonts w:ascii="Verdana" w:hAnsi="Verdana"/>
                <w:sz w:val="20"/>
                <w:szCs w:val="20"/>
              </w:rPr>
              <w:t>23)</w:t>
            </w:r>
          </w:p>
        </w:tc>
      </w:tr>
      <w:tr w:rsidR="00EF0560" w:rsidRPr="00C46198" w14:paraId="4B234EC0" w14:textId="77777777" w:rsidTr="00DF7C77">
        <w:tblPrEx>
          <w:tblLook w:val="04A0" w:firstRow="1" w:lastRow="0" w:firstColumn="1" w:lastColumn="0" w:noHBand="0" w:noVBand="1"/>
        </w:tblPrEx>
        <w:tc>
          <w:tcPr>
            <w:tcW w:w="568" w:type="dxa"/>
            <w:vMerge/>
            <w:shd w:val="clear" w:color="auto" w:fill="auto"/>
          </w:tcPr>
          <w:p w14:paraId="589F6F68"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7781C1F1"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47FA4099" w14:textId="4E055504" w:rsidR="00EF0560" w:rsidRPr="00C46198" w:rsidRDefault="00EF0560" w:rsidP="00EF0560">
            <w:pPr>
              <w:rPr>
                <w:rFonts w:ascii="Verdana" w:eastAsia="MS Mincho;ＭＳ 明朝" w:hAnsi="Verdana"/>
                <w:sz w:val="18"/>
                <w:szCs w:val="18"/>
              </w:rPr>
            </w:pPr>
            <w:r w:rsidRPr="0043492D">
              <w:rPr>
                <w:rFonts w:ascii="Verdana" w:hAnsi="Verdana"/>
              </w:rPr>
              <w:t>5.4. Driving distance**</w:t>
            </w:r>
          </w:p>
        </w:tc>
        <w:tc>
          <w:tcPr>
            <w:tcW w:w="3998" w:type="dxa"/>
            <w:shd w:val="clear" w:color="auto" w:fill="auto"/>
          </w:tcPr>
          <w:p w14:paraId="668D05C5" w14:textId="0D731699" w:rsidR="00EF0560" w:rsidRPr="00C46198" w:rsidRDefault="00EF0560" w:rsidP="00EF0560">
            <w:pPr>
              <w:suppressAutoHyphens/>
              <w:ind w:right="-10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78 </w:t>
            </w:r>
            <w:r w:rsidRPr="0043492D">
              <w:rPr>
                <w:rFonts w:ascii="Verdana" w:hAnsi="Verdana"/>
                <w:vertAlign w:val="superscript"/>
              </w:rPr>
              <w:t>23)</w:t>
            </w:r>
          </w:p>
        </w:tc>
      </w:tr>
      <w:tr w:rsidR="00EF0560" w:rsidRPr="00C46198" w14:paraId="083D3401" w14:textId="77777777" w:rsidTr="00DF7C77">
        <w:tblPrEx>
          <w:tblLook w:val="04A0" w:firstRow="1" w:lastRow="0" w:firstColumn="1" w:lastColumn="0" w:noHBand="0" w:noVBand="1"/>
        </w:tblPrEx>
        <w:trPr>
          <w:trHeight w:val="1313"/>
        </w:trPr>
        <w:tc>
          <w:tcPr>
            <w:tcW w:w="568" w:type="dxa"/>
            <w:vMerge/>
            <w:shd w:val="clear" w:color="auto" w:fill="auto"/>
          </w:tcPr>
          <w:p w14:paraId="24910314"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6A2FDC3F"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49214FC0" w14:textId="342A1579" w:rsidR="00EF0560" w:rsidRPr="00C46198" w:rsidRDefault="00EF0560" w:rsidP="00EF0560">
            <w:pPr>
              <w:rPr>
                <w:rFonts w:ascii="Verdana" w:eastAsia="MS Mincho;ＭＳ 明朝" w:hAnsi="Verdana"/>
                <w:sz w:val="18"/>
                <w:szCs w:val="18"/>
              </w:rPr>
            </w:pPr>
            <w:r w:rsidRPr="0043492D">
              <w:rPr>
                <w:rFonts w:ascii="Verdana" w:hAnsi="Verdana"/>
              </w:rPr>
              <w:t>5.5. Driving speed**</w:t>
            </w:r>
          </w:p>
        </w:tc>
        <w:tc>
          <w:tcPr>
            <w:tcW w:w="3998" w:type="dxa"/>
            <w:shd w:val="clear" w:color="auto" w:fill="auto"/>
          </w:tcPr>
          <w:p w14:paraId="3D854EF3"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Delegated Regulation (EU) </w:t>
            </w:r>
          </w:p>
          <w:p w14:paraId="3E329565" w14:textId="77777777" w:rsidR="00EF0560" w:rsidRPr="0043492D" w:rsidRDefault="00EF0560" w:rsidP="00DF7C77">
            <w:pPr>
              <w:pStyle w:val="Other0"/>
              <w:spacing w:after="0" w:line="254" w:lineRule="auto"/>
              <w:ind w:right="57"/>
              <w:rPr>
                <w:rFonts w:ascii="Verdana" w:hAnsi="Verdana"/>
                <w:sz w:val="20"/>
                <w:szCs w:val="20"/>
              </w:rPr>
            </w:pPr>
            <w:r>
              <w:rPr>
                <w:rFonts w:ascii="Verdana" w:hAnsi="Verdana"/>
                <w:sz w:val="20"/>
                <w:szCs w:val="20"/>
              </w:rPr>
              <w:t xml:space="preserve">№ </w:t>
            </w:r>
            <w:r w:rsidRPr="0043492D">
              <w:rPr>
                <w:rFonts w:ascii="Verdana" w:hAnsi="Verdana"/>
                <w:sz w:val="20"/>
                <w:szCs w:val="20"/>
              </w:rPr>
              <w:t xml:space="preserve">3/2014, Annex III, VIII </w:t>
            </w:r>
            <w:r w:rsidRPr="0043492D">
              <w:rPr>
                <w:rFonts w:ascii="Verdana" w:hAnsi="Verdana"/>
                <w:sz w:val="20"/>
                <w:szCs w:val="20"/>
                <w:vertAlign w:val="superscript"/>
              </w:rPr>
              <w:t>38)</w:t>
            </w:r>
          </w:p>
          <w:p w14:paraId="359A2AB8"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39 </w:t>
            </w:r>
            <w:r w:rsidRPr="0043492D">
              <w:rPr>
                <w:rFonts w:ascii="Verdana" w:hAnsi="Verdana"/>
                <w:sz w:val="20"/>
                <w:szCs w:val="20"/>
                <w:vertAlign w:val="superscript"/>
              </w:rPr>
              <w:t>8)</w:t>
            </w:r>
          </w:p>
          <w:p w14:paraId="7665A550"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46 </w:t>
            </w:r>
            <w:r w:rsidRPr="0043492D">
              <w:rPr>
                <w:rFonts w:ascii="Verdana" w:hAnsi="Verdana"/>
                <w:sz w:val="20"/>
                <w:szCs w:val="20"/>
                <w:vertAlign w:val="superscript"/>
              </w:rPr>
              <w:t>11)</w:t>
            </w:r>
          </w:p>
          <w:p w14:paraId="572381F3" w14:textId="3483F16A" w:rsidR="00EF0560" w:rsidRPr="00C46198" w:rsidRDefault="00EF0560" w:rsidP="00DF7C77">
            <w:pPr>
              <w:pStyle w:val="Other0"/>
              <w:spacing w:after="0" w:line="254" w:lineRule="auto"/>
              <w:ind w:right="57"/>
              <w:rPr>
                <w:rFonts w:ascii="Verdana" w:eastAsia="Calibri" w:hAnsi="Verdana"/>
                <w:kern w:val="1"/>
                <w:sz w:val="18"/>
                <w:szCs w:val="18"/>
                <w:lang w:val="ru-RU" w:eastAsia="zh-CN"/>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78 </w:t>
            </w:r>
            <w:r w:rsidRPr="00DF7C77">
              <w:rPr>
                <w:rFonts w:ascii="Verdana" w:hAnsi="Verdana"/>
                <w:sz w:val="20"/>
                <w:szCs w:val="20"/>
              </w:rPr>
              <w:t>23)</w:t>
            </w:r>
          </w:p>
        </w:tc>
      </w:tr>
      <w:tr w:rsidR="00EF0560" w:rsidRPr="00C46198" w14:paraId="5D778873" w14:textId="77777777" w:rsidTr="00DF7C77">
        <w:tblPrEx>
          <w:tblLook w:val="04A0" w:firstRow="1" w:lastRow="0" w:firstColumn="1" w:lastColumn="0" w:noHBand="0" w:noVBand="1"/>
        </w:tblPrEx>
        <w:tc>
          <w:tcPr>
            <w:tcW w:w="568" w:type="dxa"/>
            <w:vMerge/>
            <w:shd w:val="clear" w:color="auto" w:fill="auto"/>
          </w:tcPr>
          <w:p w14:paraId="2F00ACFB"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47F8EFE0"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34174449" w14:textId="7AB71B16" w:rsidR="00EF0560" w:rsidRPr="00C46198" w:rsidRDefault="00EF0560" w:rsidP="00EF0560">
            <w:pPr>
              <w:rPr>
                <w:rFonts w:ascii="Verdana" w:eastAsia="MS Mincho;ＭＳ 明朝" w:hAnsi="Verdana"/>
                <w:sz w:val="18"/>
                <w:szCs w:val="18"/>
              </w:rPr>
            </w:pPr>
            <w:r w:rsidRPr="0043492D">
              <w:rPr>
                <w:rFonts w:ascii="Verdana" w:hAnsi="Verdana"/>
              </w:rPr>
              <w:t xml:space="preserve">5.7. </w:t>
            </w:r>
            <w:r w:rsidR="009252B6" w:rsidRPr="0043492D">
              <w:rPr>
                <w:rFonts w:ascii="Verdana" w:hAnsi="Verdana"/>
              </w:rPr>
              <w:t>N</w:t>
            </w:r>
            <w:r w:rsidRPr="0043492D">
              <w:rPr>
                <w:rFonts w:ascii="Verdana" w:hAnsi="Verdana"/>
              </w:rPr>
              <w:t>oise level*</w:t>
            </w:r>
          </w:p>
        </w:tc>
        <w:tc>
          <w:tcPr>
            <w:tcW w:w="3998" w:type="dxa"/>
            <w:shd w:val="clear" w:color="auto" w:fill="auto"/>
          </w:tcPr>
          <w:p w14:paraId="7916D5E9"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Regulation (EU) </w:t>
            </w:r>
            <w:r>
              <w:rPr>
                <w:rFonts w:ascii="Verdana" w:hAnsi="Verdana"/>
                <w:sz w:val="20"/>
                <w:szCs w:val="20"/>
              </w:rPr>
              <w:t xml:space="preserve">№ </w:t>
            </w:r>
            <w:r w:rsidRPr="0043492D">
              <w:rPr>
                <w:rFonts w:ascii="Verdana" w:hAnsi="Verdana"/>
                <w:sz w:val="20"/>
                <w:szCs w:val="20"/>
              </w:rPr>
              <w:t xml:space="preserve">168/2013 </w:t>
            </w:r>
          </w:p>
          <w:p w14:paraId="7C194B8B"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Annex VI D </w:t>
            </w:r>
            <w:r w:rsidRPr="0043492D">
              <w:rPr>
                <w:rFonts w:ascii="Verdana" w:hAnsi="Verdana"/>
                <w:sz w:val="20"/>
                <w:szCs w:val="20"/>
                <w:vertAlign w:val="superscript"/>
              </w:rPr>
              <w:t>37)</w:t>
            </w:r>
          </w:p>
          <w:p w14:paraId="71741618"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Delegated Regulation (EU) </w:t>
            </w:r>
            <w:r>
              <w:rPr>
                <w:rFonts w:ascii="Verdana" w:hAnsi="Verdana"/>
                <w:sz w:val="20"/>
                <w:szCs w:val="20"/>
              </w:rPr>
              <w:t xml:space="preserve">№ </w:t>
            </w:r>
            <w:r w:rsidRPr="0043492D">
              <w:rPr>
                <w:rFonts w:ascii="Verdana" w:hAnsi="Verdana"/>
                <w:sz w:val="20"/>
                <w:szCs w:val="20"/>
              </w:rPr>
              <w:t xml:space="preserve">3/2014, Annex II </w:t>
            </w:r>
            <w:r w:rsidRPr="0043492D">
              <w:rPr>
                <w:rFonts w:ascii="Verdana" w:hAnsi="Verdana"/>
                <w:sz w:val="20"/>
                <w:szCs w:val="20"/>
                <w:vertAlign w:val="superscript"/>
              </w:rPr>
              <w:t>38);</w:t>
            </w:r>
          </w:p>
          <w:p w14:paraId="0D8087A4"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Delegated Regulation (EU) </w:t>
            </w:r>
            <w:r>
              <w:rPr>
                <w:rFonts w:ascii="Verdana" w:hAnsi="Verdana"/>
                <w:sz w:val="20"/>
                <w:szCs w:val="20"/>
              </w:rPr>
              <w:t xml:space="preserve">№ </w:t>
            </w:r>
            <w:r w:rsidRPr="0043492D">
              <w:rPr>
                <w:rFonts w:ascii="Verdana" w:hAnsi="Verdana"/>
                <w:sz w:val="20"/>
                <w:szCs w:val="20"/>
              </w:rPr>
              <w:t>134/2014, Annex IX, Appendix 1, item 2.1 and 2.2; Appendix 2, item 2.1 and 2.2;</w:t>
            </w:r>
          </w:p>
          <w:p w14:paraId="16E047DE" w14:textId="77777777" w:rsidR="00EF0560" w:rsidRPr="0043492D" w:rsidRDefault="00EF0560" w:rsidP="00DF7C77">
            <w:pPr>
              <w:pStyle w:val="Other0"/>
              <w:spacing w:after="0" w:line="254" w:lineRule="auto"/>
              <w:ind w:right="57"/>
              <w:rPr>
                <w:rFonts w:ascii="Verdana" w:hAnsi="Verdana"/>
                <w:sz w:val="20"/>
                <w:szCs w:val="20"/>
              </w:rPr>
            </w:pPr>
            <w:r w:rsidRPr="0043492D">
              <w:rPr>
                <w:rFonts w:ascii="Verdana" w:hAnsi="Verdana"/>
                <w:sz w:val="20"/>
                <w:szCs w:val="20"/>
              </w:rPr>
              <w:t xml:space="preserve">Appendix 3, item 2.1, 2.2 and 2.3 </w:t>
            </w:r>
            <w:r w:rsidRPr="0043492D">
              <w:rPr>
                <w:rFonts w:ascii="Verdana" w:hAnsi="Verdana"/>
                <w:sz w:val="20"/>
                <w:szCs w:val="20"/>
                <w:vertAlign w:val="superscript"/>
              </w:rPr>
              <w:t>40)</w:t>
            </w:r>
          </w:p>
          <w:p w14:paraId="3531C659" w14:textId="77777777" w:rsidR="00EF0560" w:rsidRPr="0043492D" w:rsidRDefault="00EF0560" w:rsidP="00EF0560">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9 </w:t>
            </w:r>
            <w:r w:rsidRPr="0043492D">
              <w:rPr>
                <w:rFonts w:ascii="Verdana" w:hAnsi="Verdana"/>
                <w:sz w:val="20"/>
                <w:szCs w:val="20"/>
                <w:vertAlign w:val="superscript"/>
              </w:rPr>
              <w:t>1)</w:t>
            </w:r>
          </w:p>
          <w:p w14:paraId="51930EBC" w14:textId="77777777" w:rsidR="00EF0560" w:rsidRPr="0043492D" w:rsidRDefault="00EF0560" w:rsidP="00EF0560">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41 </w:t>
            </w:r>
            <w:r w:rsidRPr="0043492D">
              <w:rPr>
                <w:rFonts w:ascii="Verdana" w:hAnsi="Verdana"/>
                <w:sz w:val="20"/>
                <w:szCs w:val="20"/>
                <w:vertAlign w:val="superscript"/>
              </w:rPr>
              <w:t>9)</w:t>
            </w:r>
          </w:p>
          <w:p w14:paraId="11A92A4D" w14:textId="77777777" w:rsidR="00EF0560" w:rsidRPr="0043492D" w:rsidRDefault="00EF0560" w:rsidP="00EF0560">
            <w:pPr>
              <w:pStyle w:val="Other0"/>
              <w:spacing w:after="0" w:line="254" w:lineRule="auto"/>
              <w:ind w:right="57"/>
              <w:rPr>
                <w:rFonts w:ascii="Verdana" w:hAnsi="Verdana"/>
                <w:sz w:val="20"/>
                <w:szCs w:val="20"/>
              </w:rPr>
            </w:pPr>
            <w:r w:rsidRPr="0043492D">
              <w:rPr>
                <w:rFonts w:ascii="Verdana" w:hAnsi="Verdana"/>
                <w:sz w:val="20"/>
                <w:szCs w:val="20"/>
              </w:rPr>
              <w:t xml:space="preserve">UNECE Regulation </w:t>
            </w:r>
            <w:r>
              <w:rPr>
                <w:rFonts w:ascii="Verdana" w:hAnsi="Verdana"/>
                <w:sz w:val="20"/>
                <w:szCs w:val="20"/>
              </w:rPr>
              <w:t xml:space="preserve">№ </w:t>
            </w:r>
            <w:r w:rsidRPr="0043492D">
              <w:rPr>
                <w:rFonts w:ascii="Verdana" w:hAnsi="Verdana"/>
                <w:sz w:val="20"/>
                <w:szCs w:val="20"/>
              </w:rPr>
              <w:t xml:space="preserve">51 </w:t>
            </w:r>
            <w:r w:rsidRPr="0043492D">
              <w:rPr>
                <w:rFonts w:ascii="Verdana" w:hAnsi="Verdana"/>
                <w:sz w:val="20"/>
                <w:szCs w:val="20"/>
                <w:vertAlign w:val="superscript"/>
              </w:rPr>
              <w:t>13)</w:t>
            </w:r>
          </w:p>
          <w:p w14:paraId="03C2A66E" w14:textId="21C883F2" w:rsidR="00EF0560" w:rsidRPr="00C46198" w:rsidRDefault="00EF0560" w:rsidP="00EF0560">
            <w:pPr>
              <w:suppressAutoHyphens/>
              <w:ind w:right="-28"/>
              <w:rPr>
                <w:rFonts w:ascii="Verdana" w:eastAsia="Calibri" w:hAnsi="Verdana"/>
                <w:kern w:val="1"/>
                <w:sz w:val="18"/>
                <w:szCs w:val="18"/>
                <w:lang w:val="ru-RU" w:eastAsia="zh-CN"/>
              </w:rPr>
            </w:pPr>
            <w:r w:rsidRPr="0043492D">
              <w:rPr>
                <w:rFonts w:ascii="Verdana" w:hAnsi="Verdana"/>
              </w:rPr>
              <w:t xml:space="preserve">UNECE Regulation </w:t>
            </w:r>
            <w:r>
              <w:rPr>
                <w:rFonts w:ascii="Verdana" w:hAnsi="Verdana"/>
              </w:rPr>
              <w:t xml:space="preserve">№ </w:t>
            </w:r>
            <w:r w:rsidRPr="0043492D">
              <w:rPr>
                <w:rFonts w:ascii="Verdana" w:hAnsi="Verdana"/>
              </w:rPr>
              <w:t xml:space="preserve">63 </w:t>
            </w:r>
            <w:r w:rsidRPr="0043492D">
              <w:rPr>
                <w:rFonts w:ascii="Verdana" w:hAnsi="Verdana"/>
                <w:vertAlign w:val="superscript"/>
              </w:rPr>
              <w:t>19)</w:t>
            </w:r>
          </w:p>
        </w:tc>
      </w:tr>
      <w:tr w:rsidR="00EF0560" w:rsidRPr="00C46198" w14:paraId="69F1C0F0" w14:textId="77777777" w:rsidTr="00DF7C77">
        <w:tblPrEx>
          <w:tblLook w:val="04A0" w:firstRow="1" w:lastRow="0" w:firstColumn="1" w:lastColumn="0" w:noHBand="0" w:noVBand="1"/>
        </w:tblPrEx>
        <w:tc>
          <w:tcPr>
            <w:tcW w:w="568" w:type="dxa"/>
            <w:vMerge w:val="restart"/>
            <w:shd w:val="clear" w:color="auto" w:fill="auto"/>
          </w:tcPr>
          <w:p w14:paraId="4DBA9059" w14:textId="76881E89" w:rsidR="00EF0560" w:rsidRPr="00C46198" w:rsidRDefault="00EF0560" w:rsidP="00EF0560">
            <w:pPr>
              <w:ind w:right="-40"/>
              <w:jc w:val="center"/>
              <w:rPr>
                <w:rFonts w:ascii="Verdana" w:eastAsia="Calibri" w:hAnsi="Verdana"/>
                <w:sz w:val="18"/>
                <w:szCs w:val="18"/>
              </w:rPr>
            </w:pPr>
            <w:r w:rsidRPr="0043492D">
              <w:rPr>
                <w:rFonts w:ascii="Verdana" w:hAnsi="Verdana"/>
                <w:color w:val="000000"/>
              </w:rPr>
              <w:t>6.</w:t>
            </w:r>
          </w:p>
        </w:tc>
        <w:tc>
          <w:tcPr>
            <w:tcW w:w="2126" w:type="dxa"/>
            <w:vMerge w:val="restart"/>
            <w:shd w:val="clear" w:color="auto" w:fill="auto"/>
          </w:tcPr>
          <w:p w14:paraId="094087BE" w14:textId="62BD2C33"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Road vehicles for transport of dangerous goods</w:t>
            </w:r>
          </w:p>
        </w:tc>
        <w:tc>
          <w:tcPr>
            <w:tcW w:w="2948" w:type="dxa"/>
            <w:shd w:val="clear" w:color="auto" w:fill="auto"/>
          </w:tcPr>
          <w:p w14:paraId="0BA43C99" w14:textId="10A6569C" w:rsidR="00EF0560" w:rsidRPr="00C46198" w:rsidRDefault="00EF0560" w:rsidP="00EF0560">
            <w:pPr>
              <w:rPr>
                <w:rFonts w:ascii="Verdana" w:eastAsia="MS Mincho;ＭＳ 明朝" w:hAnsi="Verdana"/>
                <w:sz w:val="18"/>
                <w:szCs w:val="18"/>
                <w:lang w:val="ru-RU"/>
              </w:rPr>
            </w:pPr>
            <w:r w:rsidRPr="0043492D">
              <w:rPr>
                <w:rFonts w:ascii="Verdana" w:hAnsi="Verdana"/>
              </w:rPr>
              <w:t>6.1. Mass, load, time, driving distance, driving speed</w:t>
            </w:r>
          </w:p>
        </w:tc>
        <w:tc>
          <w:tcPr>
            <w:tcW w:w="3998" w:type="dxa"/>
            <w:shd w:val="clear" w:color="auto" w:fill="auto"/>
          </w:tcPr>
          <w:p w14:paraId="36B57261" w14:textId="5DDE1AB9" w:rsidR="00EF0560" w:rsidRPr="00C46198" w:rsidRDefault="00EF0560" w:rsidP="00EF0560">
            <w:pPr>
              <w:rPr>
                <w:rFonts w:ascii="Verdana" w:eastAsia="Calibri" w:hAnsi="Verdana"/>
                <w:kern w:val="1"/>
                <w:sz w:val="18"/>
                <w:szCs w:val="18"/>
                <w:lang w:val="ru-RU" w:eastAsia="zh-CN"/>
              </w:rPr>
            </w:pPr>
            <w:r>
              <w:rPr>
                <w:rFonts w:ascii="Verdana" w:hAnsi="Verdana"/>
              </w:rPr>
              <w:t xml:space="preserve">БДС </w:t>
            </w:r>
            <w:r w:rsidRPr="0043492D">
              <w:rPr>
                <w:rFonts w:ascii="Verdana" w:hAnsi="Verdana"/>
              </w:rPr>
              <w:t>EN 12972</w:t>
            </w:r>
          </w:p>
        </w:tc>
      </w:tr>
      <w:tr w:rsidR="00EF0560" w:rsidRPr="00C46198" w14:paraId="19F99392" w14:textId="77777777" w:rsidTr="00DF7C77">
        <w:tblPrEx>
          <w:tblLook w:val="04A0" w:firstRow="1" w:lastRow="0" w:firstColumn="1" w:lastColumn="0" w:noHBand="0" w:noVBand="1"/>
        </w:tblPrEx>
        <w:tc>
          <w:tcPr>
            <w:tcW w:w="568" w:type="dxa"/>
            <w:vMerge/>
            <w:shd w:val="clear" w:color="auto" w:fill="auto"/>
          </w:tcPr>
          <w:p w14:paraId="7A839EE3"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2673534B"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314F1C38" w14:textId="1390F3BF" w:rsidR="00EF0560" w:rsidRPr="00C46198" w:rsidRDefault="00EF0560" w:rsidP="00EF0560">
            <w:pPr>
              <w:rPr>
                <w:rFonts w:ascii="Verdana" w:eastAsia="MS Mincho;ＭＳ 明朝" w:hAnsi="Verdana"/>
                <w:sz w:val="18"/>
                <w:szCs w:val="18"/>
                <w:lang w:val="ru-RU"/>
              </w:rPr>
            </w:pPr>
            <w:r w:rsidRPr="0043492D">
              <w:rPr>
                <w:rFonts w:ascii="Verdana" w:hAnsi="Verdana"/>
              </w:rPr>
              <w:t>6.2. Tightness</w:t>
            </w:r>
          </w:p>
        </w:tc>
        <w:tc>
          <w:tcPr>
            <w:tcW w:w="3998" w:type="dxa"/>
            <w:shd w:val="clear" w:color="auto" w:fill="auto"/>
          </w:tcPr>
          <w:p w14:paraId="42FA5E1F" w14:textId="4A6CCF9E" w:rsidR="00EF0560" w:rsidRPr="00C46198" w:rsidRDefault="00EF0560" w:rsidP="00EF0560">
            <w:pPr>
              <w:rPr>
                <w:rFonts w:ascii="Verdana" w:eastAsia="Calibri" w:hAnsi="Verdana"/>
                <w:kern w:val="1"/>
                <w:sz w:val="18"/>
                <w:szCs w:val="18"/>
                <w:lang w:val="ru-RU" w:eastAsia="zh-CN"/>
              </w:rPr>
            </w:pPr>
            <w:r>
              <w:rPr>
                <w:rFonts w:ascii="Verdana" w:hAnsi="Verdana"/>
              </w:rPr>
              <w:t xml:space="preserve">БДС </w:t>
            </w:r>
            <w:r w:rsidRPr="0043492D">
              <w:rPr>
                <w:rFonts w:ascii="Verdana" w:hAnsi="Verdana"/>
              </w:rPr>
              <w:t>EN 12972</w:t>
            </w:r>
          </w:p>
        </w:tc>
      </w:tr>
      <w:tr w:rsidR="00EF0560" w:rsidRPr="00C46198" w14:paraId="62F17DB5" w14:textId="77777777" w:rsidTr="00DF7C77">
        <w:tblPrEx>
          <w:tblLook w:val="04A0" w:firstRow="1" w:lastRow="0" w:firstColumn="1" w:lastColumn="0" w:noHBand="0" w:noVBand="1"/>
        </w:tblPrEx>
        <w:tc>
          <w:tcPr>
            <w:tcW w:w="568" w:type="dxa"/>
            <w:vMerge/>
            <w:shd w:val="clear" w:color="auto" w:fill="auto"/>
          </w:tcPr>
          <w:p w14:paraId="169F0662"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6DC495DF"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29B675AA" w14:textId="1A2A9660" w:rsidR="00EF0560" w:rsidRPr="00C46198" w:rsidRDefault="00EF0560" w:rsidP="00EF0560">
            <w:pPr>
              <w:rPr>
                <w:rFonts w:ascii="Verdana" w:eastAsia="MS Mincho;ＭＳ 明朝" w:hAnsi="Verdana"/>
                <w:sz w:val="18"/>
                <w:szCs w:val="18"/>
                <w:lang w:val="ru-RU"/>
              </w:rPr>
            </w:pPr>
            <w:r w:rsidRPr="0043492D">
              <w:rPr>
                <w:rFonts w:ascii="Verdana" w:hAnsi="Verdana"/>
              </w:rPr>
              <w:t>6.3. Hydraulic pressure</w:t>
            </w:r>
          </w:p>
        </w:tc>
        <w:tc>
          <w:tcPr>
            <w:tcW w:w="3998" w:type="dxa"/>
            <w:shd w:val="clear" w:color="auto" w:fill="auto"/>
          </w:tcPr>
          <w:p w14:paraId="57CCB2BA" w14:textId="622ED22A" w:rsidR="00EF0560" w:rsidRPr="00C46198" w:rsidRDefault="00EF0560" w:rsidP="00EF0560">
            <w:pPr>
              <w:rPr>
                <w:rFonts w:ascii="Verdana" w:eastAsia="Calibri" w:hAnsi="Verdana"/>
                <w:kern w:val="1"/>
                <w:sz w:val="18"/>
                <w:szCs w:val="18"/>
                <w:lang w:val="ru-RU" w:eastAsia="zh-CN"/>
              </w:rPr>
            </w:pPr>
            <w:r>
              <w:rPr>
                <w:rFonts w:ascii="Verdana" w:hAnsi="Verdana"/>
              </w:rPr>
              <w:t xml:space="preserve">БДС </w:t>
            </w:r>
            <w:r w:rsidRPr="0043492D">
              <w:rPr>
                <w:rFonts w:ascii="Verdana" w:hAnsi="Verdana"/>
              </w:rPr>
              <w:t>EN 12972</w:t>
            </w:r>
          </w:p>
        </w:tc>
      </w:tr>
      <w:tr w:rsidR="00EF0560" w:rsidRPr="00C46198" w14:paraId="092B83B8" w14:textId="77777777" w:rsidTr="00DF7C77">
        <w:tblPrEx>
          <w:tblLook w:val="04A0" w:firstRow="1" w:lastRow="0" w:firstColumn="1" w:lastColumn="0" w:noHBand="0" w:noVBand="1"/>
        </w:tblPrEx>
        <w:tc>
          <w:tcPr>
            <w:tcW w:w="568" w:type="dxa"/>
            <w:vMerge w:val="restart"/>
            <w:shd w:val="clear" w:color="auto" w:fill="auto"/>
          </w:tcPr>
          <w:p w14:paraId="6570776C" w14:textId="0457AAE1" w:rsidR="00EF0560" w:rsidRPr="00C46198" w:rsidRDefault="00EF0560" w:rsidP="00EF0560">
            <w:pPr>
              <w:ind w:right="-40"/>
              <w:jc w:val="center"/>
              <w:rPr>
                <w:rFonts w:ascii="Verdana" w:eastAsia="Calibri" w:hAnsi="Verdana"/>
                <w:sz w:val="18"/>
                <w:szCs w:val="18"/>
              </w:rPr>
            </w:pPr>
            <w:r w:rsidRPr="0043492D">
              <w:rPr>
                <w:rFonts w:ascii="Verdana" w:hAnsi="Verdana"/>
                <w:color w:val="000000"/>
              </w:rPr>
              <w:t>7.</w:t>
            </w:r>
          </w:p>
        </w:tc>
        <w:tc>
          <w:tcPr>
            <w:tcW w:w="2126" w:type="dxa"/>
            <w:vMerge w:val="restart"/>
            <w:shd w:val="clear" w:color="auto" w:fill="auto"/>
          </w:tcPr>
          <w:p w14:paraId="26A24EF1" w14:textId="5621C90A"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Electric forklifts and forklift trucks.</w:t>
            </w:r>
          </w:p>
        </w:tc>
        <w:tc>
          <w:tcPr>
            <w:tcW w:w="2948" w:type="dxa"/>
            <w:shd w:val="clear" w:color="auto" w:fill="auto"/>
          </w:tcPr>
          <w:p w14:paraId="3BBB2BD3" w14:textId="1FB453B8" w:rsidR="00EF0560" w:rsidRPr="00C46198" w:rsidRDefault="00EF0560" w:rsidP="00EF0560">
            <w:pPr>
              <w:rPr>
                <w:rFonts w:ascii="Verdana" w:eastAsia="MS Mincho;ＭＳ 明朝" w:hAnsi="Verdana"/>
                <w:sz w:val="18"/>
                <w:szCs w:val="18"/>
                <w:lang w:val="ru-RU"/>
              </w:rPr>
            </w:pPr>
            <w:r w:rsidRPr="0043492D">
              <w:rPr>
                <w:rFonts w:ascii="Verdana" w:hAnsi="Verdana"/>
              </w:rPr>
              <w:t>7.1. Linear dimensions</w:t>
            </w:r>
          </w:p>
        </w:tc>
        <w:tc>
          <w:tcPr>
            <w:tcW w:w="3998" w:type="dxa"/>
            <w:shd w:val="clear" w:color="auto" w:fill="auto"/>
          </w:tcPr>
          <w:p w14:paraId="69D1C83B" w14:textId="77777777" w:rsidR="00EF0560" w:rsidRPr="0043492D" w:rsidRDefault="00EF0560" w:rsidP="00EF0560">
            <w:pPr>
              <w:pStyle w:val="Other0"/>
              <w:spacing w:after="0"/>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EN ISO 3691-1/А1</w:t>
            </w:r>
          </w:p>
          <w:p w14:paraId="3A69D55F" w14:textId="2FFB62DD" w:rsidR="00EF0560" w:rsidRPr="00C46198" w:rsidRDefault="00EF0560" w:rsidP="00EF0560">
            <w:pPr>
              <w:rPr>
                <w:rFonts w:ascii="Verdana" w:eastAsia="Calibri" w:hAnsi="Verdana"/>
                <w:kern w:val="1"/>
                <w:sz w:val="18"/>
                <w:szCs w:val="18"/>
                <w:lang w:val="ru-RU" w:eastAsia="zh-CN"/>
              </w:rPr>
            </w:pPr>
            <w:r>
              <w:rPr>
                <w:rFonts w:ascii="Verdana" w:hAnsi="Verdana"/>
              </w:rPr>
              <w:t xml:space="preserve">БДС </w:t>
            </w:r>
            <w:r w:rsidRPr="0043492D">
              <w:rPr>
                <w:rFonts w:ascii="Verdana" w:hAnsi="Verdana"/>
              </w:rPr>
              <w:t>EN ISO 3691-5/А1</w:t>
            </w:r>
          </w:p>
        </w:tc>
      </w:tr>
      <w:tr w:rsidR="00EF0560" w:rsidRPr="00C46198" w14:paraId="71E5E5B4" w14:textId="77777777" w:rsidTr="00DF7C77">
        <w:tblPrEx>
          <w:tblLook w:val="04A0" w:firstRow="1" w:lastRow="0" w:firstColumn="1" w:lastColumn="0" w:noHBand="0" w:noVBand="1"/>
        </w:tblPrEx>
        <w:tc>
          <w:tcPr>
            <w:tcW w:w="568" w:type="dxa"/>
            <w:vMerge/>
            <w:shd w:val="clear" w:color="auto" w:fill="auto"/>
          </w:tcPr>
          <w:p w14:paraId="6568D407"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019AF480"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30A291D1" w14:textId="2F8544D7" w:rsidR="00EF0560" w:rsidRPr="00C46198" w:rsidRDefault="00EF0560" w:rsidP="00EF0560">
            <w:pPr>
              <w:rPr>
                <w:rFonts w:ascii="Verdana" w:eastAsia="MS Mincho;ＭＳ 明朝" w:hAnsi="Verdana"/>
                <w:sz w:val="18"/>
                <w:szCs w:val="18"/>
                <w:lang w:val="ru-RU"/>
              </w:rPr>
            </w:pPr>
            <w:r w:rsidRPr="0043492D">
              <w:rPr>
                <w:rFonts w:ascii="Verdana" w:hAnsi="Verdana"/>
              </w:rPr>
              <w:t>7.2. Mass and load</w:t>
            </w:r>
          </w:p>
        </w:tc>
        <w:tc>
          <w:tcPr>
            <w:tcW w:w="3998" w:type="dxa"/>
            <w:shd w:val="clear" w:color="auto" w:fill="auto"/>
          </w:tcPr>
          <w:p w14:paraId="199F0A15" w14:textId="77777777" w:rsidR="00EF0560" w:rsidRPr="0043492D" w:rsidRDefault="00EF0560" w:rsidP="00EF0560">
            <w:pPr>
              <w:pStyle w:val="Other0"/>
              <w:spacing w:after="0"/>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EN ISO 3691-1/А1</w:t>
            </w:r>
          </w:p>
          <w:p w14:paraId="6954B663" w14:textId="055276D6"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ISO 3691-5/А1</w:t>
            </w:r>
          </w:p>
        </w:tc>
      </w:tr>
      <w:tr w:rsidR="00EF0560" w:rsidRPr="00C46198" w14:paraId="7C00A9DF" w14:textId="77777777" w:rsidTr="00DF7C77">
        <w:tblPrEx>
          <w:tblLook w:val="04A0" w:firstRow="1" w:lastRow="0" w:firstColumn="1" w:lastColumn="0" w:noHBand="0" w:noVBand="1"/>
        </w:tblPrEx>
        <w:tc>
          <w:tcPr>
            <w:tcW w:w="568" w:type="dxa"/>
            <w:vMerge/>
            <w:shd w:val="clear" w:color="auto" w:fill="auto"/>
          </w:tcPr>
          <w:p w14:paraId="1BAA2041"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68A42CCF"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7D58012C" w14:textId="3AF1904E" w:rsidR="00EF0560" w:rsidRPr="00C46198" w:rsidRDefault="00EF0560" w:rsidP="00EF0560">
            <w:pPr>
              <w:rPr>
                <w:rFonts w:ascii="Verdana" w:eastAsia="MS Mincho;ＭＳ 明朝" w:hAnsi="Verdana"/>
                <w:sz w:val="18"/>
                <w:szCs w:val="18"/>
                <w:lang w:val="ru-RU"/>
              </w:rPr>
            </w:pPr>
            <w:r w:rsidRPr="0043492D">
              <w:rPr>
                <w:rFonts w:ascii="Verdana" w:hAnsi="Verdana"/>
              </w:rPr>
              <w:t>7.3. Traction and braking forces; forces applied to controls</w:t>
            </w:r>
          </w:p>
        </w:tc>
        <w:tc>
          <w:tcPr>
            <w:tcW w:w="3998" w:type="dxa"/>
            <w:shd w:val="clear" w:color="auto" w:fill="auto"/>
          </w:tcPr>
          <w:p w14:paraId="2742B8B6" w14:textId="77777777" w:rsidR="00EF0560" w:rsidRPr="0043492D" w:rsidRDefault="00EF0560" w:rsidP="00EF0560">
            <w:pPr>
              <w:pStyle w:val="Other0"/>
              <w:spacing w:after="0"/>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EN ISO 3691-1/А1</w:t>
            </w:r>
          </w:p>
          <w:p w14:paraId="7CFC7425" w14:textId="45B4DB55"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ISO 3691-5/А1</w:t>
            </w:r>
          </w:p>
        </w:tc>
      </w:tr>
      <w:tr w:rsidR="00EF0560" w:rsidRPr="00C46198" w14:paraId="3BED9BE7" w14:textId="77777777" w:rsidTr="00DF7C77">
        <w:tblPrEx>
          <w:tblLook w:val="04A0" w:firstRow="1" w:lastRow="0" w:firstColumn="1" w:lastColumn="0" w:noHBand="0" w:noVBand="1"/>
        </w:tblPrEx>
        <w:tc>
          <w:tcPr>
            <w:tcW w:w="568" w:type="dxa"/>
            <w:vMerge/>
            <w:shd w:val="clear" w:color="auto" w:fill="auto"/>
          </w:tcPr>
          <w:p w14:paraId="4081C8B9"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4DFE2CA9"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2B0425DD" w14:textId="67B41B00" w:rsidR="00EF0560" w:rsidRPr="00C46198" w:rsidRDefault="00EF0560" w:rsidP="00EF0560">
            <w:pPr>
              <w:rPr>
                <w:rFonts w:ascii="Verdana" w:eastAsia="MS Mincho;ＭＳ 明朝" w:hAnsi="Verdana"/>
                <w:sz w:val="18"/>
                <w:szCs w:val="18"/>
                <w:lang w:val="ru-RU"/>
              </w:rPr>
            </w:pPr>
            <w:r w:rsidRPr="0043492D">
              <w:rPr>
                <w:rFonts w:ascii="Verdana" w:hAnsi="Verdana"/>
              </w:rPr>
              <w:t>7.4. Time</w:t>
            </w:r>
          </w:p>
        </w:tc>
        <w:tc>
          <w:tcPr>
            <w:tcW w:w="3998" w:type="dxa"/>
            <w:shd w:val="clear" w:color="auto" w:fill="auto"/>
          </w:tcPr>
          <w:p w14:paraId="592D5A4A" w14:textId="65F4F1C2"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ISO 3691-1/А1</w:t>
            </w:r>
          </w:p>
        </w:tc>
      </w:tr>
      <w:tr w:rsidR="00EF0560" w:rsidRPr="00C46198" w14:paraId="323FADCA" w14:textId="77777777" w:rsidTr="00DF7C77">
        <w:tblPrEx>
          <w:tblLook w:val="04A0" w:firstRow="1" w:lastRow="0" w:firstColumn="1" w:lastColumn="0" w:noHBand="0" w:noVBand="1"/>
        </w:tblPrEx>
        <w:tc>
          <w:tcPr>
            <w:tcW w:w="568" w:type="dxa"/>
            <w:vMerge/>
            <w:shd w:val="clear" w:color="auto" w:fill="auto"/>
          </w:tcPr>
          <w:p w14:paraId="2582D0A6"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268B4114"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474C6EC3" w14:textId="6948942B" w:rsidR="00EF0560" w:rsidRPr="00C46198" w:rsidRDefault="00EF0560" w:rsidP="00EF0560">
            <w:pPr>
              <w:rPr>
                <w:rFonts w:ascii="Verdana" w:eastAsia="MS Mincho;ＭＳ 明朝" w:hAnsi="Verdana"/>
                <w:sz w:val="18"/>
                <w:szCs w:val="18"/>
                <w:lang w:val="ru-RU"/>
              </w:rPr>
            </w:pPr>
            <w:r w:rsidRPr="0043492D">
              <w:rPr>
                <w:rFonts w:ascii="Verdana" w:hAnsi="Verdana"/>
              </w:rPr>
              <w:t>7.5. Driving distance</w:t>
            </w:r>
          </w:p>
        </w:tc>
        <w:tc>
          <w:tcPr>
            <w:tcW w:w="3998" w:type="dxa"/>
            <w:shd w:val="clear" w:color="auto" w:fill="auto"/>
          </w:tcPr>
          <w:p w14:paraId="5A420827" w14:textId="7A9F9232"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ISO 3691-1/А1</w:t>
            </w:r>
          </w:p>
        </w:tc>
      </w:tr>
      <w:tr w:rsidR="00EF0560" w:rsidRPr="00C46198" w14:paraId="7028003B" w14:textId="77777777" w:rsidTr="00DF7C77">
        <w:tblPrEx>
          <w:tblLook w:val="04A0" w:firstRow="1" w:lastRow="0" w:firstColumn="1" w:lastColumn="0" w:noHBand="0" w:noVBand="1"/>
        </w:tblPrEx>
        <w:tc>
          <w:tcPr>
            <w:tcW w:w="568" w:type="dxa"/>
            <w:vMerge/>
            <w:shd w:val="clear" w:color="auto" w:fill="auto"/>
          </w:tcPr>
          <w:p w14:paraId="4FFAEE41"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68932594"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7015832B" w14:textId="01290654" w:rsidR="00EF0560" w:rsidRPr="00C46198" w:rsidRDefault="00EF0560" w:rsidP="00EF0560">
            <w:pPr>
              <w:rPr>
                <w:rFonts w:ascii="Verdana" w:eastAsia="MS Mincho;ＭＳ 明朝" w:hAnsi="Verdana"/>
                <w:sz w:val="18"/>
                <w:szCs w:val="18"/>
                <w:lang w:val="ru-RU"/>
              </w:rPr>
            </w:pPr>
            <w:r w:rsidRPr="0043492D">
              <w:rPr>
                <w:rFonts w:ascii="Verdana" w:hAnsi="Verdana"/>
              </w:rPr>
              <w:t>7.6. Driving speed</w:t>
            </w:r>
          </w:p>
        </w:tc>
        <w:tc>
          <w:tcPr>
            <w:tcW w:w="3998" w:type="dxa"/>
            <w:shd w:val="clear" w:color="auto" w:fill="auto"/>
          </w:tcPr>
          <w:p w14:paraId="0455F1C0" w14:textId="6220EE55"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ISO 3691-1/А1</w:t>
            </w:r>
          </w:p>
        </w:tc>
      </w:tr>
      <w:tr w:rsidR="00EF0560" w:rsidRPr="00C46198" w14:paraId="730C0896" w14:textId="77777777" w:rsidTr="00DF7C77">
        <w:tblPrEx>
          <w:tblLook w:val="04A0" w:firstRow="1" w:lastRow="0" w:firstColumn="1" w:lastColumn="0" w:noHBand="0" w:noVBand="1"/>
        </w:tblPrEx>
        <w:tc>
          <w:tcPr>
            <w:tcW w:w="568" w:type="dxa"/>
            <w:vMerge/>
            <w:shd w:val="clear" w:color="auto" w:fill="auto"/>
          </w:tcPr>
          <w:p w14:paraId="499DBB17"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431F2B4F"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1DCD5A41" w14:textId="2E24A696" w:rsidR="00EF0560" w:rsidRPr="00C46198" w:rsidRDefault="00EF0560" w:rsidP="00EF0560">
            <w:pPr>
              <w:rPr>
                <w:rFonts w:ascii="Verdana" w:eastAsia="MS Mincho;ＭＳ 明朝" w:hAnsi="Verdana"/>
                <w:sz w:val="18"/>
                <w:szCs w:val="18"/>
                <w:lang w:val="ru-RU"/>
              </w:rPr>
            </w:pPr>
            <w:r w:rsidRPr="0043492D">
              <w:rPr>
                <w:rFonts w:ascii="Verdana" w:hAnsi="Verdana"/>
              </w:rPr>
              <w:t>7.7. Hoisting speed</w:t>
            </w:r>
          </w:p>
        </w:tc>
        <w:tc>
          <w:tcPr>
            <w:tcW w:w="3998" w:type="dxa"/>
            <w:shd w:val="clear" w:color="auto" w:fill="auto"/>
          </w:tcPr>
          <w:p w14:paraId="6A0C404F" w14:textId="56E3FDC2"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ISO 3691-1/А1</w:t>
            </w:r>
          </w:p>
        </w:tc>
      </w:tr>
      <w:tr w:rsidR="00EF0560" w:rsidRPr="00C46198" w14:paraId="66C56EAB" w14:textId="77777777" w:rsidTr="00DF7C77">
        <w:tblPrEx>
          <w:tblLook w:val="04A0" w:firstRow="1" w:lastRow="0" w:firstColumn="1" w:lastColumn="0" w:noHBand="0" w:noVBand="1"/>
        </w:tblPrEx>
        <w:tc>
          <w:tcPr>
            <w:tcW w:w="568" w:type="dxa"/>
            <w:vMerge/>
            <w:shd w:val="clear" w:color="auto" w:fill="auto"/>
          </w:tcPr>
          <w:p w14:paraId="2FB2664B"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6A0B1233"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45C62F41" w14:textId="03A16E03" w:rsidR="00EF0560" w:rsidRPr="00C46198" w:rsidRDefault="00EF0560" w:rsidP="00EF0560">
            <w:pPr>
              <w:rPr>
                <w:rFonts w:ascii="Verdana" w:eastAsia="MS Mincho;ＭＳ 明朝" w:hAnsi="Verdana"/>
                <w:sz w:val="18"/>
                <w:szCs w:val="18"/>
                <w:lang w:val="ru-RU"/>
              </w:rPr>
            </w:pPr>
            <w:r w:rsidRPr="0043492D">
              <w:rPr>
                <w:rFonts w:ascii="Verdana" w:hAnsi="Verdana"/>
              </w:rPr>
              <w:t>7.8. Stability</w:t>
            </w:r>
          </w:p>
        </w:tc>
        <w:tc>
          <w:tcPr>
            <w:tcW w:w="3998" w:type="dxa"/>
            <w:shd w:val="clear" w:color="auto" w:fill="auto"/>
          </w:tcPr>
          <w:p w14:paraId="7AB6CD09" w14:textId="77777777" w:rsidR="00EF0560" w:rsidRPr="0043492D" w:rsidRDefault="00EF0560" w:rsidP="00DF7C77">
            <w:pPr>
              <w:pStyle w:val="Other0"/>
              <w:spacing w:after="0" w:line="254" w:lineRule="auto"/>
              <w:ind w:right="57"/>
              <w:rPr>
                <w:rFonts w:ascii="Verdana" w:hAnsi="Verdana"/>
                <w:sz w:val="20"/>
                <w:szCs w:val="20"/>
              </w:rPr>
            </w:pPr>
            <w:r>
              <w:rPr>
                <w:rFonts w:ascii="Verdana" w:hAnsi="Verdana"/>
                <w:sz w:val="20"/>
                <w:szCs w:val="20"/>
              </w:rPr>
              <w:t xml:space="preserve">БДС </w:t>
            </w:r>
            <w:r w:rsidRPr="0043492D">
              <w:rPr>
                <w:rFonts w:ascii="Verdana" w:hAnsi="Verdana"/>
                <w:sz w:val="20"/>
                <w:szCs w:val="20"/>
              </w:rPr>
              <w:t>EN ISO 3691-1/А1</w:t>
            </w:r>
          </w:p>
          <w:p w14:paraId="776131EE" w14:textId="51E4D937"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ISO 3691-5/А1</w:t>
            </w:r>
          </w:p>
        </w:tc>
      </w:tr>
      <w:tr w:rsidR="00EF0560" w:rsidRPr="00C46198" w14:paraId="1C4A0FFC" w14:textId="77777777" w:rsidTr="00DF7C77">
        <w:tblPrEx>
          <w:tblLook w:val="04A0" w:firstRow="1" w:lastRow="0" w:firstColumn="1" w:lastColumn="0" w:noHBand="0" w:noVBand="1"/>
        </w:tblPrEx>
        <w:tc>
          <w:tcPr>
            <w:tcW w:w="568" w:type="dxa"/>
            <w:vMerge/>
            <w:shd w:val="clear" w:color="auto" w:fill="auto"/>
          </w:tcPr>
          <w:p w14:paraId="3F339606"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390F4058"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1924337B" w14:textId="3BEC3CE9" w:rsidR="00EF0560" w:rsidRPr="00C46198" w:rsidRDefault="00EF0560" w:rsidP="00EF0560">
            <w:pPr>
              <w:rPr>
                <w:rFonts w:ascii="Verdana" w:eastAsia="MS Mincho;ＭＳ 明朝" w:hAnsi="Verdana"/>
                <w:sz w:val="18"/>
                <w:szCs w:val="18"/>
                <w:lang w:val="ru-RU"/>
              </w:rPr>
            </w:pPr>
            <w:r w:rsidRPr="0043492D">
              <w:rPr>
                <w:rFonts w:ascii="Verdana" w:hAnsi="Verdana"/>
              </w:rPr>
              <w:t>7.9. Ambient noise level</w:t>
            </w:r>
          </w:p>
        </w:tc>
        <w:tc>
          <w:tcPr>
            <w:tcW w:w="3998" w:type="dxa"/>
            <w:shd w:val="clear" w:color="auto" w:fill="auto"/>
          </w:tcPr>
          <w:p w14:paraId="1CD7C26A" w14:textId="484AD9E5"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12053 + A1</w:t>
            </w:r>
          </w:p>
        </w:tc>
      </w:tr>
      <w:tr w:rsidR="00EF0560" w:rsidRPr="00C46198" w14:paraId="4AF1D14D" w14:textId="77777777" w:rsidTr="00DF7C77">
        <w:tblPrEx>
          <w:tblLook w:val="04A0" w:firstRow="1" w:lastRow="0" w:firstColumn="1" w:lastColumn="0" w:noHBand="0" w:noVBand="1"/>
        </w:tblPrEx>
        <w:tc>
          <w:tcPr>
            <w:tcW w:w="568" w:type="dxa"/>
            <w:vMerge/>
            <w:shd w:val="clear" w:color="auto" w:fill="auto"/>
          </w:tcPr>
          <w:p w14:paraId="60540838"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12CC25BC"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3CD06B86" w14:textId="68C2769C" w:rsidR="00EF0560" w:rsidRPr="00C46198" w:rsidRDefault="00EF0560" w:rsidP="00EF0560">
            <w:pPr>
              <w:rPr>
                <w:rFonts w:ascii="Verdana" w:eastAsia="MS Mincho;ＭＳ 明朝" w:hAnsi="Verdana"/>
                <w:sz w:val="18"/>
                <w:szCs w:val="18"/>
                <w:lang w:val="ru-RU"/>
              </w:rPr>
            </w:pPr>
            <w:r w:rsidRPr="0043492D">
              <w:rPr>
                <w:rFonts w:ascii="Verdana" w:hAnsi="Verdana"/>
              </w:rPr>
              <w:t>7.10. Vibrations</w:t>
            </w:r>
          </w:p>
        </w:tc>
        <w:tc>
          <w:tcPr>
            <w:tcW w:w="3998" w:type="dxa"/>
            <w:shd w:val="clear" w:color="auto" w:fill="auto"/>
          </w:tcPr>
          <w:p w14:paraId="22B9BF6F" w14:textId="35F11166" w:rsidR="00EF0560" w:rsidRPr="00C46198" w:rsidRDefault="00EF0560" w:rsidP="00EF0560">
            <w:pPr>
              <w:snapToGrid w:val="0"/>
              <w:rPr>
                <w:rFonts w:ascii="Verdana" w:eastAsia="MS Mincho;ＭＳ 明朝" w:hAnsi="Verdana"/>
                <w:sz w:val="18"/>
                <w:szCs w:val="18"/>
                <w:lang w:val="ru-RU"/>
              </w:rPr>
            </w:pPr>
            <w:r>
              <w:rPr>
                <w:rFonts w:ascii="Verdana" w:hAnsi="Verdana"/>
              </w:rPr>
              <w:t xml:space="preserve">БДС </w:t>
            </w:r>
            <w:r w:rsidRPr="0043492D">
              <w:rPr>
                <w:rFonts w:ascii="Verdana" w:hAnsi="Verdana"/>
              </w:rPr>
              <w:t>EN 13059 + A1</w:t>
            </w:r>
          </w:p>
        </w:tc>
      </w:tr>
      <w:tr w:rsidR="00EF0560" w:rsidRPr="00C46198" w14:paraId="34517B14" w14:textId="77777777" w:rsidTr="00DF7C77">
        <w:tblPrEx>
          <w:tblLook w:val="04A0" w:firstRow="1" w:lastRow="0" w:firstColumn="1" w:lastColumn="0" w:noHBand="0" w:noVBand="1"/>
        </w:tblPrEx>
        <w:tc>
          <w:tcPr>
            <w:tcW w:w="568" w:type="dxa"/>
            <w:vMerge w:val="restart"/>
            <w:shd w:val="clear" w:color="auto" w:fill="auto"/>
          </w:tcPr>
          <w:p w14:paraId="39F757DB" w14:textId="1B402512" w:rsidR="00EF0560" w:rsidRPr="00C46198" w:rsidRDefault="00EF0560" w:rsidP="00EF0560">
            <w:pPr>
              <w:ind w:right="-40"/>
              <w:jc w:val="center"/>
              <w:rPr>
                <w:rFonts w:ascii="Verdana" w:eastAsia="Calibri" w:hAnsi="Verdana"/>
                <w:sz w:val="18"/>
                <w:szCs w:val="18"/>
              </w:rPr>
            </w:pPr>
            <w:r w:rsidRPr="0043492D">
              <w:rPr>
                <w:rFonts w:ascii="Verdana" w:hAnsi="Verdana"/>
                <w:color w:val="000000"/>
              </w:rPr>
              <w:t>8.</w:t>
            </w:r>
          </w:p>
        </w:tc>
        <w:tc>
          <w:tcPr>
            <w:tcW w:w="2126" w:type="dxa"/>
            <w:vMerge w:val="restart"/>
            <w:shd w:val="clear" w:color="auto" w:fill="auto"/>
          </w:tcPr>
          <w:p w14:paraId="48B771E9" w14:textId="06DAD37F"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Safe deposit boxes, vault doors</w:t>
            </w:r>
          </w:p>
        </w:tc>
        <w:tc>
          <w:tcPr>
            <w:tcW w:w="2948" w:type="dxa"/>
            <w:shd w:val="clear" w:color="auto" w:fill="auto"/>
          </w:tcPr>
          <w:p w14:paraId="4099C2B9" w14:textId="216CB6B7" w:rsidR="00EF0560" w:rsidRPr="00C46198" w:rsidRDefault="00EF0560" w:rsidP="00EF0560">
            <w:pPr>
              <w:rPr>
                <w:rFonts w:ascii="Verdana" w:eastAsia="MS Mincho;ＭＳ 明朝" w:hAnsi="Verdana"/>
                <w:sz w:val="18"/>
                <w:szCs w:val="18"/>
                <w:lang w:val="ru-RU"/>
              </w:rPr>
            </w:pPr>
            <w:r w:rsidRPr="0043492D">
              <w:rPr>
                <w:rFonts w:ascii="Verdana" w:hAnsi="Verdana"/>
              </w:rPr>
              <w:t>8.1. Full/partial access resistance</w:t>
            </w:r>
          </w:p>
        </w:tc>
        <w:tc>
          <w:tcPr>
            <w:tcW w:w="3998" w:type="dxa"/>
            <w:shd w:val="clear" w:color="auto" w:fill="auto"/>
          </w:tcPr>
          <w:p w14:paraId="39AA1F92" w14:textId="77777777" w:rsidR="00EF0560" w:rsidRPr="0043492D" w:rsidRDefault="00EF0560" w:rsidP="00DF7C77">
            <w:pPr>
              <w:pStyle w:val="Other0"/>
              <w:spacing w:after="0"/>
              <w:ind w:right="57"/>
              <w:rPr>
                <w:rFonts w:ascii="Verdana" w:hAnsi="Verdana"/>
                <w:sz w:val="20"/>
                <w:szCs w:val="20"/>
                <w:lang w:val="es-ES"/>
              </w:rPr>
            </w:pPr>
            <w:r>
              <w:rPr>
                <w:rFonts w:ascii="Verdana" w:hAnsi="Verdana"/>
                <w:sz w:val="20"/>
                <w:szCs w:val="20"/>
                <w:lang w:val="es-ES"/>
              </w:rPr>
              <w:t xml:space="preserve">БДС </w:t>
            </w:r>
            <w:r w:rsidRPr="0043492D">
              <w:rPr>
                <w:rFonts w:ascii="Verdana" w:hAnsi="Verdana"/>
                <w:sz w:val="20"/>
                <w:szCs w:val="20"/>
                <w:lang w:val="es-ES"/>
              </w:rPr>
              <w:t>EN 1143-1</w:t>
            </w:r>
          </w:p>
          <w:p w14:paraId="799716C5" w14:textId="4E89FBEE" w:rsidR="00EF0560" w:rsidRPr="00C46198" w:rsidRDefault="00EF0560" w:rsidP="00EF0560">
            <w:pPr>
              <w:snapToGrid w:val="0"/>
              <w:rPr>
                <w:rFonts w:ascii="Verdana" w:eastAsia="MS Mincho;ＭＳ 明朝" w:hAnsi="Verdana"/>
                <w:sz w:val="18"/>
                <w:szCs w:val="18"/>
                <w:lang w:val="ru-RU"/>
              </w:rPr>
            </w:pPr>
            <w:r>
              <w:rPr>
                <w:rFonts w:ascii="Verdana" w:hAnsi="Verdana"/>
                <w:lang w:val="es-ES"/>
              </w:rPr>
              <w:t xml:space="preserve">БДС </w:t>
            </w:r>
            <w:r w:rsidRPr="0043492D">
              <w:rPr>
                <w:rFonts w:ascii="Verdana" w:hAnsi="Verdana"/>
                <w:lang w:val="es-ES"/>
              </w:rPr>
              <w:t>EN 14450 + A1</w:t>
            </w:r>
          </w:p>
        </w:tc>
      </w:tr>
      <w:tr w:rsidR="00EF0560" w:rsidRPr="00C46198" w14:paraId="7731278C" w14:textId="77777777" w:rsidTr="00DF7C77">
        <w:tblPrEx>
          <w:tblLook w:val="04A0" w:firstRow="1" w:lastRow="0" w:firstColumn="1" w:lastColumn="0" w:noHBand="0" w:noVBand="1"/>
        </w:tblPrEx>
        <w:tc>
          <w:tcPr>
            <w:tcW w:w="568" w:type="dxa"/>
            <w:vMerge/>
            <w:shd w:val="clear" w:color="auto" w:fill="auto"/>
          </w:tcPr>
          <w:p w14:paraId="34EB7D51" w14:textId="77777777" w:rsidR="00EF0560" w:rsidRPr="00C46198" w:rsidRDefault="00EF0560" w:rsidP="00EF0560">
            <w:pPr>
              <w:ind w:right="-40"/>
              <w:rPr>
                <w:rFonts w:ascii="Verdana" w:eastAsia="Calibri" w:hAnsi="Verdana"/>
                <w:sz w:val="18"/>
                <w:szCs w:val="18"/>
                <w:lang w:val="ru-RU"/>
              </w:rPr>
            </w:pPr>
          </w:p>
        </w:tc>
        <w:tc>
          <w:tcPr>
            <w:tcW w:w="2126" w:type="dxa"/>
            <w:vMerge/>
            <w:shd w:val="clear" w:color="auto" w:fill="auto"/>
          </w:tcPr>
          <w:p w14:paraId="4933581A"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51C7C8D1" w14:textId="7D543E60" w:rsidR="00EF0560" w:rsidRPr="00C46198" w:rsidRDefault="00EF0560" w:rsidP="00EF0560">
            <w:pPr>
              <w:rPr>
                <w:rFonts w:ascii="Verdana" w:eastAsia="MS Mincho;ＭＳ 明朝" w:hAnsi="Verdana"/>
                <w:sz w:val="18"/>
                <w:szCs w:val="18"/>
                <w:lang w:val="ru-RU"/>
              </w:rPr>
            </w:pPr>
            <w:r w:rsidRPr="0043492D">
              <w:rPr>
                <w:rFonts w:ascii="Verdana" w:hAnsi="Verdana"/>
              </w:rPr>
              <w:t>8.2. Anchor connection strength</w:t>
            </w:r>
          </w:p>
        </w:tc>
        <w:tc>
          <w:tcPr>
            <w:tcW w:w="3998" w:type="dxa"/>
            <w:shd w:val="clear" w:color="auto" w:fill="auto"/>
          </w:tcPr>
          <w:p w14:paraId="5C6C3AF2" w14:textId="77777777" w:rsidR="00EF0560" w:rsidRPr="0043492D" w:rsidRDefault="00EF0560" w:rsidP="00DF7C77">
            <w:pPr>
              <w:pStyle w:val="Other0"/>
              <w:spacing w:after="0"/>
              <w:ind w:right="57"/>
              <w:rPr>
                <w:rFonts w:ascii="Verdana" w:hAnsi="Verdana"/>
                <w:sz w:val="20"/>
                <w:szCs w:val="20"/>
                <w:lang w:val="es-ES"/>
              </w:rPr>
            </w:pPr>
            <w:r>
              <w:rPr>
                <w:rFonts w:ascii="Verdana" w:hAnsi="Verdana"/>
                <w:sz w:val="20"/>
                <w:szCs w:val="20"/>
                <w:lang w:val="es-ES"/>
              </w:rPr>
              <w:t xml:space="preserve">БДС </w:t>
            </w:r>
            <w:r w:rsidRPr="0043492D">
              <w:rPr>
                <w:rFonts w:ascii="Verdana" w:hAnsi="Verdana"/>
                <w:sz w:val="20"/>
                <w:szCs w:val="20"/>
                <w:lang w:val="es-ES"/>
              </w:rPr>
              <w:t>EN 1143-1</w:t>
            </w:r>
          </w:p>
          <w:p w14:paraId="76C8249A" w14:textId="3F1E2E7B" w:rsidR="00EF0560" w:rsidRPr="00C46198" w:rsidRDefault="00EF0560" w:rsidP="00EF0560">
            <w:pPr>
              <w:snapToGrid w:val="0"/>
              <w:rPr>
                <w:rFonts w:ascii="Verdana" w:eastAsia="MS Mincho;ＭＳ 明朝" w:hAnsi="Verdana"/>
                <w:sz w:val="18"/>
                <w:szCs w:val="18"/>
                <w:lang w:val="ru-RU"/>
              </w:rPr>
            </w:pPr>
            <w:r>
              <w:rPr>
                <w:rFonts w:ascii="Verdana" w:hAnsi="Verdana"/>
                <w:lang w:val="es-ES"/>
              </w:rPr>
              <w:t xml:space="preserve">БДС </w:t>
            </w:r>
            <w:r w:rsidRPr="0043492D">
              <w:rPr>
                <w:rFonts w:ascii="Verdana" w:hAnsi="Verdana"/>
                <w:lang w:val="es-ES"/>
              </w:rPr>
              <w:t>EN 14450 + A1</w:t>
            </w:r>
          </w:p>
        </w:tc>
      </w:tr>
      <w:tr w:rsidR="00EF0560" w:rsidRPr="00C46198" w14:paraId="36EAC0C7" w14:textId="77777777" w:rsidTr="00DF7C77">
        <w:tblPrEx>
          <w:tblLook w:val="04A0" w:firstRow="1" w:lastRow="0" w:firstColumn="1" w:lastColumn="0" w:noHBand="0" w:noVBand="1"/>
        </w:tblPrEx>
        <w:tc>
          <w:tcPr>
            <w:tcW w:w="568" w:type="dxa"/>
            <w:vMerge w:val="restart"/>
            <w:shd w:val="clear" w:color="auto" w:fill="auto"/>
          </w:tcPr>
          <w:p w14:paraId="33C70C96" w14:textId="0973E228" w:rsidR="00EF0560" w:rsidRPr="00C46198" w:rsidRDefault="00EF0560" w:rsidP="00EF0560">
            <w:pPr>
              <w:ind w:right="-40"/>
              <w:jc w:val="center"/>
              <w:rPr>
                <w:rFonts w:ascii="Verdana" w:eastAsia="Calibri" w:hAnsi="Verdana"/>
                <w:sz w:val="18"/>
                <w:szCs w:val="18"/>
              </w:rPr>
            </w:pPr>
            <w:r w:rsidRPr="0043492D">
              <w:rPr>
                <w:rFonts w:ascii="Verdana" w:hAnsi="Verdana"/>
                <w:color w:val="000000"/>
              </w:rPr>
              <w:t>9.</w:t>
            </w:r>
          </w:p>
        </w:tc>
        <w:tc>
          <w:tcPr>
            <w:tcW w:w="2126" w:type="dxa"/>
            <w:vMerge w:val="restart"/>
            <w:shd w:val="clear" w:color="auto" w:fill="auto"/>
          </w:tcPr>
          <w:p w14:paraId="763AB187" w14:textId="5078EA9F"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Deposit systems</w:t>
            </w:r>
          </w:p>
        </w:tc>
        <w:tc>
          <w:tcPr>
            <w:tcW w:w="2948" w:type="dxa"/>
            <w:shd w:val="clear" w:color="auto" w:fill="auto"/>
          </w:tcPr>
          <w:p w14:paraId="44B97C7B" w14:textId="411B8045" w:rsidR="00EF0560" w:rsidRPr="00C46198" w:rsidRDefault="00EF0560" w:rsidP="00EF0560">
            <w:pPr>
              <w:rPr>
                <w:rFonts w:ascii="Verdana" w:eastAsia="MS Mincho;ＭＳ 明朝" w:hAnsi="Verdana"/>
                <w:sz w:val="18"/>
                <w:szCs w:val="18"/>
                <w:lang w:val="ru-RU"/>
              </w:rPr>
            </w:pPr>
            <w:r w:rsidRPr="0043492D">
              <w:rPr>
                <w:rFonts w:ascii="Verdana" w:hAnsi="Verdana"/>
              </w:rPr>
              <w:t>9.1 Full/partial access resistance</w:t>
            </w:r>
          </w:p>
        </w:tc>
        <w:tc>
          <w:tcPr>
            <w:tcW w:w="3998" w:type="dxa"/>
            <w:shd w:val="clear" w:color="auto" w:fill="auto"/>
          </w:tcPr>
          <w:p w14:paraId="05EED840" w14:textId="57149EEC" w:rsidR="00EF0560" w:rsidRPr="00C46198" w:rsidRDefault="00EF0560" w:rsidP="00EF0560">
            <w:pPr>
              <w:snapToGrid w:val="0"/>
              <w:rPr>
                <w:rFonts w:ascii="Verdana" w:eastAsia="Calibri" w:hAnsi="Verdana"/>
                <w:sz w:val="18"/>
                <w:szCs w:val="18"/>
              </w:rPr>
            </w:pPr>
            <w:r>
              <w:rPr>
                <w:rFonts w:ascii="Verdana" w:hAnsi="Verdana"/>
              </w:rPr>
              <w:t xml:space="preserve">БДС </w:t>
            </w:r>
            <w:r w:rsidRPr="0043492D">
              <w:rPr>
                <w:rFonts w:ascii="Verdana" w:hAnsi="Verdana"/>
              </w:rPr>
              <w:t>EN 1143-2</w:t>
            </w:r>
          </w:p>
        </w:tc>
      </w:tr>
      <w:tr w:rsidR="00EF0560" w:rsidRPr="00C46198" w14:paraId="060A7C2E" w14:textId="77777777" w:rsidTr="00DF7C77">
        <w:tblPrEx>
          <w:tblLook w:val="04A0" w:firstRow="1" w:lastRow="0" w:firstColumn="1" w:lastColumn="0" w:noHBand="0" w:noVBand="1"/>
        </w:tblPrEx>
        <w:tc>
          <w:tcPr>
            <w:tcW w:w="568" w:type="dxa"/>
            <w:vMerge/>
            <w:shd w:val="clear" w:color="auto" w:fill="auto"/>
          </w:tcPr>
          <w:p w14:paraId="66F26E9A"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7D8A01C1"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327233F6" w14:textId="1EC37546" w:rsidR="00EF0560" w:rsidRPr="00C46198" w:rsidRDefault="00EF0560" w:rsidP="00EF0560">
            <w:pPr>
              <w:rPr>
                <w:rFonts w:ascii="Verdana" w:eastAsia="MS Mincho;ＭＳ 明朝" w:hAnsi="Verdana"/>
                <w:sz w:val="18"/>
                <w:szCs w:val="18"/>
              </w:rPr>
            </w:pPr>
            <w:r w:rsidRPr="0043492D">
              <w:rPr>
                <w:rFonts w:ascii="Verdana" w:hAnsi="Verdana"/>
              </w:rPr>
              <w:t>9.2 Anchor connection strength</w:t>
            </w:r>
          </w:p>
        </w:tc>
        <w:tc>
          <w:tcPr>
            <w:tcW w:w="3998" w:type="dxa"/>
            <w:shd w:val="clear" w:color="auto" w:fill="auto"/>
          </w:tcPr>
          <w:p w14:paraId="55C1C75F" w14:textId="4B76BF78" w:rsidR="00EF0560" w:rsidRPr="00C46198" w:rsidRDefault="00EF0560" w:rsidP="00EF0560">
            <w:pPr>
              <w:snapToGrid w:val="0"/>
              <w:rPr>
                <w:rFonts w:ascii="Verdana" w:eastAsia="Calibri" w:hAnsi="Verdana"/>
                <w:sz w:val="18"/>
                <w:szCs w:val="18"/>
              </w:rPr>
            </w:pPr>
            <w:r>
              <w:rPr>
                <w:rFonts w:ascii="Verdana" w:hAnsi="Verdana"/>
              </w:rPr>
              <w:t xml:space="preserve">БДС </w:t>
            </w:r>
            <w:r w:rsidRPr="0043492D">
              <w:rPr>
                <w:rFonts w:ascii="Verdana" w:hAnsi="Verdana"/>
              </w:rPr>
              <w:t>EN 1143-2</w:t>
            </w:r>
          </w:p>
        </w:tc>
      </w:tr>
      <w:tr w:rsidR="00EF0560" w:rsidRPr="00C46198" w14:paraId="58A3BDD4" w14:textId="77777777" w:rsidTr="00DF7C77">
        <w:tblPrEx>
          <w:tblLook w:val="04A0" w:firstRow="1" w:lastRow="0" w:firstColumn="1" w:lastColumn="0" w:noHBand="0" w:noVBand="1"/>
        </w:tblPrEx>
        <w:tc>
          <w:tcPr>
            <w:tcW w:w="568" w:type="dxa"/>
            <w:vMerge/>
            <w:shd w:val="clear" w:color="auto" w:fill="auto"/>
          </w:tcPr>
          <w:p w14:paraId="5B4A9D11"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58788365"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22559AF3" w14:textId="733F623D" w:rsidR="00EF0560" w:rsidRPr="00C46198" w:rsidRDefault="00EF0560" w:rsidP="00EF0560">
            <w:pPr>
              <w:rPr>
                <w:rFonts w:ascii="Verdana" w:eastAsia="MS Mincho;ＭＳ 明朝" w:hAnsi="Verdana"/>
                <w:sz w:val="18"/>
                <w:szCs w:val="18"/>
              </w:rPr>
            </w:pPr>
            <w:r w:rsidRPr="0043492D">
              <w:rPr>
                <w:rFonts w:ascii="Verdana" w:hAnsi="Verdana"/>
              </w:rPr>
              <w:t>9.3 Attack on deposit</w:t>
            </w:r>
          </w:p>
        </w:tc>
        <w:tc>
          <w:tcPr>
            <w:tcW w:w="3998" w:type="dxa"/>
            <w:shd w:val="clear" w:color="auto" w:fill="auto"/>
            <w:vAlign w:val="bottom"/>
          </w:tcPr>
          <w:p w14:paraId="49262D46" w14:textId="1E882AF8" w:rsidR="00EF0560" w:rsidRPr="00C46198" w:rsidRDefault="00EF0560" w:rsidP="00EF0560">
            <w:pPr>
              <w:snapToGrid w:val="0"/>
              <w:rPr>
                <w:rFonts w:ascii="Verdana" w:eastAsia="Calibri" w:hAnsi="Verdana"/>
                <w:sz w:val="18"/>
                <w:szCs w:val="18"/>
              </w:rPr>
            </w:pPr>
            <w:r>
              <w:rPr>
                <w:rFonts w:ascii="Verdana" w:hAnsi="Verdana"/>
              </w:rPr>
              <w:t xml:space="preserve">БДС </w:t>
            </w:r>
            <w:r w:rsidRPr="0043492D">
              <w:rPr>
                <w:rFonts w:ascii="Verdana" w:hAnsi="Verdana"/>
              </w:rPr>
              <w:t>EN 1143-2</w:t>
            </w:r>
          </w:p>
        </w:tc>
      </w:tr>
      <w:tr w:rsidR="00EF0560" w:rsidRPr="00C46198" w14:paraId="268C1EF4" w14:textId="77777777" w:rsidTr="00DF7C77">
        <w:tblPrEx>
          <w:tblLook w:val="04A0" w:firstRow="1" w:lastRow="0" w:firstColumn="1" w:lastColumn="0" w:noHBand="0" w:noVBand="1"/>
        </w:tblPrEx>
        <w:tc>
          <w:tcPr>
            <w:tcW w:w="568" w:type="dxa"/>
            <w:vMerge w:val="restart"/>
            <w:shd w:val="clear" w:color="auto" w:fill="auto"/>
          </w:tcPr>
          <w:p w14:paraId="1CB66155" w14:textId="722A0060" w:rsidR="00EF0560" w:rsidRPr="00C46198" w:rsidRDefault="00EF0560" w:rsidP="00EF0560">
            <w:pPr>
              <w:ind w:right="-40"/>
              <w:jc w:val="center"/>
              <w:rPr>
                <w:rFonts w:ascii="Verdana" w:eastAsia="Calibri" w:hAnsi="Verdana"/>
                <w:sz w:val="18"/>
                <w:szCs w:val="18"/>
              </w:rPr>
            </w:pPr>
            <w:r w:rsidRPr="0043492D">
              <w:rPr>
                <w:rFonts w:ascii="Verdana" w:hAnsi="Verdana"/>
                <w:color w:val="000000"/>
              </w:rPr>
              <w:t>10.</w:t>
            </w:r>
          </w:p>
        </w:tc>
        <w:tc>
          <w:tcPr>
            <w:tcW w:w="2126" w:type="dxa"/>
            <w:vMerge w:val="restart"/>
            <w:shd w:val="clear" w:color="auto" w:fill="auto"/>
          </w:tcPr>
          <w:p w14:paraId="1BC0C243" w14:textId="266D2D85"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Pedestrian doors, windows, grilles and shutters</w:t>
            </w:r>
          </w:p>
        </w:tc>
        <w:tc>
          <w:tcPr>
            <w:tcW w:w="2948" w:type="dxa"/>
            <w:shd w:val="clear" w:color="auto" w:fill="auto"/>
          </w:tcPr>
          <w:p w14:paraId="4CE949A6" w14:textId="3C712DC0" w:rsidR="00EF0560" w:rsidRPr="00C46198" w:rsidRDefault="00EF0560" w:rsidP="00EF0560">
            <w:pPr>
              <w:rPr>
                <w:rFonts w:ascii="Verdana" w:eastAsia="MS Mincho;ＭＳ 明朝" w:hAnsi="Verdana"/>
                <w:sz w:val="18"/>
                <w:szCs w:val="18"/>
              </w:rPr>
            </w:pPr>
            <w:r w:rsidRPr="0043492D">
              <w:rPr>
                <w:rFonts w:ascii="Verdana" w:hAnsi="Verdana"/>
              </w:rPr>
              <w:t>10.1 Static load resistance</w:t>
            </w:r>
          </w:p>
        </w:tc>
        <w:tc>
          <w:tcPr>
            <w:tcW w:w="3998" w:type="dxa"/>
            <w:shd w:val="clear" w:color="auto" w:fill="auto"/>
          </w:tcPr>
          <w:p w14:paraId="2CBB3FD2" w14:textId="3BC3B81B" w:rsidR="00EF0560" w:rsidRPr="00C46198" w:rsidRDefault="00EF0560" w:rsidP="00EF0560">
            <w:pPr>
              <w:snapToGrid w:val="0"/>
              <w:rPr>
                <w:rFonts w:ascii="Verdana" w:eastAsia="Calibri" w:hAnsi="Verdana"/>
                <w:sz w:val="18"/>
                <w:szCs w:val="18"/>
              </w:rPr>
            </w:pPr>
            <w:r>
              <w:rPr>
                <w:rFonts w:ascii="Verdana" w:hAnsi="Verdana"/>
              </w:rPr>
              <w:t xml:space="preserve">БДС </w:t>
            </w:r>
            <w:r w:rsidRPr="0043492D">
              <w:rPr>
                <w:rFonts w:ascii="Verdana" w:hAnsi="Verdana"/>
              </w:rPr>
              <w:t>EN 1628</w:t>
            </w:r>
          </w:p>
        </w:tc>
      </w:tr>
      <w:tr w:rsidR="00EF0560" w:rsidRPr="00C46198" w14:paraId="4B5E0440" w14:textId="77777777" w:rsidTr="00DF7C77">
        <w:tblPrEx>
          <w:tblLook w:val="04A0" w:firstRow="1" w:lastRow="0" w:firstColumn="1" w:lastColumn="0" w:noHBand="0" w:noVBand="1"/>
        </w:tblPrEx>
        <w:tc>
          <w:tcPr>
            <w:tcW w:w="568" w:type="dxa"/>
            <w:vMerge/>
            <w:shd w:val="clear" w:color="auto" w:fill="auto"/>
          </w:tcPr>
          <w:p w14:paraId="688C2AF0"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64583125"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2662513A" w14:textId="27542943" w:rsidR="00EF0560" w:rsidRPr="00C46198" w:rsidRDefault="00EF0560" w:rsidP="00EF0560">
            <w:pPr>
              <w:rPr>
                <w:rFonts w:ascii="Verdana" w:eastAsia="MS Mincho;ＭＳ 明朝" w:hAnsi="Verdana"/>
                <w:sz w:val="18"/>
                <w:szCs w:val="18"/>
              </w:rPr>
            </w:pPr>
            <w:r w:rsidRPr="0043492D">
              <w:rPr>
                <w:rFonts w:ascii="Verdana" w:hAnsi="Verdana"/>
              </w:rPr>
              <w:t>10.2 Resistance under dynamic loading</w:t>
            </w:r>
          </w:p>
        </w:tc>
        <w:tc>
          <w:tcPr>
            <w:tcW w:w="3998" w:type="dxa"/>
            <w:shd w:val="clear" w:color="auto" w:fill="auto"/>
          </w:tcPr>
          <w:p w14:paraId="24D2F06B" w14:textId="6E658B9E" w:rsidR="00EF0560" w:rsidRPr="00C46198" w:rsidRDefault="00EF0560" w:rsidP="00EF0560">
            <w:pPr>
              <w:snapToGrid w:val="0"/>
              <w:rPr>
                <w:rFonts w:ascii="Verdana" w:eastAsia="Calibri" w:hAnsi="Verdana"/>
                <w:sz w:val="18"/>
                <w:szCs w:val="18"/>
              </w:rPr>
            </w:pPr>
            <w:r>
              <w:rPr>
                <w:rFonts w:ascii="Verdana" w:hAnsi="Verdana"/>
              </w:rPr>
              <w:t xml:space="preserve">БДС </w:t>
            </w:r>
            <w:r w:rsidRPr="0043492D">
              <w:rPr>
                <w:rFonts w:ascii="Verdana" w:hAnsi="Verdana"/>
              </w:rPr>
              <w:t>EN 1629</w:t>
            </w:r>
          </w:p>
        </w:tc>
      </w:tr>
      <w:tr w:rsidR="00EF0560" w:rsidRPr="00C46198" w14:paraId="11CC7E8F" w14:textId="77777777" w:rsidTr="00DF7C77">
        <w:tblPrEx>
          <w:tblLook w:val="04A0" w:firstRow="1" w:lastRow="0" w:firstColumn="1" w:lastColumn="0" w:noHBand="0" w:noVBand="1"/>
        </w:tblPrEx>
        <w:tc>
          <w:tcPr>
            <w:tcW w:w="568" w:type="dxa"/>
            <w:vMerge/>
            <w:shd w:val="clear" w:color="auto" w:fill="auto"/>
          </w:tcPr>
          <w:p w14:paraId="70D5DABF" w14:textId="77777777" w:rsidR="00EF0560" w:rsidRPr="00C46198" w:rsidRDefault="00EF0560" w:rsidP="00EF0560">
            <w:pPr>
              <w:ind w:right="-40"/>
              <w:rPr>
                <w:rFonts w:ascii="Verdana" w:eastAsia="Calibri" w:hAnsi="Verdana"/>
                <w:sz w:val="18"/>
                <w:szCs w:val="18"/>
              </w:rPr>
            </w:pPr>
          </w:p>
        </w:tc>
        <w:tc>
          <w:tcPr>
            <w:tcW w:w="2126" w:type="dxa"/>
            <w:vMerge/>
            <w:shd w:val="clear" w:color="auto" w:fill="auto"/>
          </w:tcPr>
          <w:p w14:paraId="5735C6E0" w14:textId="77777777" w:rsidR="00EF0560" w:rsidRPr="00C46198" w:rsidRDefault="00EF0560" w:rsidP="00EF0560">
            <w:pPr>
              <w:snapToGrid w:val="0"/>
              <w:rPr>
                <w:rFonts w:ascii="Verdana" w:eastAsia="MS Mincho;ＭＳ 明朝" w:hAnsi="Verdana"/>
                <w:sz w:val="18"/>
                <w:szCs w:val="18"/>
                <w:lang w:val="ru-RU"/>
              </w:rPr>
            </w:pPr>
          </w:p>
        </w:tc>
        <w:tc>
          <w:tcPr>
            <w:tcW w:w="2948" w:type="dxa"/>
            <w:shd w:val="clear" w:color="auto" w:fill="auto"/>
          </w:tcPr>
          <w:p w14:paraId="451B5205" w14:textId="43D13DDE" w:rsidR="00EF0560" w:rsidRPr="00C46198" w:rsidRDefault="00EF0560" w:rsidP="00EF0560">
            <w:pPr>
              <w:rPr>
                <w:rFonts w:ascii="Verdana" w:eastAsia="MS Mincho;ＭＳ 明朝" w:hAnsi="Verdana"/>
                <w:sz w:val="18"/>
                <w:szCs w:val="18"/>
              </w:rPr>
            </w:pPr>
            <w:r w:rsidRPr="0043492D">
              <w:rPr>
                <w:rFonts w:ascii="Verdana" w:hAnsi="Verdana"/>
              </w:rPr>
              <w:t>10.3 Resistance to manual attack</w:t>
            </w:r>
          </w:p>
        </w:tc>
        <w:tc>
          <w:tcPr>
            <w:tcW w:w="3998" w:type="dxa"/>
            <w:shd w:val="clear" w:color="auto" w:fill="auto"/>
          </w:tcPr>
          <w:p w14:paraId="44267111" w14:textId="0EEB807E" w:rsidR="00EF0560" w:rsidRPr="00C46198" w:rsidRDefault="00EF0560" w:rsidP="00EF0560">
            <w:pPr>
              <w:snapToGrid w:val="0"/>
              <w:rPr>
                <w:rFonts w:ascii="Verdana" w:eastAsia="Calibri" w:hAnsi="Verdana"/>
                <w:sz w:val="18"/>
                <w:szCs w:val="18"/>
              </w:rPr>
            </w:pPr>
            <w:r>
              <w:rPr>
                <w:rFonts w:ascii="Verdana" w:hAnsi="Verdana"/>
              </w:rPr>
              <w:t xml:space="preserve">БДС </w:t>
            </w:r>
            <w:r w:rsidRPr="0043492D">
              <w:rPr>
                <w:rFonts w:ascii="Verdana" w:hAnsi="Verdana"/>
              </w:rPr>
              <w:t>EN 1630</w:t>
            </w:r>
          </w:p>
        </w:tc>
      </w:tr>
      <w:tr w:rsidR="00EF0560" w:rsidRPr="00C46198" w14:paraId="289EE910" w14:textId="77777777" w:rsidTr="00DF7C77">
        <w:tblPrEx>
          <w:tblLook w:val="04A0" w:firstRow="1" w:lastRow="0" w:firstColumn="1" w:lastColumn="0" w:noHBand="0" w:noVBand="1"/>
        </w:tblPrEx>
        <w:tc>
          <w:tcPr>
            <w:tcW w:w="568" w:type="dxa"/>
            <w:shd w:val="clear" w:color="auto" w:fill="auto"/>
          </w:tcPr>
          <w:p w14:paraId="6D1FDE35" w14:textId="28B75A15" w:rsidR="00EF0560" w:rsidRPr="00C46198" w:rsidRDefault="00EF0560" w:rsidP="00EF0560">
            <w:pPr>
              <w:ind w:right="-40"/>
              <w:jc w:val="center"/>
              <w:rPr>
                <w:rFonts w:ascii="Verdana" w:eastAsia="Calibri" w:hAnsi="Verdana"/>
                <w:sz w:val="18"/>
                <w:szCs w:val="18"/>
              </w:rPr>
            </w:pPr>
            <w:r w:rsidRPr="0043492D">
              <w:rPr>
                <w:rFonts w:ascii="Verdana" w:hAnsi="Verdana"/>
                <w:color w:val="000000"/>
              </w:rPr>
              <w:t>11.</w:t>
            </w:r>
          </w:p>
        </w:tc>
        <w:tc>
          <w:tcPr>
            <w:tcW w:w="2126" w:type="dxa"/>
            <w:shd w:val="clear" w:color="auto" w:fill="auto"/>
          </w:tcPr>
          <w:p w14:paraId="7A9C822C" w14:textId="46F46B05" w:rsidR="00EF0560" w:rsidRPr="00C46198" w:rsidRDefault="00EF0560" w:rsidP="00EF0560">
            <w:pPr>
              <w:snapToGrid w:val="0"/>
              <w:rPr>
                <w:rFonts w:ascii="Verdana" w:eastAsia="MS Mincho;ＭＳ 明朝" w:hAnsi="Verdana"/>
                <w:sz w:val="18"/>
                <w:szCs w:val="18"/>
                <w:lang w:val="ru-RU"/>
              </w:rPr>
            </w:pPr>
            <w:r w:rsidRPr="0043492D">
              <w:rPr>
                <w:rFonts w:ascii="Verdana" w:hAnsi="Verdana"/>
              </w:rPr>
              <w:t>Security glass</w:t>
            </w:r>
          </w:p>
        </w:tc>
        <w:tc>
          <w:tcPr>
            <w:tcW w:w="2948" w:type="dxa"/>
            <w:shd w:val="clear" w:color="auto" w:fill="auto"/>
          </w:tcPr>
          <w:p w14:paraId="613AD9FA" w14:textId="39E9EBDD" w:rsidR="00EF0560" w:rsidRPr="00C46198" w:rsidRDefault="00EF0560" w:rsidP="00EF0560">
            <w:pPr>
              <w:rPr>
                <w:rFonts w:ascii="Verdana" w:eastAsia="MS Mincho;ＭＳ 明朝" w:hAnsi="Verdana"/>
                <w:sz w:val="18"/>
                <w:szCs w:val="18"/>
                <w:lang w:val="ru-RU"/>
              </w:rPr>
            </w:pPr>
            <w:r w:rsidRPr="0043492D">
              <w:rPr>
                <w:rFonts w:ascii="Verdana" w:hAnsi="Verdana"/>
              </w:rPr>
              <w:t>Falling object impact resistance</w:t>
            </w:r>
          </w:p>
        </w:tc>
        <w:tc>
          <w:tcPr>
            <w:tcW w:w="3998" w:type="dxa"/>
            <w:shd w:val="clear" w:color="auto" w:fill="auto"/>
          </w:tcPr>
          <w:p w14:paraId="29C93FBC" w14:textId="4B72D2AE" w:rsidR="00EF0560" w:rsidRPr="00C46198" w:rsidRDefault="00EF0560" w:rsidP="00EF0560">
            <w:pPr>
              <w:snapToGrid w:val="0"/>
              <w:rPr>
                <w:rFonts w:ascii="Verdana" w:eastAsia="Calibri" w:hAnsi="Verdana"/>
                <w:sz w:val="18"/>
                <w:szCs w:val="18"/>
              </w:rPr>
            </w:pPr>
            <w:r>
              <w:rPr>
                <w:rFonts w:ascii="Verdana" w:hAnsi="Verdana"/>
              </w:rPr>
              <w:t xml:space="preserve">БДС </w:t>
            </w:r>
            <w:r w:rsidRPr="0043492D">
              <w:rPr>
                <w:rFonts w:ascii="Verdana" w:hAnsi="Verdana"/>
              </w:rPr>
              <w:t>EN 356</w:t>
            </w:r>
          </w:p>
        </w:tc>
      </w:tr>
    </w:tbl>
    <w:bookmarkEnd w:id="0"/>
    <w:p w14:paraId="15111FC2" w14:textId="77777777" w:rsidR="005B3785" w:rsidRPr="00497AB1" w:rsidRDefault="005B3785" w:rsidP="00DF7C77">
      <w:pPr>
        <w:ind w:left="-142"/>
        <w:jc w:val="both"/>
        <w:rPr>
          <w:bCs/>
          <w:i/>
          <w:iCs/>
          <w:sz w:val="24"/>
        </w:rPr>
      </w:pPr>
      <w:r w:rsidRPr="0077297E">
        <w:rPr>
          <w:rFonts w:ascii="Verdana" w:hAnsi="Verdana"/>
          <w:bCs/>
          <w:i/>
          <w:iCs/>
        </w:rPr>
        <w:lastRenderedPageBreak/>
        <w:t>** The characteristic test is performed on a test range</w:t>
      </w:r>
      <w:r w:rsidRPr="00497AB1">
        <w:rPr>
          <w:bCs/>
          <w:i/>
          <w:iCs/>
          <w:sz w:val="24"/>
        </w:rPr>
        <w:t>.</w:t>
      </w:r>
    </w:p>
    <w:p w14:paraId="4CFC16E3" w14:textId="77777777" w:rsidR="005B3785" w:rsidRPr="00497AB1" w:rsidRDefault="005B3785" w:rsidP="00DF7C77">
      <w:pPr>
        <w:ind w:left="-142"/>
        <w:jc w:val="both"/>
        <w:rPr>
          <w:bCs/>
          <w:sz w:val="24"/>
        </w:rPr>
      </w:pPr>
    </w:p>
    <w:p w14:paraId="7E06F241" w14:textId="32FAA738" w:rsidR="005B3785" w:rsidRDefault="0077297E" w:rsidP="00DF7C77">
      <w:pPr>
        <w:ind w:left="-142"/>
        <w:jc w:val="both"/>
        <w:rPr>
          <w:rFonts w:ascii="Verdana" w:hAnsi="Verdana"/>
          <w:bCs/>
          <w:i/>
          <w:iCs/>
          <w:lang w:val="bg-BG"/>
        </w:rPr>
      </w:pPr>
      <w:r w:rsidRPr="0077297E">
        <w:rPr>
          <w:rFonts w:ascii="Verdana" w:hAnsi="Verdana"/>
          <w:b/>
          <w:i/>
        </w:rPr>
        <w:t>*Flexible Scope:</w:t>
      </w:r>
      <w:r w:rsidRPr="0077297E">
        <w:rPr>
          <w:rFonts w:ascii="Verdana" w:hAnsi="Verdana"/>
          <w:b/>
          <w:i/>
          <w:lang w:val="bg-BG"/>
        </w:rPr>
        <w:t xml:space="preserve"> </w:t>
      </w:r>
      <w:r w:rsidRPr="0077297E">
        <w:rPr>
          <w:rFonts w:ascii="Verdana" w:hAnsi="Verdana" w:cs="Verdana"/>
          <w:i/>
        </w:rPr>
        <w:t>Implementing a new version of standards/documents or standards/ documents replacing them is allowed. An updated list of standards/documents and their dated versions is provided by laboratory</w:t>
      </w:r>
      <w:r w:rsidR="005B3785" w:rsidRPr="0077297E">
        <w:rPr>
          <w:rFonts w:ascii="Verdana" w:hAnsi="Verdana"/>
          <w:bCs/>
          <w:i/>
          <w:iCs/>
        </w:rPr>
        <w:t>.</w:t>
      </w:r>
    </w:p>
    <w:p w14:paraId="7C6D7148" w14:textId="77777777" w:rsidR="00DF7C77" w:rsidRPr="00DF7C77" w:rsidRDefault="00DF7C77" w:rsidP="00DF7C77">
      <w:pPr>
        <w:ind w:left="-142"/>
        <w:jc w:val="both"/>
        <w:rPr>
          <w:rFonts w:ascii="Verdana" w:hAnsi="Verdana"/>
          <w:bCs/>
          <w:i/>
          <w:iCs/>
          <w:lang w:val="bg-BG"/>
        </w:rPr>
      </w:pPr>
    </w:p>
    <w:p w14:paraId="74A64E27" w14:textId="77777777" w:rsidR="005B3785" w:rsidRPr="0077297E" w:rsidRDefault="005B3785" w:rsidP="00DF7C77">
      <w:pPr>
        <w:ind w:left="-142"/>
        <w:jc w:val="both"/>
        <w:rPr>
          <w:rFonts w:ascii="Verdana" w:hAnsi="Verdana"/>
          <w:b/>
          <w:bCs/>
        </w:rPr>
      </w:pPr>
      <w:r w:rsidRPr="0077297E">
        <w:rPr>
          <w:rFonts w:ascii="Verdana" w:hAnsi="Verdana"/>
          <w:b/>
        </w:rPr>
        <w:t>References:</w:t>
      </w:r>
    </w:p>
    <w:tbl>
      <w:tblPr>
        <w:tblOverlap w:val="never"/>
        <w:tblW w:w="96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426"/>
        <w:gridCol w:w="3118"/>
        <w:gridCol w:w="6096"/>
      </w:tblGrid>
      <w:tr w:rsidR="005B3785" w:rsidRPr="007F606E" w14:paraId="2FCCDE8C" w14:textId="77777777" w:rsidTr="00DF7C77">
        <w:tc>
          <w:tcPr>
            <w:tcW w:w="426" w:type="dxa"/>
            <w:shd w:val="clear" w:color="auto" w:fill="FFFFFF"/>
            <w:tcMar>
              <w:left w:w="0" w:type="dxa"/>
              <w:right w:w="0" w:type="dxa"/>
            </w:tcMar>
          </w:tcPr>
          <w:p w14:paraId="2B11247B"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4BB15554" w14:textId="0CA46479"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9 </w:t>
            </w:r>
          </w:p>
          <w:p w14:paraId="6D235EC4"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00F76A96"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08/15.10.2019</w:t>
            </w:r>
          </w:p>
        </w:tc>
        <w:tc>
          <w:tcPr>
            <w:tcW w:w="6096" w:type="dxa"/>
            <w:shd w:val="clear" w:color="auto" w:fill="FFFFFF"/>
            <w:tcMar>
              <w:left w:w="0" w:type="dxa"/>
              <w:right w:w="0" w:type="dxa"/>
            </w:tcMar>
          </w:tcPr>
          <w:p w14:paraId="2EC0A6D4"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category L</w:t>
            </w:r>
            <w:r w:rsidRPr="007F606E">
              <w:rPr>
                <w:rFonts w:ascii="Verdana" w:hAnsi="Verdana"/>
                <w:color w:val="000000"/>
                <w:vertAlign w:val="subscript"/>
              </w:rPr>
              <w:t>2</w:t>
            </w:r>
            <w:r w:rsidRPr="007F606E">
              <w:rPr>
                <w:rFonts w:ascii="Verdana" w:hAnsi="Verdana"/>
                <w:color w:val="000000"/>
              </w:rPr>
              <w:t>, L</w:t>
            </w:r>
            <w:r w:rsidRPr="007F606E">
              <w:rPr>
                <w:rFonts w:ascii="Verdana" w:hAnsi="Verdana"/>
                <w:color w:val="000000"/>
                <w:vertAlign w:val="subscript"/>
              </w:rPr>
              <w:t>4</w:t>
            </w:r>
            <w:r w:rsidRPr="007F606E">
              <w:rPr>
                <w:rFonts w:ascii="Verdana" w:hAnsi="Verdana"/>
                <w:color w:val="000000"/>
              </w:rPr>
              <w:t xml:space="preserve"> and L</w:t>
            </w:r>
            <w:r w:rsidRPr="007F606E">
              <w:rPr>
                <w:rFonts w:ascii="Verdana" w:hAnsi="Verdana"/>
                <w:color w:val="000000"/>
                <w:vertAlign w:val="subscript"/>
              </w:rPr>
              <w:t>5</w:t>
            </w:r>
            <w:r w:rsidRPr="007F606E">
              <w:rPr>
                <w:rFonts w:ascii="Verdana" w:hAnsi="Verdana"/>
                <w:color w:val="000000"/>
              </w:rPr>
              <w:t xml:space="preserve"> vehicles with regard to sound emission.</w:t>
            </w:r>
          </w:p>
        </w:tc>
      </w:tr>
      <w:tr w:rsidR="005B3785" w:rsidRPr="007F606E" w14:paraId="3C3EB22B" w14:textId="77777777" w:rsidTr="00DF7C77">
        <w:tc>
          <w:tcPr>
            <w:tcW w:w="426" w:type="dxa"/>
            <w:shd w:val="clear" w:color="auto" w:fill="FFFFFF"/>
            <w:tcMar>
              <w:left w:w="0" w:type="dxa"/>
              <w:right w:w="0" w:type="dxa"/>
            </w:tcMar>
          </w:tcPr>
          <w:p w14:paraId="6182636E"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622D6EDA" w14:textId="704B33B1"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13 </w:t>
            </w:r>
          </w:p>
          <w:p w14:paraId="04029B55"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730DC233"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13/22.10.2024</w:t>
            </w:r>
          </w:p>
        </w:tc>
        <w:tc>
          <w:tcPr>
            <w:tcW w:w="6096" w:type="dxa"/>
            <w:shd w:val="clear" w:color="auto" w:fill="FFFFFF"/>
            <w:tcMar>
              <w:left w:w="0" w:type="dxa"/>
              <w:right w:w="0" w:type="dxa"/>
            </w:tcMar>
          </w:tcPr>
          <w:p w14:paraId="71E012D0" w14:textId="30890111"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of categories M, N and O with regard to braking</w:t>
            </w:r>
            <w:r w:rsidR="00EB552E">
              <w:rPr>
                <w:rFonts w:ascii="Verdana" w:hAnsi="Verdana"/>
                <w:color w:val="000000"/>
              </w:rPr>
              <w:t>.</w:t>
            </w:r>
          </w:p>
        </w:tc>
      </w:tr>
      <w:tr w:rsidR="005B3785" w:rsidRPr="007F606E" w14:paraId="73927751" w14:textId="77777777" w:rsidTr="00DF7C77">
        <w:tc>
          <w:tcPr>
            <w:tcW w:w="426" w:type="dxa"/>
            <w:shd w:val="clear" w:color="auto" w:fill="FFFFFF"/>
            <w:tcMar>
              <w:left w:w="0" w:type="dxa"/>
              <w:right w:w="0" w:type="dxa"/>
            </w:tcMar>
          </w:tcPr>
          <w:p w14:paraId="4C45F828"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334DFCE2" w14:textId="10AD9B3C" w:rsidR="005B3785" w:rsidRPr="007F606E" w:rsidRDefault="005B3785" w:rsidP="00742391">
            <w:pPr>
              <w:widowControl w:val="0"/>
              <w:ind w:left="97"/>
              <w:rPr>
                <w:rFonts w:ascii="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13-Н Series of amendments</w:t>
            </w:r>
          </w:p>
          <w:p w14:paraId="51EB4896"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01/09.02.2017</w:t>
            </w:r>
          </w:p>
        </w:tc>
        <w:tc>
          <w:tcPr>
            <w:tcW w:w="6096" w:type="dxa"/>
            <w:shd w:val="clear" w:color="auto" w:fill="FFFFFF"/>
            <w:tcMar>
              <w:left w:w="0" w:type="dxa"/>
              <w:right w:w="0" w:type="dxa"/>
            </w:tcMar>
          </w:tcPr>
          <w:p w14:paraId="4A4C7E34" w14:textId="12FAB827" w:rsidR="005B3785" w:rsidRPr="007F606E" w:rsidRDefault="005B3785" w:rsidP="00DF0254">
            <w:pPr>
              <w:widowControl w:val="0"/>
              <w:ind w:left="112" w:right="158"/>
              <w:rPr>
                <w:rFonts w:ascii="Verdana" w:eastAsia="Verdana" w:hAnsi="Verdana"/>
                <w:color w:val="000000"/>
              </w:rPr>
            </w:pPr>
            <w:r w:rsidRPr="007F606E">
              <w:rPr>
                <w:rFonts w:ascii="Verdana" w:hAnsi="Verdana"/>
                <w:color w:val="000000"/>
              </w:rPr>
              <w:t>Uniform provisions concerning the approval of passenger cars with regard to braking</w:t>
            </w:r>
            <w:r w:rsidR="00EB552E">
              <w:rPr>
                <w:rFonts w:ascii="Verdana" w:hAnsi="Verdana"/>
                <w:color w:val="000000"/>
              </w:rPr>
              <w:t>.</w:t>
            </w:r>
          </w:p>
        </w:tc>
      </w:tr>
      <w:tr w:rsidR="005B3785" w:rsidRPr="007F606E" w14:paraId="35DE2D32" w14:textId="77777777" w:rsidTr="00DF7C77">
        <w:tc>
          <w:tcPr>
            <w:tcW w:w="426" w:type="dxa"/>
            <w:shd w:val="clear" w:color="auto" w:fill="FFFFFF"/>
            <w:tcMar>
              <w:left w:w="0" w:type="dxa"/>
              <w:right w:w="0" w:type="dxa"/>
            </w:tcMar>
          </w:tcPr>
          <w:p w14:paraId="54F843E1"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5350E67A" w14:textId="14525FB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14 </w:t>
            </w:r>
          </w:p>
          <w:p w14:paraId="61A6CB0F"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56C8D823"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09/29.12.2018</w:t>
            </w:r>
          </w:p>
        </w:tc>
        <w:tc>
          <w:tcPr>
            <w:tcW w:w="6096" w:type="dxa"/>
            <w:shd w:val="clear" w:color="auto" w:fill="FFFFFF"/>
            <w:tcMar>
              <w:left w:w="0" w:type="dxa"/>
              <w:right w:w="0" w:type="dxa"/>
            </w:tcMar>
          </w:tcPr>
          <w:p w14:paraId="7218A0D0"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Uniform provisions concerning the approval of vehicles with regard to safety-belt anchorages, ISOFIX anchorages systems, ISOFIX top tether anchorages and </w:t>
            </w:r>
            <w:proofErr w:type="spellStart"/>
            <w:r w:rsidRPr="007F606E">
              <w:rPr>
                <w:rFonts w:ascii="Verdana" w:hAnsi="Verdana"/>
                <w:color w:val="000000"/>
              </w:rPr>
              <w:t>i</w:t>
            </w:r>
            <w:proofErr w:type="spellEnd"/>
            <w:r w:rsidRPr="007F606E">
              <w:rPr>
                <w:rFonts w:ascii="Verdana" w:hAnsi="Verdana"/>
                <w:color w:val="000000"/>
              </w:rPr>
              <w:t>-Size seating positions. (items 5.4.3, 6.3.1, 6.3.2, 6.3.3, 6.3.4, 6.4.1, 6.4.2, 6.4.3)</w:t>
            </w:r>
          </w:p>
        </w:tc>
      </w:tr>
      <w:tr w:rsidR="005B3785" w:rsidRPr="007F606E" w14:paraId="62AA3EFF" w14:textId="77777777" w:rsidTr="00DF7C77">
        <w:tc>
          <w:tcPr>
            <w:tcW w:w="426" w:type="dxa"/>
            <w:shd w:val="clear" w:color="auto" w:fill="FFFFFF"/>
            <w:tcMar>
              <w:left w:w="0" w:type="dxa"/>
              <w:right w:w="0" w:type="dxa"/>
            </w:tcMar>
          </w:tcPr>
          <w:p w14:paraId="2778A4B7"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5A53DA3E" w14:textId="145F14F8"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21 </w:t>
            </w:r>
          </w:p>
          <w:p w14:paraId="5DE86D97"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Revision 2/12.10.1993</w:t>
            </w:r>
          </w:p>
        </w:tc>
        <w:tc>
          <w:tcPr>
            <w:tcW w:w="6096" w:type="dxa"/>
            <w:shd w:val="clear" w:color="auto" w:fill="FFFFFF"/>
            <w:tcMar>
              <w:left w:w="0" w:type="dxa"/>
              <w:right w:w="0" w:type="dxa"/>
            </w:tcMar>
          </w:tcPr>
          <w:p w14:paraId="38C1175E" w14:textId="377774E1"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with regard to their interior fittings</w:t>
            </w:r>
            <w:r w:rsidR="00EB552E">
              <w:rPr>
                <w:rFonts w:ascii="Verdana" w:hAnsi="Verdana"/>
                <w:color w:val="000000"/>
              </w:rPr>
              <w:t>.</w:t>
            </w:r>
          </w:p>
        </w:tc>
      </w:tr>
      <w:tr w:rsidR="005B3785" w:rsidRPr="007F606E" w14:paraId="4FDAD23D" w14:textId="77777777" w:rsidTr="00DF7C77">
        <w:tc>
          <w:tcPr>
            <w:tcW w:w="426" w:type="dxa"/>
            <w:shd w:val="clear" w:color="auto" w:fill="FFFFFF"/>
            <w:tcMar>
              <w:left w:w="0" w:type="dxa"/>
              <w:right w:w="0" w:type="dxa"/>
            </w:tcMar>
          </w:tcPr>
          <w:p w14:paraId="383FB246"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7EA70802" w14:textId="02EE07E2"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26 </w:t>
            </w:r>
          </w:p>
          <w:p w14:paraId="68EB3A19"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2320B736"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02/25.09.2020</w:t>
            </w:r>
          </w:p>
        </w:tc>
        <w:tc>
          <w:tcPr>
            <w:tcW w:w="6096" w:type="dxa"/>
            <w:shd w:val="clear" w:color="auto" w:fill="FFFFFF"/>
            <w:tcMar>
              <w:left w:w="0" w:type="dxa"/>
              <w:right w:w="0" w:type="dxa"/>
            </w:tcMar>
          </w:tcPr>
          <w:p w14:paraId="39215C33" w14:textId="7CCBA4DD"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with regard to their external projections</w:t>
            </w:r>
            <w:r w:rsidR="00EB552E">
              <w:rPr>
                <w:rFonts w:ascii="Verdana" w:hAnsi="Verdana"/>
                <w:color w:val="000000"/>
              </w:rPr>
              <w:t>.</w:t>
            </w:r>
          </w:p>
        </w:tc>
      </w:tr>
      <w:tr w:rsidR="005B3785" w:rsidRPr="007F606E" w14:paraId="2867CE28" w14:textId="77777777" w:rsidTr="00DF7C77">
        <w:tc>
          <w:tcPr>
            <w:tcW w:w="426" w:type="dxa"/>
            <w:shd w:val="clear" w:color="auto" w:fill="FFFFFF"/>
            <w:tcMar>
              <w:left w:w="0" w:type="dxa"/>
              <w:right w:w="0" w:type="dxa"/>
            </w:tcMar>
          </w:tcPr>
          <w:p w14:paraId="18C05377"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54EC5E3" w14:textId="251271E8"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28/ </w:t>
            </w:r>
          </w:p>
          <w:p w14:paraId="5A0A5E25"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31.10.1972</w:t>
            </w:r>
          </w:p>
        </w:tc>
        <w:tc>
          <w:tcPr>
            <w:tcW w:w="6096" w:type="dxa"/>
            <w:shd w:val="clear" w:color="auto" w:fill="FFFFFF"/>
            <w:tcMar>
              <w:left w:w="0" w:type="dxa"/>
              <w:right w:w="0" w:type="dxa"/>
            </w:tcMar>
          </w:tcPr>
          <w:p w14:paraId="5ACA929F" w14:textId="2B80BD4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audible warning devices and of motor vehicles with regard to their audible signals</w:t>
            </w:r>
            <w:r w:rsidR="00EB552E">
              <w:rPr>
                <w:rFonts w:ascii="Verdana" w:hAnsi="Verdana"/>
                <w:color w:val="000000"/>
              </w:rPr>
              <w:t>.</w:t>
            </w:r>
          </w:p>
        </w:tc>
      </w:tr>
      <w:tr w:rsidR="005B3785" w:rsidRPr="007F606E" w14:paraId="358904C7" w14:textId="77777777" w:rsidTr="00DF7C77">
        <w:tc>
          <w:tcPr>
            <w:tcW w:w="426" w:type="dxa"/>
            <w:shd w:val="clear" w:color="auto" w:fill="FFFFFF"/>
            <w:tcMar>
              <w:left w:w="0" w:type="dxa"/>
              <w:right w:w="0" w:type="dxa"/>
            </w:tcMar>
          </w:tcPr>
          <w:p w14:paraId="315C99B1"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4880E7E1" w14:textId="147CFF25"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39 </w:t>
            </w:r>
          </w:p>
          <w:p w14:paraId="144C6EA5"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533D637E"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01/15.10.2019</w:t>
            </w:r>
          </w:p>
        </w:tc>
        <w:tc>
          <w:tcPr>
            <w:tcW w:w="6096" w:type="dxa"/>
            <w:shd w:val="clear" w:color="auto" w:fill="FFFFFF"/>
            <w:tcMar>
              <w:left w:w="0" w:type="dxa"/>
              <w:right w:w="0" w:type="dxa"/>
            </w:tcMar>
          </w:tcPr>
          <w:p w14:paraId="751EB169" w14:textId="04EA248A"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with regard to the speedometer equipment including its installation</w:t>
            </w:r>
            <w:r w:rsidR="00EB552E">
              <w:rPr>
                <w:rFonts w:ascii="Verdana" w:hAnsi="Verdana"/>
                <w:color w:val="000000"/>
              </w:rPr>
              <w:t>.</w:t>
            </w:r>
          </w:p>
        </w:tc>
      </w:tr>
      <w:tr w:rsidR="005B3785" w:rsidRPr="007F606E" w14:paraId="302B6838" w14:textId="77777777" w:rsidTr="00DF7C77">
        <w:tc>
          <w:tcPr>
            <w:tcW w:w="426" w:type="dxa"/>
            <w:shd w:val="clear" w:color="auto" w:fill="FFFFFF"/>
            <w:tcMar>
              <w:left w:w="0" w:type="dxa"/>
              <w:right w:w="0" w:type="dxa"/>
            </w:tcMar>
          </w:tcPr>
          <w:p w14:paraId="6489150A"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79F91D29" w14:textId="47574FEE"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41 </w:t>
            </w:r>
          </w:p>
          <w:p w14:paraId="64E0A9C0"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19DD0E55"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04/13.04.2012</w:t>
            </w:r>
          </w:p>
        </w:tc>
        <w:tc>
          <w:tcPr>
            <w:tcW w:w="6096" w:type="dxa"/>
            <w:shd w:val="clear" w:color="auto" w:fill="FFFFFF"/>
            <w:tcMar>
              <w:left w:w="0" w:type="dxa"/>
              <w:right w:w="0" w:type="dxa"/>
            </w:tcMar>
          </w:tcPr>
          <w:p w14:paraId="507B95B7"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motor cycles with regard to noise.</w:t>
            </w:r>
          </w:p>
        </w:tc>
      </w:tr>
      <w:tr w:rsidR="005B3785" w:rsidRPr="007F606E" w14:paraId="6E95C141" w14:textId="77777777" w:rsidTr="00DF7C77">
        <w:tc>
          <w:tcPr>
            <w:tcW w:w="426" w:type="dxa"/>
            <w:shd w:val="clear" w:color="auto" w:fill="FFFFFF"/>
            <w:tcMar>
              <w:left w:w="0" w:type="dxa"/>
              <w:right w:w="0" w:type="dxa"/>
            </w:tcMar>
          </w:tcPr>
          <w:p w14:paraId="0C4A04EA"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0EAB2CF3" w14:textId="16FFCFDE"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43 </w:t>
            </w:r>
          </w:p>
          <w:p w14:paraId="57E812A2"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7D1FBF11"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01/08.10.2015</w:t>
            </w:r>
          </w:p>
        </w:tc>
        <w:tc>
          <w:tcPr>
            <w:tcW w:w="6096" w:type="dxa"/>
            <w:shd w:val="clear" w:color="auto" w:fill="FFFFFF"/>
            <w:tcMar>
              <w:left w:w="0" w:type="dxa"/>
              <w:right w:w="0" w:type="dxa"/>
            </w:tcMar>
          </w:tcPr>
          <w:p w14:paraId="45F1F6CC" w14:textId="25886A25"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safety glazing materials and their installation on vehicles</w:t>
            </w:r>
            <w:r w:rsidR="00EB552E">
              <w:rPr>
                <w:rFonts w:ascii="Verdana" w:hAnsi="Verdana"/>
                <w:color w:val="000000"/>
              </w:rPr>
              <w:t>.</w:t>
            </w:r>
          </w:p>
        </w:tc>
      </w:tr>
      <w:tr w:rsidR="005B3785" w:rsidRPr="007F606E" w14:paraId="4213CA3B" w14:textId="77777777" w:rsidTr="00DF7C77">
        <w:tc>
          <w:tcPr>
            <w:tcW w:w="426" w:type="dxa"/>
            <w:shd w:val="clear" w:color="auto" w:fill="FFFFFF"/>
            <w:tcMar>
              <w:left w:w="0" w:type="dxa"/>
              <w:right w:w="0" w:type="dxa"/>
            </w:tcMar>
          </w:tcPr>
          <w:p w14:paraId="0223CFF5"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32ED8880" w14:textId="28E54070"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46 </w:t>
            </w:r>
          </w:p>
          <w:p w14:paraId="5D9A6D91"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086A4712"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05/08.10.2022</w:t>
            </w:r>
          </w:p>
        </w:tc>
        <w:tc>
          <w:tcPr>
            <w:tcW w:w="6096" w:type="dxa"/>
            <w:shd w:val="clear" w:color="auto" w:fill="FFFFFF"/>
            <w:tcMar>
              <w:left w:w="0" w:type="dxa"/>
              <w:right w:w="0" w:type="dxa"/>
            </w:tcMar>
          </w:tcPr>
          <w:p w14:paraId="70352686" w14:textId="7D5CE721"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devices for indirect vision and of motor vehicles with regard to the installation of these devices</w:t>
            </w:r>
            <w:r w:rsidR="00EB552E">
              <w:rPr>
                <w:rFonts w:ascii="Verdana" w:hAnsi="Verdana"/>
                <w:color w:val="000000"/>
              </w:rPr>
              <w:t>.</w:t>
            </w:r>
          </w:p>
        </w:tc>
      </w:tr>
      <w:tr w:rsidR="005B3785" w:rsidRPr="007F606E" w14:paraId="22A76351" w14:textId="77777777" w:rsidTr="00DF7C77">
        <w:tc>
          <w:tcPr>
            <w:tcW w:w="426" w:type="dxa"/>
            <w:shd w:val="clear" w:color="auto" w:fill="FFFFFF"/>
            <w:tcMar>
              <w:left w:w="0" w:type="dxa"/>
              <w:right w:w="0" w:type="dxa"/>
            </w:tcMar>
          </w:tcPr>
          <w:p w14:paraId="0C42147A"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5E183408" w14:textId="73E8CC7A"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48 </w:t>
            </w:r>
          </w:p>
          <w:p w14:paraId="6190FB15"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11FD4F37"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07/25.08.2022</w:t>
            </w:r>
          </w:p>
        </w:tc>
        <w:tc>
          <w:tcPr>
            <w:tcW w:w="6096" w:type="dxa"/>
            <w:shd w:val="clear" w:color="auto" w:fill="FFFFFF"/>
            <w:tcMar>
              <w:left w:w="0" w:type="dxa"/>
              <w:right w:w="0" w:type="dxa"/>
            </w:tcMar>
          </w:tcPr>
          <w:p w14:paraId="3DD4AAC0" w14:textId="701BC716"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with regard to the installation of lighting and light-</w:t>
            </w:r>
            <w:proofErr w:type="spellStart"/>
            <w:r w:rsidRPr="007F606E">
              <w:rPr>
                <w:rFonts w:ascii="Verdana" w:hAnsi="Verdana"/>
                <w:color w:val="000000"/>
              </w:rPr>
              <w:t>signalling</w:t>
            </w:r>
            <w:proofErr w:type="spellEnd"/>
            <w:r w:rsidRPr="007F606E">
              <w:rPr>
                <w:rFonts w:ascii="Verdana" w:hAnsi="Verdana"/>
                <w:color w:val="000000"/>
              </w:rPr>
              <w:t xml:space="preserve"> devices</w:t>
            </w:r>
            <w:r w:rsidR="00EB552E">
              <w:rPr>
                <w:rFonts w:ascii="Verdana" w:hAnsi="Verdana"/>
                <w:color w:val="000000"/>
              </w:rPr>
              <w:t>.</w:t>
            </w:r>
          </w:p>
        </w:tc>
      </w:tr>
      <w:tr w:rsidR="005B3785" w:rsidRPr="007F606E" w14:paraId="23C6838C" w14:textId="77777777" w:rsidTr="00DF7C77">
        <w:tc>
          <w:tcPr>
            <w:tcW w:w="426" w:type="dxa"/>
            <w:shd w:val="clear" w:color="auto" w:fill="FFFFFF"/>
            <w:tcMar>
              <w:left w:w="0" w:type="dxa"/>
              <w:right w:w="0" w:type="dxa"/>
            </w:tcMar>
          </w:tcPr>
          <w:p w14:paraId="0A99CC8E"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49492AEB" w14:textId="2AE364D9"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51 </w:t>
            </w:r>
          </w:p>
          <w:p w14:paraId="17005037"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02121577"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03/20.01.2016</w:t>
            </w:r>
          </w:p>
        </w:tc>
        <w:tc>
          <w:tcPr>
            <w:tcW w:w="6096" w:type="dxa"/>
            <w:shd w:val="clear" w:color="auto" w:fill="FFFFFF"/>
            <w:tcMar>
              <w:left w:w="0" w:type="dxa"/>
              <w:right w:w="0" w:type="dxa"/>
            </w:tcMar>
          </w:tcPr>
          <w:p w14:paraId="0ACE34A6" w14:textId="74B1789F"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motor vehicles having at least four wheels with regard to their noise emissions</w:t>
            </w:r>
            <w:r w:rsidR="00EB552E">
              <w:rPr>
                <w:rFonts w:ascii="Verdana" w:hAnsi="Verdana"/>
                <w:color w:val="000000"/>
              </w:rPr>
              <w:t>.</w:t>
            </w:r>
          </w:p>
        </w:tc>
      </w:tr>
      <w:tr w:rsidR="005B3785" w:rsidRPr="007F606E" w14:paraId="43B5D6CF" w14:textId="77777777" w:rsidTr="00DF7C77">
        <w:tc>
          <w:tcPr>
            <w:tcW w:w="426" w:type="dxa"/>
            <w:shd w:val="clear" w:color="auto" w:fill="FFFFFF"/>
            <w:tcMar>
              <w:left w:w="0" w:type="dxa"/>
              <w:right w:w="0" w:type="dxa"/>
            </w:tcMar>
          </w:tcPr>
          <w:p w14:paraId="11B16805"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5DF04E0F" w14:textId="5C868999"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53 </w:t>
            </w:r>
          </w:p>
          <w:p w14:paraId="66EF8D85"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0F15176A"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02/08.10.2016</w:t>
            </w:r>
          </w:p>
        </w:tc>
        <w:tc>
          <w:tcPr>
            <w:tcW w:w="6096" w:type="dxa"/>
            <w:shd w:val="clear" w:color="auto" w:fill="FFFFFF"/>
            <w:tcMar>
              <w:left w:w="0" w:type="dxa"/>
              <w:right w:w="0" w:type="dxa"/>
            </w:tcMar>
          </w:tcPr>
          <w:p w14:paraId="372FE6CB" w14:textId="576D5FAD"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 Uniform provisions concerning the approval of category L3 vehicles with regard to the installation of lighting and light-</w:t>
            </w:r>
            <w:proofErr w:type="spellStart"/>
            <w:r w:rsidRPr="007F606E">
              <w:rPr>
                <w:rFonts w:ascii="Verdana" w:hAnsi="Verdana"/>
                <w:color w:val="000000"/>
              </w:rPr>
              <w:t>signalling</w:t>
            </w:r>
            <w:proofErr w:type="spellEnd"/>
            <w:r w:rsidRPr="007F606E">
              <w:rPr>
                <w:rFonts w:ascii="Verdana" w:hAnsi="Verdana"/>
                <w:color w:val="000000"/>
              </w:rPr>
              <w:t xml:space="preserve"> devices</w:t>
            </w:r>
            <w:r w:rsidR="00EB552E">
              <w:rPr>
                <w:rFonts w:ascii="Verdana" w:hAnsi="Verdana"/>
                <w:color w:val="000000"/>
              </w:rPr>
              <w:t>.</w:t>
            </w:r>
          </w:p>
        </w:tc>
      </w:tr>
      <w:tr w:rsidR="005B3785" w:rsidRPr="007F606E" w14:paraId="25E8D89D" w14:textId="77777777" w:rsidTr="00DF7C77">
        <w:tc>
          <w:tcPr>
            <w:tcW w:w="426" w:type="dxa"/>
            <w:shd w:val="clear" w:color="auto" w:fill="FFFFFF"/>
            <w:tcMar>
              <w:left w:w="0" w:type="dxa"/>
              <w:right w:w="0" w:type="dxa"/>
            </w:tcMar>
          </w:tcPr>
          <w:p w14:paraId="31FE8D9B"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0D8B34F3" w14:textId="7AC26AFC"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55 </w:t>
            </w:r>
          </w:p>
          <w:p w14:paraId="307B0640"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7AAB9306"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02/09.06.2021</w:t>
            </w:r>
          </w:p>
        </w:tc>
        <w:tc>
          <w:tcPr>
            <w:tcW w:w="6096" w:type="dxa"/>
            <w:shd w:val="clear" w:color="auto" w:fill="FFFFFF"/>
            <w:tcMar>
              <w:left w:w="0" w:type="dxa"/>
              <w:right w:w="0" w:type="dxa"/>
            </w:tcMar>
          </w:tcPr>
          <w:p w14:paraId="23343BDA" w14:textId="19FC49B0"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mechanical coupling components of combinations of vehicles</w:t>
            </w:r>
            <w:r w:rsidR="00EB552E">
              <w:rPr>
                <w:rFonts w:ascii="Verdana" w:hAnsi="Verdana"/>
                <w:color w:val="000000"/>
              </w:rPr>
              <w:t>.</w:t>
            </w:r>
          </w:p>
        </w:tc>
      </w:tr>
      <w:tr w:rsidR="005B3785" w:rsidRPr="007F606E" w14:paraId="3CBC3F3A" w14:textId="77777777" w:rsidTr="00DF7C77">
        <w:tc>
          <w:tcPr>
            <w:tcW w:w="426" w:type="dxa"/>
            <w:shd w:val="clear" w:color="auto" w:fill="FFFFFF"/>
            <w:tcMar>
              <w:left w:w="0" w:type="dxa"/>
              <w:right w:w="0" w:type="dxa"/>
            </w:tcMar>
          </w:tcPr>
          <w:p w14:paraId="70CABE46"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CF268F6" w14:textId="03B6480E"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58 </w:t>
            </w:r>
          </w:p>
          <w:p w14:paraId="6AB15DA3"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31621FDD"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03/29.05.2020</w:t>
            </w:r>
          </w:p>
        </w:tc>
        <w:tc>
          <w:tcPr>
            <w:tcW w:w="6096" w:type="dxa"/>
            <w:shd w:val="clear" w:color="auto" w:fill="FFFFFF"/>
            <w:tcMar>
              <w:left w:w="0" w:type="dxa"/>
              <w:right w:w="0" w:type="dxa"/>
            </w:tcMar>
          </w:tcPr>
          <w:p w14:paraId="1C6D3F79"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conditions concerning the approval of:</w:t>
            </w:r>
          </w:p>
          <w:p w14:paraId="2628C4CC" w14:textId="6DBC2C1C" w:rsidR="005B3785" w:rsidRPr="007F606E" w:rsidRDefault="005B3785" w:rsidP="005B3785">
            <w:pPr>
              <w:widowControl w:val="0"/>
              <w:numPr>
                <w:ilvl w:val="0"/>
                <w:numId w:val="2"/>
              </w:numPr>
              <w:tabs>
                <w:tab w:val="left" w:pos="374"/>
              </w:tabs>
              <w:overflowPunct/>
              <w:autoSpaceDE/>
              <w:autoSpaceDN/>
              <w:adjustRightInd/>
              <w:ind w:left="112" w:right="158"/>
              <w:textAlignment w:val="auto"/>
              <w:rPr>
                <w:rFonts w:ascii="Verdana" w:eastAsia="Verdana" w:hAnsi="Verdana"/>
                <w:color w:val="000000"/>
                <w:lang w:val="fr-FR"/>
              </w:rPr>
            </w:pPr>
            <w:proofErr w:type="spellStart"/>
            <w:r w:rsidRPr="007F606E">
              <w:rPr>
                <w:rFonts w:ascii="Verdana" w:hAnsi="Verdana"/>
                <w:color w:val="000000"/>
                <w:lang w:val="fr-FR"/>
              </w:rPr>
              <w:t>Rear</w:t>
            </w:r>
            <w:proofErr w:type="spellEnd"/>
            <w:r w:rsidRPr="007F606E">
              <w:rPr>
                <w:rFonts w:ascii="Verdana" w:hAnsi="Verdana"/>
                <w:color w:val="000000"/>
                <w:lang w:val="fr-FR"/>
              </w:rPr>
              <w:t xml:space="preserve"> </w:t>
            </w:r>
            <w:proofErr w:type="spellStart"/>
            <w:r w:rsidRPr="007F606E">
              <w:rPr>
                <w:rFonts w:ascii="Verdana" w:hAnsi="Verdana"/>
                <w:color w:val="000000"/>
                <w:lang w:val="fr-FR"/>
              </w:rPr>
              <w:t>Underrun</w:t>
            </w:r>
            <w:proofErr w:type="spellEnd"/>
            <w:r w:rsidRPr="007F606E">
              <w:rPr>
                <w:rFonts w:ascii="Verdana" w:hAnsi="Verdana"/>
                <w:color w:val="000000"/>
                <w:lang w:val="fr-FR"/>
              </w:rPr>
              <w:t xml:space="preserve"> Protection </w:t>
            </w:r>
            <w:proofErr w:type="spellStart"/>
            <w:r w:rsidRPr="007F606E">
              <w:rPr>
                <w:rFonts w:ascii="Verdana" w:hAnsi="Verdana"/>
                <w:color w:val="000000"/>
                <w:lang w:val="fr-FR"/>
              </w:rPr>
              <w:t>Devices</w:t>
            </w:r>
            <w:proofErr w:type="spellEnd"/>
            <w:r w:rsidRPr="007F606E">
              <w:rPr>
                <w:rFonts w:ascii="Verdana" w:hAnsi="Verdana"/>
                <w:color w:val="000000"/>
                <w:lang w:val="fr-FR"/>
              </w:rPr>
              <w:t xml:space="preserve"> (</w:t>
            </w:r>
            <w:proofErr w:type="spellStart"/>
            <w:r w:rsidRPr="007F606E">
              <w:rPr>
                <w:rFonts w:ascii="Verdana" w:hAnsi="Verdana"/>
                <w:color w:val="000000"/>
                <w:lang w:val="fr-FR"/>
              </w:rPr>
              <w:t>RUPDs</w:t>
            </w:r>
            <w:proofErr w:type="spellEnd"/>
            <w:r w:rsidRPr="007F606E">
              <w:rPr>
                <w:rFonts w:ascii="Verdana" w:hAnsi="Verdana"/>
                <w:color w:val="000000"/>
                <w:lang w:val="fr-FR"/>
              </w:rPr>
              <w:t>)</w:t>
            </w:r>
            <w:r w:rsidR="00EB552E">
              <w:rPr>
                <w:rFonts w:ascii="Verdana" w:hAnsi="Verdana"/>
                <w:color w:val="000000"/>
                <w:lang w:val="fr-FR"/>
              </w:rPr>
              <w:t> ;</w:t>
            </w:r>
          </w:p>
          <w:p w14:paraId="051296A9" w14:textId="7EA3B69B" w:rsidR="005B3785" w:rsidRPr="007F606E" w:rsidRDefault="005B3785" w:rsidP="005B3785">
            <w:pPr>
              <w:widowControl w:val="0"/>
              <w:numPr>
                <w:ilvl w:val="0"/>
                <w:numId w:val="2"/>
              </w:numPr>
              <w:tabs>
                <w:tab w:val="left" w:pos="374"/>
              </w:tabs>
              <w:overflowPunct/>
              <w:autoSpaceDE/>
              <w:autoSpaceDN/>
              <w:adjustRightInd/>
              <w:ind w:left="112" w:right="158"/>
              <w:textAlignment w:val="auto"/>
              <w:rPr>
                <w:rFonts w:ascii="Verdana" w:eastAsia="Verdana" w:hAnsi="Verdana"/>
                <w:color w:val="000000"/>
              </w:rPr>
            </w:pPr>
            <w:r w:rsidRPr="007F606E">
              <w:rPr>
                <w:rFonts w:ascii="Verdana" w:hAnsi="Verdana"/>
                <w:color w:val="000000"/>
              </w:rPr>
              <w:t>Vehicles with regard to the Installation of an RUPD of an approved type</w:t>
            </w:r>
            <w:r w:rsidR="00EB552E">
              <w:rPr>
                <w:rFonts w:ascii="Verdana" w:hAnsi="Verdana"/>
                <w:color w:val="000000"/>
              </w:rPr>
              <w:t>;</w:t>
            </w:r>
          </w:p>
          <w:p w14:paraId="352A8EFD" w14:textId="13C2BAE8" w:rsidR="005B3785" w:rsidRPr="007F606E" w:rsidRDefault="005B3785" w:rsidP="005B3785">
            <w:pPr>
              <w:widowControl w:val="0"/>
              <w:numPr>
                <w:ilvl w:val="0"/>
                <w:numId w:val="2"/>
              </w:numPr>
              <w:tabs>
                <w:tab w:val="left" w:pos="468"/>
              </w:tabs>
              <w:overflowPunct/>
              <w:autoSpaceDE/>
              <w:autoSpaceDN/>
              <w:adjustRightInd/>
              <w:ind w:left="112" w:right="158"/>
              <w:textAlignment w:val="auto"/>
              <w:rPr>
                <w:rFonts w:ascii="Verdana" w:eastAsia="Verdana" w:hAnsi="Verdana"/>
                <w:color w:val="000000"/>
              </w:rPr>
            </w:pPr>
            <w:r w:rsidRPr="007F606E">
              <w:rPr>
                <w:rFonts w:ascii="Verdana" w:hAnsi="Verdana"/>
                <w:color w:val="000000"/>
              </w:rPr>
              <w:t>Vehicles with regard to their Rear Underrun Protection (RUP)</w:t>
            </w:r>
            <w:r w:rsidR="00EB552E">
              <w:rPr>
                <w:rFonts w:ascii="Verdana" w:hAnsi="Verdana"/>
                <w:color w:val="000000"/>
              </w:rPr>
              <w:t>.</w:t>
            </w:r>
          </w:p>
        </w:tc>
      </w:tr>
      <w:tr w:rsidR="005B3785" w:rsidRPr="007F606E" w14:paraId="11321552" w14:textId="77777777" w:rsidTr="00DF7C77">
        <w:tc>
          <w:tcPr>
            <w:tcW w:w="426" w:type="dxa"/>
            <w:shd w:val="clear" w:color="auto" w:fill="FFFFFF"/>
            <w:tcMar>
              <w:left w:w="0" w:type="dxa"/>
              <w:right w:w="0" w:type="dxa"/>
            </w:tcMar>
          </w:tcPr>
          <w:p w14:paraId="1CD25A35"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4CDB5754" w14:textId="594190C4"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60 </w:t>
            </w:r>
          </w:p>
          <w:p w14:paraId="15B21493"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lastRenderedPageBreak/>
              <w:t>Series of amendments</w:t>
            </w:r>
          </w:p>
          <w:p w14:paraId="6BCC03D2" w14:textId="4F7E3AFA" w:rsidR="005B3785" w:rsidRPr="007F606E" w:rsidRDefault="005B3785" w:rsidP="00742391">
            <w:pPr>
              <w:widowControl w:val="0"/>
              <w:ind w:left="112" w:right="158"/>
              <w:rPr>
                <w:rFonts w:ascii="Verdana" w:eastAsia="Verdana" w:hAnsi="Verdana"/>
                <w:color w:val="000000"/>
              </w:rPr>
            </w:pPr>
            <w:r w:rsidRPr="00733AD0">
              <w:rPr>
                <w:rFonts w:ascii="Verdana" w:hAnsi="Verdana"/>
                <w:color w:val="000000"/>
              </w:rPr>
              <w:t>0</w:t>
            </w:r>
            <w:r w:rsidR="00220B80" w:rsidRPr="00733AD0">
              <w:rPr>
                <w:rFonts w:ascii="Verdana" w:hAnsi="Verdana"/>
                <w:color w:val="000000"/>
              </w:rPr>
              <w:t>1</w:t>
            </w:r>
            <w:r w:rsidRPr="007F606E">
              <w:rPr>
                <w:rFonts w:ascii="Verdana" w:hAnsi="Verdana"/>
                <w:color w:val="000000"/>
              </w:rPr>
              <w:t>/03.11.2013</w:t>
            </w:r>
          </w:p>
        </w:tc>
        <w:tc>
          <w:tcPr>
            <w:tcW w:w="6096" w:type="dxa"/>
            <w:shd w:val="clear" w:color="auto" w:fill="FFFFFF"/>
            <w:tcMar>
              <w:left w:w="0" w:type="dxa"/>
              <w:right w:w="0" w:type="dxa"/>
            </w:tcMar>
          </w:tcPr>
          <w:p w14:paraId="0CBB86E1"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lastRenderedPageBreak/>
              <w:t>Uniform provisions concerning the approval of two-</w:t>
            </w:r>
            <w:r w:rsidRPr="007F606E">
              <w:rPr>
                <w:rFonts w:ascii="Verdana" w:hAnsi="Verdana"/>
                <w:color w:val="000000"/>
              </w:rPr>
              <w:lastRenderedPageBreak/>
              <w:t>wheeled motor cycles and mopeds with regard to driver-operated controls including the identification of controls, tell-tales and indicators.</w:t>
            </w:r>
          </w:p>
        </w:tc>
      </w:tr>
      <w:tr w:rsidR="005B3785" w:rsidRPr="007F606E" w14:paraId="78DE19C9" w14:textId="77777777" w:rsidTr="00DF7C77">
        <w:tc>
          <w:tcPr>
            <w:tcW w:w="426" w:type="dxa"/>
            <w:shd w:val="clear" w:color="auto" w:fill="FFFFFF"/>
            <w:tcMar>
              <w:left w:w="0" w:type="dxa"/>
              <w:right w:w="0" w:type="dxa"/>
            </w:tcMar>
          </w:tcPr>
          <w:p w14:paraId="4968AB61"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4F8371BE" w14:textId="29E1B0F5"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61/ </w:t>
            </w:r>
          </w:p>
          <w:p w14:paraId="00AF6722"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15.07.1984</w:t>
            </w:r>
          </w:p>
        </w:tc>
        <w:tc>
          <w:tcPr>
            <w:tcW w:w="6096" w:type="dxa"/>
            <w:shd w:val="clear" w:color="auto" w:fill="FFFFFF"/>
            <w:tcMar>
              <w:left w:w="0" w:type="dxa"/>
              <w:right w:w="0" w:type="dxa"/>
            </w:tcMar>
          </w:tcPr>
          <w:p w14:paraId="64144669" w14:textId="66F52741"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for the approval of commercial vehicles with regard to their external projections forward of the cab’s rear panel</w:t>
            </w:r>
            <w:r w:rsidR="00EB552E">
              <w:rPr>
                <w:rFonts w:ascii="Verdana" w:hAnsi="Verdana"/>
                <w:color w:val="000000"/>
              </w:rPr>
              <w:t>.</w:t>
            </w:r>
          </w:p>
        </w:tc>
      </w:tr>
      <w:tr w:rsidR="005B3785" w:rsidRPr="007F606E" w14:paraId="7CEC946D" w14:textId="77777777" w:rsidTr="00DF7C77">
        <w:tc>
          <w:tcPr>
            <w:tcW w:w="426" w:type="dxa"/>
            <w:shd w:val="clear" w:color="auto" w:fill="FFFFFF"/>
            <w:tcMar>
              <w:left w:w="0" w:type="dxa"/>
              <w:right w:w="0" w:type="dxa"/>
            </w:tcMar>
          </w:tcPr>
          <w:p w14:paraId="7B90320C"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65DCE447" w14:textId="25CC1182"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63 </w:t>
            </w:r>
          </w:p>
          <w:p w14:paraId="662E639D"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1CB0667D"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02/08.11.2013</w:t>
            </w:r>
          </w:p>
        </w:tc>
        <w:tc>
          <w:tcPr>
            <w:tcW w:w="6096" w:type="dxa"/>
            <w:shd w:val="clear" w:color="auto" w:fill="FFFFFF"/>
            <w:tcMar>
              <w:left w:w="0" w:type="dxa"/>
              <w:right w:w="0" w:type="dxa"/>
            </w:tcMar>
          </w:tcPr>
          <w:p w14:paraId="365884D4" w14:textId="196275FE"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L1 category vehicles with regard to sound emission</w:t>
            </w:r>
            <w:r w:rsidR="00EB552E">
              <w:rPr>
                <w:rFonts w:ascii="Verdana" w:hAnsi="Verdana"/>
                <w:color w:val="000000"/>
              </w:rPr>
              <w:t>.</w:t>
            </w:r>
          </w:p>
        </w:tc>
      </w:tr>
      <w:tr w:rsidR="005B3785" w:rsidRPr="007F606E" w14:paraId="35D430CD" w14:textId="77777777" w:rsidTr="00DF7C77">
        <w:tc>
          <w:tcPr>
            <w:tcW w:w="426" w:type="dxa"/>
            <w:shd w:val="clear" w:color="auto" w:fill="FFFFFF"/>
            <w:tcMar>
              <w:left w:w="0" w:type="dxa"/>
              <w:right w:w="0" w:type="dxa"/>
            </w:tcMar>
          </w:tcPr>
          <w:p w14:paraId="1B070A84"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782B3999" w14:textId="457DAB81"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67 </w:t>
            </w:r>
          </w:p>
          <w:p w14:paraId="2D4DA602"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16E66548"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04/05.06.2023</w:t>
            </w:r>
          </w:p>
        </w:tc>
        <w:tc>
          <w:tcPr>
            <w:tcW w:w="6096" w:type="dxa"/>
            <w:shd w:val="clear" w:color="auto" w:fill="FFFFFF"/>
            <w:tcMar>
              <w:left w:w="0" w:type="dxa"/>
              <w:right w:w="0" w:type="dxa"/>
            </w:tcMar>
          </w:tcPr>
          <w:p w14:paraId="1FC84ABB"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conditions concerning:</w:t>
            </w:r>
          </w:p>
          <w:p w14:paraId="61E7BE06" w14:textId="5A77DF04" w:rsidR="005B3785" w:rsidRPr="007F606E" w:rsidRDefault="007F606E" w:rsidP="007F606E">
            <w:pPr>
              <w:widowControl w:val="0"/>
              <w:tabs>
                <w:tab w:val="left" w:pos="216"/>
              </w:tabs>
              <w:overflowPunct/>
              <w:autoSpaceDE/>
              <w:autoSpaceDN/>
              <w:adjustRightInd/>
              <w:ind w:left="112" w:right="158"/>
              <w:textAlignment w:val="auto"/>
              <w:rPr>
                <w:rFonts w:ascii="Verdana" w:eastAsia="Verdana" w:hAnsi="Verdana"/>
                <w:color w:val="000000"/>
              </w:rPr>
            </w:pPr>
            <w:r>
              <w:rPr>
                <w:rFonts w:ascii="Verdana" w:hAnsi="Verdana"/>
                <w:color w:val="000000"/>
              </w:rPr>
              <w:t xml:space="preserve">I. </w:t>
            </w:r>
            <w:r w:rsidR="005B3785" w:rsidRPr="007F606E">
              <w:rPr>
                <w:rFonts w:ascii="Verdana" w:hAnsi="Verdana"/>
                <w:color w:val="000000"/>
              </w:rPr>
              <w:t>Approval of specific equipment of motor vehicles using liquefied petroleum gases in their propulsion system</w:t>
            </w:r>
            <w:r w:rsidR="00EB552E">
              <w:rPr>
                <w:rFonts w:ascii="Verdana" w:hAnsi="Verdana"/>
                <w:color w:val="000000"/>
              </w:rPr>
              <w:t>;</w:t>
            </w:r>
          </w:p>
          <w:p w14:paraId="1271E112" w14:textId="715543EC" w:rsidR="005B3785" w:rsidRPr="007F606E" w:rsidRDefault="0077297E" w:rsidP="007F606E">
            <w:pPr>
              <w:widowControl w:val="0"/>
              <w:tabs>
                <w:tab w:val="left" w:pos="295"/>
              </w:tabs>
              <w:overflowPunct/>
              <w:autoSpaceDE/>
              <w:autoSpaceDN/>
              <w:adjustRightInd/>
              <w:ind w:left="112" w:right="158"/>
              <w:textAlignment w:val="auto"/>
              <w:rPr>
                <w:rFonts w:ascii="Verdana" w:eastAsia="Verdana" w:hAnsi="Verdana"/>
                <w:color w:val="000000"/>
              </w:rPr>
            </w:pPr>
            <w:r>
              <w:rPr>
                <w:rFonts w:ascii="Verdana" w:hAnsi="Verdana"/>
                <w:color w:val="000000"/>
              </w:rPr>
              <w:t xml:space="preserve">II. </w:t>
            </w:r>
            <w:r w:rsidR="005B3785" w:rsidRPr="007F606E">
              <w:rPr>
                <w:rFonts w:ascii="Verdana" w:hAnsi="Verdana"/>
                <w:color w:val="000000"/>
              </w:rPr>
              <w:t>Approval of M and N category vehicles fitted with specific equipment for the use of liquefied petroleum gases in its propulsion system with regard to the installation of such equipment</w:t>
            </w:r>
            <w:r w:rsidR="00EB552E">
              <w:rPr>
                <w:rFonts w:ascii="Verdana" w:hAnsi="Verdana"/>
                <w:color w:val="000000"/>
              </w:rPr>
              <w:t>.</w:t>
            </w:r>
          </w:p>
        </w:tc>
      </w:tr>
      <w:tr w:rsidR="005B3785" w:rsidRPr="007F606E" w14:paraId="603D6582" w14:textId="77777777" w:rsidTr="00DF7C77">
        <w:tc>
          <w:tcPr>
            <w:tcW w:w="426" w:type="dxa"/>
            <w:shd w:val="clear" w:color="auto" w:fill="FFFFFF"/>
            <w:tcMar>
              <w:left w:w="0" w:type="dxa"/>
              <w:right w:w="0" w:type="dxa"/>
            </w:tcMar>
          </w:tcPr>
          <w:p w14:paraId="28610A55"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DD61AE6" w14:textId="2A686F1D"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73 </w:t>
            </w:r>
          </w:p>
          <w:p w14:paraId="09D2AFFE"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72B64CDB"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01/09.12.2010</w:t>
            </w:r>
          </w:p>
        </w:tc>
        <w:tc>
          <w:tcPr>
            <w:tcW w:w="6096" w:type="dxa"/>
            <w:shd w:val="clear" w:color="auto" w:fill="FFFFFF"/>
            <w:tcMar>
              <w:left w:w="0" w:type="dxa"/>
              <w:right w:w="0" w:type="dxa"/>
            </w:tcMar>
          </w:tcPr>
          <w:p w14:paraId="56AF667E" w14:textId="77777777" w:rsidR="005B3785" w:rsidRPr="0077297E" w:rsidRDefault="005B3785" w:rsidP="00742391">
            <w:pPr>
              <w:widowControl w:val="0"/>
              <w:ind w:left="112" w:right="158"/>
              <w:rPr>
                <w:rFonts w:ascii="Verdana" w:hAnsi="Verdana"/>
                <w:color w:val="000000"/>
              </w:rPr>
            </w:pPr>
            <w:r w:rsidRPr="007F606E">
              <w:rPr>
                <w:rFonts w:ascii="Verdana" w:hAnsi="Verdana"/>
                <w:color w:val="000000"/>
              </w:rPr>
              <w:t>Uniform conditions concerning the approval of:</w:t>
            </w:r>
          </w:p>
          <w:p w14:paraId="21FBD035" w14:textId="3D118AA3" w:rsidR="005B3785" w:rsidRPr="0077297E" w:rsidRDefault="0077297E" w:rsidP="0077297E">
            <w:pPr>
              <w:widowControl w:val="0"/>
              <w:ind w:left="112" w:right="158"/>
              <w:rPr>
                <w:rFonts w:ascii="Verdana" w:hAnsi="Verdana"/>
                <w:color w:val="000000"/>
              </w:rPr>
            </w:pPr>
            <w:r>
              <w:rPr>
                <w:rFonts w:ascii="Verdana" w:hAnsi="Verdana"/>
                <w:color w:val="000000"/>
              </w:rPr>
              <w:t xml:space="preserve">I. </w:t>
            </w:r>
            <w:r w:rsidR="005B3785" w:rsidRPr="007F606E">
              <w:rPr>
                <w:rFonts w:ascii="Verdana" w:hAnsi="Verdana"/>
                <w:color w:val="000000"/>
              </w:rPr>
              <w:t>Vehicles with regard to their lateral protection devices (LPD)</w:t>
            </w:r>
            <w:r w:rsidR="00EB552E">
              <w:rPr>
                <w:rFonts w:ascii="Verdana" w:hAnsi="Verdana"/>
                <w:color w:val="000000"/>
              </w:rPr>
              <w:t>;</w:t>
            </w:r>
          </w:p>
          <w:p w14:paraId="546F5253" w14:textId="65006036" w:rsidR="005B3785" w:rsidRPr="0077297E" w:rsidRDefault="0077297E" w:rsidP="0077297E">
            <w:pPr>
              <w:widowControl w:val="0"/>
              <w:ind w:left="112" w:right="158"/>
              <w:rPr>
                <w:rFonts w:ascii="Verdana" w:hAnsi="Verdana"/>
                <w:color w:val="000000"/>
              </w:rPr>
            </w:pPr>
            <w:r>
              <w:rPr>
                <w:rFonts w:ascii="Verdana" w:hAnsi="Verdana"/>
                <w:color w:val="000000"/>
              </w:rPr>
              <w:t xml:space="preserve">II. </w:t>
            </w:r>
            <w:r w:rsidR="005B3785" w:rsidRPr="007F606E">
              <w:rPr>
                <w:rFonts w:ascii="Verdana" w:hAnsi="Verdana"/>
                <w:color w:val="000000"/>
              </w:rPr>
              <w:t>Lateral protection devices (LPD)</w:t>
            </w:r>
            <w:r w:rsidR="00EB552E">
              <w:rPr>
                <w:rFonts w:ascii="Verdana" w:hAnsi="Verdana"/>
                <w:color w:val="000000"/>
              </w:rPr>
              <w:t>;</w:t>
            </w:r>
          </w:p>
          <w:p w14:paraId="4DB62885" w14:textId="6F1BACD8" w:rsidR="005B3785" w:rsidRPr="007F606E" w:rsidRDefault="0077297E" w:rsidP="0077297E">
            <w:pPr>
              <w:widowControl w:val="0"/>
              <w:ind w:left="112" w:right="158"/>
              <w:rPr>
                <w:rFonts w:ascii="Verdana" w:eastAsia="Verdana" w:hAnsi="Verdana"/>
                <w:color w:val="000000"/>
              </w:rPr>
            </w:pPr>
            <w:r>
              <w:rPr>
                <w:rFonts w:ascii="Verdana" w:hAnsi="Verdana"/>
                <w:color w:val="000000"/>
              </w:rPr>
              <w:t xml:space="preserve">III. </w:t>
            </w:r>
            <w:r w:rsidR="005B3785" w:rsidRPr="007F606E">
              <w:rPr>
                <w:rFonts w:ascii="Verdana" w:hAnsi="Verdana"/>
                <w:color w:val="000000"/>
              </w:rPr>
              <w:t>Vehicles with regard to the installation of LPD of an approved type according to Part II of this Regulation</w:t>
            </w:r>
            <w:r w:rsidR="00EB552E">
              <w:rPr>
                <w:rFonts w:ascii="Verdana" w:hAnsi="Verdana"/>
                <w:color w:val="000000"/>
              </w:rPr>
              <w:t>.</w:t>
            </w:r>
          </w:p>
        </w:tc>
      </w:tr>
      <w:tr w:rsidR="005B3785" w:rsidRPr="007F606E" w14:paraId="6DD2482B" w14:textId="77777777" w:rsidTr="00DF7C77">
        <w:tc>
          <w:tcPr>
            <w:tcW w:w="426" w:type="dxa"/>
            <w:shd w:val="clear" w:color="auto" w:fill="FFFFFF"/>
            <w:tcMar>
              <w:left w:w="0" w:type="dxa"/>
              <w:right w:w="0" w:type="dxa"/>
            </w:tcMar>
          </w:tcPr>
          <w:p w14:paraId="2E6C1B59"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0461E71F" w14:textId="32572C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74 </w:t>
            </w:r>
          </w:p>
          <w:p w14:paraId="3AEC562C"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17B29B85"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02/30.09.2021</w:t>
            </w:r>
          </w:p>
        </w:tc>
        <w:tc>
          <w:tcPr>
            <w:tcW w:w="6096" w:type="dxa"/>
            <w:shd w:val="clear" w:color="auto" w:fill="FFFFFF"/>
            <w:tcMar>
              <w:left w:w="0" w:type="dxa"/>
              <w:right w:w="0" w:type="dxa"/>
            </w:tcMar>
          </w:tcPr>
          <w:p w14:paraId="3A05065F" w14:textId="65EFD6D5"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category L</w:t>
            </w:r>
            <w:r w:rsidRPr="00EB552E">
              <w:rPr>
                <w:rFonts w:ascii="Verdana" w:hAnsi="Verdana"/>
                <w:color w:val="000000"/>
                <w:vertAlign w:val="subscript"/>
              </w:rPr>
              <w:t>1</w:t>
            </w:r>
            <w:r w:rsidRPr="007F606E">
              <w:rPr>
                <w:rFonts w:ascii="Verdana" w:hAnsi="Verdana"/>
                <w:color w:val="000000"/>
              </w:rPr>
              <w:t xml:space="preserve"> vehicles with regard to the installation of lighting and light-</w:t>
            </w:r>
            <w:proofErr w:type="spellStart"/>
            <w:r w:rsidRPr="007F606E">
              <w:rPr>
                <w:rFonts w:ascii="Verdana" w:hAnsi="Verdana"/>
                <w:color w:val="000000"/>
              </w:rPr>
              <w:t>signalling</w:t>
            </w:r>
            <w:proofErr w:type="spellEnd"/>
            <w:r w:rsidRPr="007F606E">
              <w:rPr>
                <w:rFonts w:ascii="Verdana" w:hAnsi="Verdana"/>
                <w:color w:val="000000"/>
              </w:rPr>
              <w:t xml:space="preserve"> devices</w:t>
            </w:r>
            <w:r w:rsidR="00EB552E">
              <w:rPr>
                <w:rFonts w:ascii="Verdana" w:hAnsi="Verdana"/>
                <w:color w:val="000000"/>
              </w:rPr>
              <w:t>.</w:t>
            </w:r>
          </w:p>
        </w:tc>
      </w:tr>
      <w:tr w:rsidR="005B3785" w:rsidRPr="007F606E" w14:paraId="036CD428" w14:textId="77777777" w:rsidTr="00DF7C77">
        <w:tc>
          <w:tcPr>
            <w:tcW w:w="426" w:type="dxa"/>
            <w:shd w:val="clear" w:color="auto" w:fill="FFFFFF"/>
            <w:tcMar>
              <w:left w:w="0" w:type="dxa"/>
              <w:right w:w="0" w:type="dxa"/>
            </w:tcMar>
          </w:tcPr>
          <w:p w14:paraId="37279BC6"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058FC20A" w14:textId="39EFE9B5"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78 </w:t>
            </w:r>
          </w:p>
          <w:p w14:paraId="7713BB91"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4B0FA3E2"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05/03.01.2021</w:t>
            </w:r>
          </w:p>
        </w:tc>
        <w:tc>
          <w:tcPr>
            <w:tcW w:w="6096" w:type="dxa"/>
            <w:shd w:val="clear" w:color="auto" w:fill="FFFFFF"/>
            <w:tcMar>
              <w:left w:w="0" w:type="dxa"/>
              <w:right w:w="0" w:type="dxa"/>
            </w:tcMar>
          </w:tcPr>
          <w:p w14:paraId="320EF8D5"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of categories L</w:t>
            </w:r>
            <w:r w:rsidRPr="007F606E">
              <w:rPr>
                <w:rFonts w:ascii="Verdana" w:hAnsi="Verdana"/>
                <w:color w:val="000000"/>
                <w:vertAlign w:val="subscript"/>
              </w:rPr>
              <w:t>1</w:t>
            </w:r>
            <w:r w:rsidRPr="007F606E">
              <w:rPr>
                <w:rFonts w:ascii="Verdana" w:hAnsi="Verdana"/>
                <w:color w:val="000000"/>
              </w:rPr>
              <w:t>, L</w:t>
            </w:r>
            <w:r w:rsidRPr="007F606E">
              <w:rPr>
                <w:rFonts w:ascii="Verdana" w:hAnsi="Verdana"/>
                <w:color w:val="000000"/>
                <w:vertAlign w:val="subscript"/>
              </w:rPr>
              <w:t>2</w:t>
            </w:r>
            <w:r w:rsidRPr="007F606E">
              <w:rPr>
                <w:rFonts w:ascii="Verdana" w:hAnsi="Verdana"/>
                <w:color w:val="000000"/>
              </w:rPr>
              <w:t>, L</w:t>
            </w:r>
            <w:r w:rsidRPr="007F606E">
              <w:rPr>
                <w:rFonts w:ascii="Verdana" w:hAnsi="Verdana"/>
                <w:color w:val="000000"/>
                <w:vertAlign w:val="subscript"/>
              </w:rPr>
              <w:t>3</w:t>
            </w:r>
            <w:r w:rsidRPr="007F606E">
              <w:rPr>
                <w:rFonts w:ascii="Verdana" w:hAnsi="Verdana"/>
                <w:color w:val="000000"/>
              </w:rPr>
              <w:t>, L</w:t>
            </w:r>
            <w:r w:rsidRPr="007F606E">
              <w:rPr>
                <w:rFonts w:ascii="Verdana" w:hAnsi="Verdana"/>
                <w:color w:val="000000"/>
                <w:vertAlign w:val="subscript"/>
              </w:rPr>
              <w:t>4</w:t>
            </w:r>
            <w:r w:rsidRPr="007F606E">
              <w:rPr>
                <w:rFonts w:ascii="Verdana" w:hAnsi="Verdana"/>
                <w:color w:val="000000"/>
              </w:rPr>
              <w:t xml:space="preserve"> and L</w:t>
            </w:r>
            <w:r w:rsidRPr="007F606E">
              <w:rPr>
                <w:rFonts w:ascii="Verdana" w:hAnsi="Verdana"/>
                <w:color w:val="000000"/>
                <w:vertAlign w:val="subscript"/>
              </w:rPr>
              <w:t>5</w:t>
            </w:r>
            <w:r w:rsidRPr="007F606E">
              <w:rPr>
                <w:rFonts w:ascii="Verdana" w:hAnsi="Verdana"/>
                <w:color w:val="000000"/>
              </w:rPr>
              <w:t xml:space="preserve"> with regard to braking.</w:t>
            </w:r>
          </w:p>
        </w:tc>
      </w:tr>
      <w:tr w:rsidR="005B3785" w:rsidRPr="007F606E" w14:paraId="1B1D6D15" w14:textId="77777777" w:rsidTr="00DF7C77">
        <w:tc>
          <w:tcPr>
            <w:tcW w:w="426" w:type="dxa"/>
            <w:shd w:val="clear" w:color="auto" w:fill="FFFFFF"/>
            <w:tcMar>
              <w:left w:w="0" w:type="dxa"/>
              <w:right w:w="0" w:type="dxa"/>
            </w:tcMar>
          </w:tcPr>
          <w:p w14:paraId="0113AEAB"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6B208912" w14:textId="58A939EB"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79 </w:t>
            </w:r>
          </w:p>
          <w:p w14:paraId="5A376529" w14:textId="77777777" w:rsidR="005B3785" w:rsidRPr="007F606E" w:rsidRDefault="005B3785" w:rsidP="00742391">
            <w:pPr>
              <w:widowControl w:val="0"/>
              <w:ind w:left="112" w:right="158"/>
              <w:rPr>
                <w:rFonts w:ascii="Verdana" w:hAnsi="Verdana"/>
                <w:color w:val="000000"/>
              </w:rPr>
            </w:pPr>
            <w:r w:rsidRPr="007F606E">
              <w:rPr>
                <w:rFonts w:ascii="Verdana" w:hAnsi="Verdana"/>
                <w:color w:val="000000"/>
              </w:rPr>
              <w:t>Series of amendments</w:t>
            </w:r>
          </w:p>
          <w:p w14:paraId="1A30B162"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04/07.01.2022</w:t>
            </w:r>
          </w:p>
        </w:tc>
        <w:tc>
          <w:tcPr>
            <w:tcW w:w="6096" w:type="dxa"/>
            <w:shd w:val="clear" w:color="auto" w:fill="FFFFFF"/>
            <w:tcMar>
              <w:left w:w="0" w:type="dxa"/>
              <w:right w:w="0" w:type="dxa"/>
            </w:tcMar>
          </w:tcPr>
          <w:p w14:paraId="5911CE1F" w14:textId="43B38FC5"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with regard to steering equipment</w:t>
            </w:r>
            <w:r w:rsidR="00EB552E">
              <w:rPr>
                <w:rFonts w:ascii="Verdana" w:hAnsi="Verdana"/>
                <w:color w:val="000000"/>
              </w:rPr>
              <w:t>.</w:t>
            </w:r>
          </w:p>
        </w:tc>
      </w:tr>
      <w:tr w:rsidR="005B3785" w:rsidRPr="007F606E" w14:paraId="73827822" w14:textId="77777777" w:rsidTr="00DF7C77">
        <w:tc>
          <w:tcPr>
            <w:tcW w:w="426" w:type="dxa"/>
            <w:shd w:val="clear" w:color="auto" w:fill="FFFFFF"/>
            <w:tcMar>
              <w:left w:w="0" w:type="dxa"/>
              <w:right w:w="0" w:type="dxa"/>
            </w:tcMar>
          </w:tcPr>
          <w:p w14:paraId="52EE6EBB"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01AED4D" w14:textId="338A9A31"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81/ </w:t>
            </w:r>
          </w:p>
          <w:p w14:paraId="440E75FE"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01.03.1989</w:t>
            </w:r>
          </w:p>
        </w:tc>
        <w:tc>
          <w:tcPr>
            <w:tcW w:w="6096" w:type="dxa"/>
            <w:shd w:val="clear" w:color="auto" w:fill="FFFFFF"/>
            <w:tcMar>
              <w:left w:w="0" w:type="dxa"/>
              <w:right w:w="0" w:type="dxa"/>
            </w:tcMar>
          </w:tcPr>
          <w:p w14:paraId="79D17500"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rear-view mirrors of two-wheeled power-driven vehicles with or without side-car, with regard to the mounting of rear-view mirrors on handlebars.</w:t>
            </w:r>
          </w:p>
        </w:tc>
      </w:tr>
      <w:tr w:rsidR="005B3785" w:rsidRPr="007F606E" w14:paraId="6FE68B4B" w14:textId="77777777" w:rsidTr="00DF7C77">
        <w:tc>
          <w:tcPr>
            <w:tcW w:w="426" w:type="dxa"/>
            <w:shd w:val="clear" w:color="auto" w:fill="FFFFFF"/>
            <w:tcMar>
              <w:left w:w="0" w:type="dxa"/>
              <w:right w:w="0" w:type="dxa"/>
            </w:tcMar>
          </w:tcPr>
          <w:p w14:paraId="6F47A95C"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B3915C0" w14:textId="213DA826"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84/ </w:t>
            </w:r>
          </w:p>
          <w:p w14:paraId="48042CCF"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15.07.1990</w:t>
            </w:r>
          </w:p>
        </w:tc>
        <w:tc>
          <w:tcPr>
            <w:tcW w:w="6096" w:type="dxa"/>
            <w:shd w:val="clear" w:color="auto" w:fill="FFFFFF"/>
            <w:tcMar>
              <w:left w:w="0" w:type="dxa"/>
              <w:right w:w="0" w:type="dxa"/>
            </w:tcMar>
          </w:tcPr>
          <w:p w14:paraId="6337D4AB"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passenger cars equipped with an internal combustion engine with regard to the measurement of fuel consumption.</w:t>
            </w:r>
          </w:p>
        </w:tc>
      </w:tr>
      <w:tr w:rsidR="005B3785" w:rsidRPr="007F606E" w14:paraId="15CB9722" w14:textId="77777777" w:rsidTr="00DF7C77">
        <w:tc>
          <w:tcPr>
            <w:tcW w:w="426" w:type="dxa"/>
            <w:shd w:val="clear" w:color="auto" w:fill="FFFFFF"/>
            <w:tcMar>
              <w:left w:w="0" w:type="dxa"/>
              <w:right w:w="0" w:type="dxa"/>
            </w:tcMar>
          </w:tcPr>
          <w:p w14:paraId="7A7AC104"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524BB18F" w14:textId="27373B2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89 </w:t>
            </w:r>
          </w:p>
          <w:p w14:paraId="3CE7A593"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01.10.1992</w:t>
            </w:r>
          </w:p>
        </w:tc>
        <w:tc>
          <w:tcPr>
            <w:tcW w:w="6096" w:type="dxa"/>
            <w:shd w:val="clear" w:color="auto" w:fill="FFFFFF"/>
            <w:tcMar>
              <w:left w:w="0" w:type="dxa"/>
              <w:right w:w="0" w:type="dxa"/>
            </w:tcMar>
          </w:tcPr>
          <w:p w14:paraId="1DC7BE17"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conditions concerning the approval of:</w:t>
            </w:r>
          </w:p>
          <w:p w14:paraId="12D428FD" w14:textId="3ACF6620" w:rsidR="005B3785" w:rsidRPr="007F606E" w:rsidRDefault="0077297E" w:rsidP="00742391">
            <w:pPr>
              <w:widowControl w:val="0"/>
              <w:ind w:left="112" w:right="158"/>
              <w:rPr>
                <w:rFonts w:ascii="Verdana" w:eastAsia="Verdana" w:hAnsi="Verdana"/>
                <w:color w:val="000000"/>
              </w:rPr>
            </w:pPr>
            <w:r>
              <w:rPr>
                <w:rFonts w:ascii="Verdana" w:hAnsi="Verdana"/>
                <w:color w:val="000000"/>
              </w:rPr>
              <w:t xml:space="preserve">I. </w:t>
            </w:r>
            <w:r w:rsidR="005B3785" w:rsidRPr="007F606E">
              <w:rPr>
                <w:rFonts w:ascii="Verdana" w:hAnsi="Verdana"/>
                <w:color w:val="000000"/>
              </w:rPr>
              <w:t>Vehicles with regard to limitation of their maximum speed or their adjustable speed limitation function</w:t>
            </w:r>
            <w:r w:rsidR="00EB552E">
              <w:rPr>
                <w:rFonts w:ascii="Verdana" w:hAnsi="Verdana"/>
                <w:color w:val="000000"/>
              </w:rPr>
              <w:t>;</w:t>
            </w:r>
          </w:p>
          <w:p w14:paraId="703520F6" w14:textId="7219DCB3" w:rsidR="005B3785" w:rsidRPr="007F606E" w:rsidRDefault="005B3785" w:rsidP="005B3785">
            <w:pPr>
              <w:widowControl w:val="0"/>
              <w:numPr>
                <w:ilvl w:val="0"/>
                <w:numId w:val="5"/>
              </w:numPr>
              <w:tabs>
                <w:tab w:val="left" w:pos="389"/>
              </w:tabs>
              <w:overflowPunct/>
              <w:autoSpaceDE/>
              <w:autoSpaceDN/>
              <w:adjustRightInd/>
              <w:ind w:left="112" w:right="158"/>
              <w:textAlignment w:val="auto"/>
              <w:rPr>
                <w:rFonts w:ascii="Verdana" w:eastAsia="Verdana" w:hAnsi="Verdana"/>
                <w:color w:val="000000"/>
              </w:rPr>
            </w:pPr>
            <w:r w:rsidRPr="007F606E">
              <w:rPr>
                <w:rFonts w:ascii="Verdana" w:hAnsi="Verdana"/>
                <w:color w:val="000000"/>
              </w:rPr>
              <w:t>Vehicles with regard to the installation of a speed limitation device (SLD) or adjustable speed limitation device (ASLD) of an approved type</w:t>
            </w:r>
            <w:r w:rsidR="00EB552E">
              <w:rPr>
                <w:rFonts w:ascii="Verdana" w:hAnsi="Verdana"/>
                <w:color w:val="000000"/>
              </w:rPr>
              <w:t>;</w:t>
            </w:r>
          </w:p>
          <w:p w14:paraId="413E8044" w14:textId="77777777" w:rsidR="005B3785" w:rsidRPr="007F606E" w:rsidRDefault="005B3785" w:rsidP="005B3785">
            <w:pPr>
              <w:widowControl w:val="0"/>
              <w:numPr>
                <w:ilvl w:val="0"/>
                <w:numId w:val="5"/>
              </w:numPr>
              <w:tabs>
                <w:tab w:val="left" w:pos="482"/>
              </w:tabs>
              <w:overflowPunct/>
              <w:autoSpaceDE/>
              <w:autoSpaceDN/>
              <w:adjustRightInd/>
              <w:ind w:left="112" w:right="158"/>
              <w:textAlignment w:val="auto"/>
              <w:rPr>
                <w:rFonts w:ascii="Verdana" w:eastAsia="Verdana" w:hAnsi="Verdana"/>
                <w:color w:val="000000"/>
              </w:rPr>
            </w:pPr>
            <w:r w:rsidRPr="007F606E">
              <w:rPr>
                <w:rFonts w:ascii="Verdana" w:hAnsi="Verdana"/>
                <w:color w:val="000000"/>
              </w:rPr>
              <w:t>Speed limitation device (SLD) and adjustable speed limitation device (ASLD).</w:t>
            </w:r>
          </w:p>
        </w:tc>
      </w:tr>
      <w:tr w:rsidR="005B3785" w:rsidRPr="007F606E" w14:paraId="311999C5" w14:textId="77777777" w:rsidTr="00DF7C77">
        <w:tc>
          <w:tcPr>
            <w:tcW w:w="426" w:type="dxa"/>
            <w:shd w:val="clear" w:color="auto" w:fill="FFFFFF"/>
            <w:tcMar>
              <w:left w:w="0" w:type="dxa"/>
              <w:right w:w="0" w:type="dxa"/>
            </w:tcMar>
          </w:tcPr>
          <w:p w14:paraId="3E71B271"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AD770A5" w14:textId="47E35871"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100 </w:t>
            </w:r>
          </w:p>
          <w:p w14:paraId="26092A62"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48ABAD2B"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03/09.06.2021</w:t>
            </w:r>
          </w:p>
        </w:tc>
        <w:tc>
          <w:tcPr>
            <w:tcW w:w="6096" w:type="dxa"/>
            <w:shd w:val="clear" w:color="auto" w:fill="FFFFFF"/>
            <w:tcMar>
              <w:left w:w="0" w:type="dxa"/>
              <w:right w:w="0" w:type="dxa"/>
            </w:tcMar>
          </w:tcPr>
          <w:p w14:paraId="7D1F33F8" w14:textId="5A9F40F2"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with regard to specific requirements for the electric power train</w:t>
            </w:r>
            <w:r w:rsidR="00EB552E">
              <w:rPr>
                <w:rFonts w:ascii="Verdana" w:hAnsi="Verdana"/>
                <w:color w:val="000000"/>
              </w:rPr>
              <w:t>.</w:t>
            </w:r>
          </w:p>
        </w:tc>
      </w:tr>
      <w:tr w:rsidR="005B3785" w:rsidRPr="007F606E" w14:paraId="43EDD608" w14:textId="77777777" w:rsidTr="00DF7C77">
        <w:tc>
          <w:tcPr>
            <w:tcW w:w="426" w:type="dxa"/>
            <w:shd w:val="clear" w:color="auto" w:fill="FFFFFF"/>
            <w:tcMar>
              <w:left w:w="0" w:type="dxa"/>
              <w:right w:w="0" w:type="dxa"/>
            </w:tcMar>
          </w:tcPr>
          <w:p w14:paraId="3E2CEAF7"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5C3EDBBF" w14:textId="34721878"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10</w:t>
            </w:r>
            <w:r w:rsidR="000E05FB">
              <w:rPr>
                <w:rFonts w:ascii="Verdana" w:hAnsi="Verdana"/>
                <w:color w:val="000000"/>
              </w:rPr>
              <w:t>3</w:t>
            </w:r>
            <w:r w:rsidRPr="007F606E">
              <w:rPr>
                <w:rFonts w:ascii="Verdana" w:hAnsi="Verdana"/>
                <w:color w:val="000000"/>
              </w:rPr>
              <w:t xml:space="preserve"> </w:t>
            </w:r>
          </w:p>
          <w:p w14:paraId="72811C4E"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5E27C815"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01/23.02.1997</w:t>
            </w:r>
          </w:p>
        </w:tc>
        <w:tc>
          <w:tcPr>
            <w:tcW w:w="6096" w:type="dxa"/>
            <w:shd w:val="clear" w:color="auto" w:fill="FFFFFF"/>
            <w:tcMar>
              <w:left w:w="0" w:type="dxa"/>
              <w:right w:w="0" w:type="dxa"/>
            </w:tcMar>
          </w:tcPr>
          <w:p w14:paraId="6729A6B8" w14:textId="05E2E1CC" w:rsidR="005B3785" w:rsidRPr="00090BCE" w:rsidRDefault="000E05FB" w:rsidP="00090BCE">
            <w:pPr>
              <w:widowControl w:val="0"/>
              <w:ind w:left="112" w:right="158"/>
              <w:rPr>
                <w:rFonts w:ascii="Verdana" w:hAnsi="Verdana"/>
                <w:color w:val="000000"/>
              </w:rPr>
            </w:pPr>
            <w:r w:rsidRPr="00755B36">
              <w:rPr>
                <w:rFonts w:ascii="Verdana" w:hAnsi="Verdana"/>
                <w:color w:val="000000"/>
              </w:rPr>
              <w:t>Uniform provisions concerning the approval of replacement catalytic converters for power-driven vehicles.</w:t>
            </w:r>
          </w:p>
        </w:tc>
      </w:tr>
      <w:tr w:rsidR="005B3785" w:rsidRPr="007F606E" w14:paraId="63396BB6" w14:textId="77777777" w:rsidTr="00DF7C77">
        <w:tc>
          <w:tcPr>
            <w:tcW w:w="426" w:type="dxa"/>
            <w:shd w:val="clear" w:color="auto" w:fill="FFFFFF"/>
            <w:tcMar>
              <w:left w:w="0" w:type="dxa"/>
              <w:right w:w="0" w:type="dxa"/>
            </w:tcMar>
          </w:tcPr>
          <w:p w14:paraId="1638CE0C"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1C454D5F" w14:textId="0689A005"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105 </w:t>
            </w:r>
          </w:p>
          <w:p w14:paraId="29B5F308"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44393241"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04/18.06.2007</w:t>
            </w:r>
          </w:p>
        </w:tc>
        <w:tc>
          <w:tcPr>
            <w:tcW w:w="6096" w:type="dxa"/>
            <w:shd w:val="clear" w:color="auto" w:fill="FFFFFF"/>
            <w:tcMar>
              <w:left w:w="0" w:type="dxa"/>
              <w:right w:w="0" w:type="dxa"/>
            </w:tcMar>
          </w:tcPr>
          <w:p w14:paraId="6149B1DE"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vehicles intended for the carriage of dangerous goods with regard to their specific constructional features.</w:t>
            </w:r>
          </w:p>
        </w:tc>
      </w:tr>
      <w:tr w:rsidR="005B3785" w:rsidRPr="007F606E" w14:paraId="68F357EA" w14:textId="77777777" w:rsidTr="00DF7C77">
        <w:tc>
          <w:tcPr>
            <w:tcW w:w="426" w:type="dxa"/>
            <w:shd w:val="clear" w:color="auto" w:fill="FFFFFF"/>
            <w:tcMar>
              <w:left w:w="0" w:type="dxa"/>
              <w:right w:w="0" w:type="dxa"/>
            </w:tcMar>
          </w:tcPr>
          <w:p w14:paraId="2CE60BB2"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105B78B2" w14:textId="0C0A6C9C"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107 </w:t>
            </w:r>
          </w:p>
          <w:p w14:paraId="2031EDA7"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3676E0DB"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09/30.09.2021</w:t>
            </w:r>
          </w:p>
        </w:tc>
        <w:tc>
          <w:tcPr>
            <w:tcW w:w="6096" w:type="dxa"/>
            <w:shd w:val="clear" w:color="auto" w:fill="FFFFFF"/>
            <w:tcMar>
              <w:left w:w="0" w:type="dxa"/>
              <w:right w:w="0" w:type="dxa"/>
            </w:tcMar>
          </w:tcPr>
          <w:p w14:paraId="099D0C73"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category M2 or M3 vehicles with regard to their general construction.</w:t>
            </w:r>
          </w:p>
        </w:tc>
      </w:tr>
      <w:tr w:rsidR="005B3785" w:rsidRPr="007F606E" w14:paraId="20F790BF" w14:textId="77777777" w:rsidTr="00DF7C77">
        <w:tc>
          <w:tcPr>
            <w:tcW w:w="426" w:type="dxa"/>
            <w:shd w:val="clear" w:color="auto" w:fill="FFFFFF"/>
            <w:tcMar>
              <w:left w:w="0" w:type="dxa"/>
              <w:right w:w="0" w:type="dxa"/>
            </w:tcMar>
          </w:tcPr>
          <w:p w14:paraId="5A80986E"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1264876F" w14:textId="0D8642AB"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110 </w:t>
            </w:r>
          </w:p>
          <w:p w14:paraId="35AC6E23"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lastRenderedPageBreak/>
              <w:t xml:space="preserve">Series of amendments </w:t>
            </w:r>
          </w:p>
          <w:p w14:paraId="330A1320"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05/22.06.2022 </w:t>
            </w:r>
          </w:p>
        </w:tc>
        <w:tc>
          <w:tcPr>
            <w:tcW w:w="6096" w:type="dxa"/>
            <w:shd w:val="clear" w:color="auto" w:fill="FFFFFF"/>
            <w:tcMar>
              <w:left w:w="0" w:type="dxa"/>
              <w:right w:w="0" w:type="dxa"/>
            </w:tcMar>
          </w:tcPr>
          <w:p w14:paraId="248C875F" w14:textId="77777777" w:rsidR="005B3785" w:rsidRPr="0077297E" w:rsidRDefault="005B3785" w:rsidP="00742391">
            <w:pPr>
              <w:widowControl w:val="0"/>
              <w:ind w:left="112" w:right="158"/>
              <w:rPr>
                <w:rFonts w:ascii="Verdana" w:hAnsi="Verdana"/>
                <w:color w:val="000000"/>
              </w:rPr>
            </w:pPr>
            <w:r w:rsidRPr="007F606E">
              <w:rPr>
                <w:rFonts w:ascii="Verdana" w:hAnsi="Verdana"/>
                <w:color w:val="000000"/>
              </w:rPr>
              <w:lastRenderedPageBreak/>
              <w:t>Uniform conditions concerning the approval of:</w:t>
            </w:r>
          </w:p>
          <w:p w14:paraId="5D8278E3" w14:textId="5796AA40" w:rsidR="0077297E" w:rsidRPr="0077297E" w:rsidRDefault="0077297E" w:rsidP="0077297E">
            <w:pPr>
              <w:widowControl w:val="0"/>
              <w:ind w:left="112" w:right="158"/>
              <w:rPr>
                <w:rFonts w:ascii="Verdana" w:hAnsi="Verdana"/>
                <w:color w:val="000000"/>
              </w:rPr>
            </w:pPr>
            <w:r>
              <w:rPr>
                <w:rFonts w:ascii="Verdana" w:hAnsi="Verdana"/>
                <w:color w:val="000000"/>
              </w:rPr>
              <w:lastRenderedPageBreak/>
              <w:t xml:space="preserve">I. </w:t>
            </w:r>
            <w:r w:rsidR="005B3785" w:rsidRPr="0077297E">
              <w:rPr>
                <w:rFonts w:ascii="Verdana" w:hAnsi="Verdana"/>
                <w:color w:val="000000"/>
              </w:rPr>
              <w:t xml:space="preserve">specific components of motor vehicles using compressed natural gas (CNG) in their propulsion system; </w:t>
            </w:r>
          </w:p>
          <w:p w14:paraId="3E320BB2" w14:textId="4244A801" w:rsidR="005B3785" w:rsidRPr="0077297E" w:rsidRDefault="005B3785" w:rsidP="0077297E">
            <w:pPr>
              <w:widowControl w:val="0"/>
              <w:ind w:left="112" w:right="158"/>
              <w:rPr>
                <w:rFonts w:ascii="Verdana" w:eastAsia="Verdana" w:hAnsi="Verdana"/>
                <w:color w:val="000000"/>
              </w:rPr>
            </w:pPr>
            <w:proofErr w:type="spellStart"/>
            <w:r w:rsidRPr="0077297E">
              <w:rPr>
                <w:rFonts w:ascii="Verdana" w:hAnsi="Verdana"/>
                <w:color w:val="000000"/>
              </w:rPr>
              <w:t>II.vehicles</w:t>
            </w:r>
            <w:proofErr w:type="spellEnd"/>
            <w:r w:rsidRPr="0077297E">
              <w:rPr>
                <w:rFonts w:ascii="Verdana" w:hAnsi="Verdana"/>
                <w:color w:val="000000"/>
              </w:rPr>
              <w:t xml:space="preserve"> with regard to the installation of specific components of an approved type for the use of compressed natural gas (CNG) in their propulsion system</w:t>
            </w:r>
            <w:r w:rsidR="00EB552E">
              <w:rPr>
                <w:rFonts w:ascii="Verdana" w:hAnsi="Verdana"/>
                <w:color w:val="000000"/>
              </w:rPr>
              <w:t>.</w:t>
            </w:r>
          </w:p>
        </w:tc>
      </w:tr>
      <w:tr w:rsidR="005B3785" w:rsidRPr="007F606E" w14:paraId="13267D66" w14:textId="77777777" w:rsidTr="00DF7C77">
        <w:tc>
          <w:tcPr>
            <w:tcW w:w="426" w:type="dxa"/>
            <w:shd w:val="clear" w:color="auto" w:fill="FFFFFF"/>
            <w:tcMar>
              <w:left w:w="0" w:type="dxa"/>
              <w:right w:w="0" w:type="dxa"/>
            </w:tcMar>
          </w:tcPr>
          <w:p w14:paraId="5478A423"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333DA7C2" w14:textId="23A836B4"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111/ </w:t>
            </w:r>
          </w:p>
          <w:p w14:paraId="5F599D88"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28.12.2000</w:t>
            </w:r>
          </w:p>
        </w:tc>
        <w:tc>
          <w:tcPr>
            <w:tcW w:w="6096" w:type="dxa"/>
            <w:shd w:val="clear" w:color="auto" w:fill="FFFFFF"/>
            <w:tcMar>
              <w:left w:w="0" w:type="dxa"/>
              <w:right w:w="0" w:type="dxa"/>
            </w:tcMar>
          </w:tcPr>
          <w:p w14:paraId="0BFD655E" w14:textId="77777777" w:rsidR="005B3785" w:rsidRPr="007F606E" w:rsidRDefault="005B3785" w:rsidP="00742391">
            <w:pPr>
              <w:widowControl w:val="0"/>
              <w:tabs>
                <w:tab w:val="left" w:pos="5526"/>
                <w:tab w:val="left" w:leader="underscore" w:pos="6077"/>
              </w:tabs>
              <w:ind w:left="112" w:right="158"/>
              <w:rPr>
                <w:rFonts w:ascii="Verdana" w:eastAsia="Verdana" w:hAnsi="Verdana"/>
                <w:color w:val="000000"/>
              </w:rPr>
            </w:pPr>
            <w:r w:rsidRPr="007F606E">
              <w:rPr>
                <w:rFonts w:ascii="Verdana" w:hAnsi="Verdana"/>
                <w:color w:val="000000"/>
              </w:rPr>
              <w:t>Uniform provisions concerning the approval of tank vehicles of categories N and O with regard to rollover stability.</w:t>
            </w:r>
          </w:p>
        </w:tc>
      </w:tr>
      <w:tr w:rsidR="005B3785" w:rsidRPr="007F606E" w14:paraId="4D56C796" w14:textId="77777777" w:rsidTr="00DF7C77">
        <w:tc>
          <w:tcPr>
            <w:tcW w:w="426" w:type="dxa"/>
            <w:shd w:val="clear" w:color="auto" w:fill="FFFFFF"/>
            <w:tcMar>
              <w:left w:w="0" w:type="dxa"/>
              <w:right w:w="0" w:type="dxa"/>
            </w:tcMar>
          </w:tcPr>
          <w:p w14:paraId="46A57903" w14:textId="77777777" w:rsidR="005B3785" w:rsidRPr="007F606E" w:rsidRDefault="005B3785" w:rsidP="00DF7C77">
            <w:pPr>
              <w:pStyle w:val="ListParagraph"/>
              <w:widowControl w:val="0"/>
              <w:numPr>
                <w:ilvl w:val="0"/>
                <w:numId w:val="7"/>
              </w:numPr>
              <w:rPr>
                <w:rFonts w:ascii="Verdana" w:hAnsi="Verdana"/>
                <w:color w:val="000000"/>
                <w:lang w:val="en-US"/>
              </w:rPr>
            </w:pPr>
          </w:p>
        </w:tc>
        <w:tc>
          <w:tcPr>
            <w:tcW w:w="3118" w:type="dxa"/>
            <w:shd w:val="clear" w:color="auto" w:fill="FFFFFF"/>
            <w:tcMar>
              <w:left w:w="0" w:type="dxa"/>
              <w:right w:w="0" w:type="dxa"/>
            </w:tcMar>
          </w:tcPr>
          <w:p w14:paraId="55204274" w14:textId="591AC9C3"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121 </w:t>
            </w:r>
          </w:p>
          <w:p w14:paraId="51A2383A"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5753EBF9"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01/15.06.2015</w:t>
            </w:r>
          </w:p>
        </w:tc>
        <w:tc>
          <w:tcPr>
            <w:tcW w:w="6096" w:type="dxa"/>
            <w:shd w:val="clear" w:color="auto" w:fill="FFFFFF"/>
            <w:tcMar>
              <w:left w:w="0" w:type="dxa"/>
              <w:right w:w="0" w:type="dxa"/>
            </w:tcMar>
          </w:tcPr>
          <w:p w14:paraId="4990A6AB" w14:textId="5EEE1863" w:rsidR="005B3785" w:rsidRPr="007F606E" w:rsidRDefault="005B3785" w:rsidP="00742391">
            <w:pPr>
              <w:widowControl w:val="0"/>
              <w:tabs>
                <w:tab w:val="left" w:pos="5526"/>
                <w:tab w:val="left" w:leader="underscore" w:pos="6077"/>
              </w:tabs>
              <w:ind w:left="112" w:right="158"/>
              <w:rPr>
                <w:rFonts w:ascii="Verdana" w:hAnsi="Verdana"/>
                <w:color w:val="000000"/>
              </w:rPr>
            </w:pPr>
            <w:r w:rsidRPr="007F606E">
              <w:rPr>
                <w:rFonts w:ascii="Verdana" w:hAnsi="Verdana"/>
                <w:color w:val="000000"/>
              </w:rPr>
              <w:t>Uniform provisions concerning the approval of vehicles with regard to the location and identification of hand controls, tell-tales and indicators</w:t>
            </w:r>
            <w:r w:rsidR="00EB552E">
              <w:rPr>
                <w:rFonts w:ascii="Verdana" w:hAnsi="Verdana"/>
                <w:color w:val="000000"/>
              </w:rPr>
              <w:t>.</w:t>
            </w:r>
          </w:p>
        </w:tc>
      </w:tr>
      <w:tr w:rsidR="005B3785" w:rsidRPr="007F606E" w14:paraId="2D73F842" w14:textId="77777777" w:rsidTr="00DF7C77">
        <w:tc>
          <w:tcPr>
            <w:tcW w:w="426" w:type="dxa"/>
            <w:shd w:val="clear" w:color="auto" w:fill="FFFFFF"/>
            <w:tcMar>
              <w:left w:w="0" w:type="dxa"/>
              <w:right w:w="0" w:type="dxa"/>
            </w:tcMar>
          </w:tcPr>
          <w:p w14:paraId="15339AB0"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77C21991" w14:textId="6D59EAEE"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UNECE Regulation </w:t>
            </w:r>
            <w:r w:rsidR="007F606E">
              <w:rPr>
                <w:rFonts w:ascii="Verdana" w:hAnsi="Verdana"/>
                <w:color w:val="000000"/>
              </w:rPr>
              <w:t xml:space="preserve">№ </w:t>
            </w:r>
            <w:r w:rsidRPr="007F606E">
              <w:rPr>
                <w:rFonts w:ascii="Verdana" w:hAnsi="Verdana"/>
                <w:color w:val="000000"/>
              </w:rPr>
              <w:t xml:space="preserve">125 </w:t>
            </w:r>
          </w:p>
          <w:p w14:paraId="6C5BC263" w14:textId="77777777" w:rsidR="005B3785" w:rsidRPr="007F606E" w:rsidRDefault="005B3785" w:rsidP="00742391">
            <w:pPr>
              <w:widowControl w:val="0"/>
              <w:ind w:left="97"/>
              <w:rPr>
                <w:rFonts w:ascii="Verdana" w:hAnsi="Verdana"/>
                <w:color w:val="000000"/>
              </w:rPr>
            </w:pPr>
            <w:r w:rsidRPr="007F606E">
              <w:rPr>
                <w:rFonts w:ascii="Verdana" w:hAnsi="Verdana"/>
                <w:color w:val="000000"/>
              </w:rPr>
              <w:t>Series of amendments</w:t>
            </w:r>
          </w:p>
          <w:p w14:paraId="173D53C4"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02/22.06.2022</w:t>
            </w:r>
          </w:p>
        </w:tc>
        <w:tc>
          <w:tcPr>
            <w:tcW w:w="6096" w:type="dxa"/>
            <w:shd w:val="clear" w:color="auto" w:fill="FFFFFF"/>
            <w:tcMar>
              <w:left w:w="0" w:type="dxa"/>
              <w:right w:w="0" w:type="dxa"/>
            </w:tcMar>
          </w:tcPr>
          <w:p w14:paraId="26C34D29" w14:textId="6F2A68A0"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Uniform provisions concerning the approval of motor vehicles with regard to the forward field of vision of the motor vehicle driver</w:t>
            </w:r>
            <w:r w:rsidR="00EB552E">
              <w:rPr>
                <w:rFonts w:ascii="Verdana" w:hAnsi="Verdana"/>
                <w:color w:val="000000"/>
              </w:rPr>
              <w:t>.</w:t>
            </w:r>
          </w:p>
        </w:tc>
      </w:tr>
      <w:tr w:rsidR="005B3785" w:rsidRPr="007F606E" w14:paraId="2362CA11" w14:textId="77777777" w:rsidTr="00DF7C77">
        <w:tc>
          <w:tcPr>
            <w:tcW w:w="426" w:type="dxa"/>
            <w:shd w:val="clear" w:color="auto" w:fill="FFFFFF"/>
            <w:tcMar>
              <w:left w:w="0" w:type="dxa"/>
              <w:right w:w="0" w:type="dxa"/>
            </w:tcMar>
          </w:tcPr>
          <w:p w14:paraId="5507D810"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8F8C0B8" w14:textId="77777777"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Implementing Regulation (EU) 2021/535</w:t>
            </w:r>
          </w:p>
        </w:tc>
        <w:tc>
          <w:tcPr>
            <w:tcW w:w="6096" w:type="dxa"/>
            <w:shd w:val="clear" w:color="auto" w:fill="FFFFFF"/>
            <w:tcMar>
              <w:left w:w="0" w:type="dxa"/>
              <w:right w:w="0" w:type="dxa"/>
            </w:tcMar>
          </w:tcPr>
          <w:p w14:paraId="494AA447" w14:textId="77777777" w:rsidR="00CD6420" w:rsidRDefault="005B3785" w:rsidP="00742391">
            <w:pPr>
              <w:widowControl w:val="0"/>
              <w:spacing w:after="40"/>
              <w:ind w:left="112" w:right="158"/>
              <w:rPr>
                <w:rFonts w:ascii="Verdana" w:hAnsi="Verdana"/>
                <w:color w:val="000000"/>
              </w:rPr>
            </w:pPr>
            <w:r w:rsidRPr="007F606E">
              <w:rPr>
                <w:rFonts w:ascii="Verdana" w:hAnsi="Verdana"/>
                <w:color w:val="000000"/>
              </w:rPr>
              <w:t xml:space="preserve">laying down rules for the application of Regulation (EU) 2019/2144 of the European Parliament and of the Council as regards uniform procedures and technical specifications for the type-approval of vehicles, and of systems, components and separate technical units intended for such vehicles, as regards their general construction characteristics and safety.  </w:t>
            </w:r>
          </w:p>
          <w:p w14:paraId="6A0623B0" w14:textId="6FE4DCCD" w:rsidR="005B3785" w:rsidRPr="007F606E" w:rsidRDefault="005B3785" w:rsidP="00742391">
            <w:pPr>
              <w:widowControl w:val="0"/>
              <w:spacing w:after="40"/>
              <w:ind w:left="112" w:right="158"/>
              <w:rPr>
                <w:rFonts w:ascii="Verdana" w:eastAsia="Verdana" w:hAnsi="Verdana"/>
                <w:color w:val="000000"/>
              </w:rPr>
            </w:pPr>
            <w:r w:rsidRPr="007F606E">
              <w:rPr>
                <w:rFonts w:ascii="Verdana" w:hAnsi="Verdana"/>
                <w:color w:val="000000"/>
              </w:rPr>
              <w:t>Annex II</w:t>
            </w:r>
            <w:r w:rsidR="00CD6420">
              <w:rPr>
                <w:rFonts w:ascii="Verdana" w:hAnsi="Verdana"/>
                <w:color w:val="000000"/>
              </w:rPr>
              <w:t>:</w:t>
            </w:r>
            <w:r w:rsidRPr="007F606E">
              <w:rPr>
                <w:rFonts w:ascii="Verdana" w:hAnsi="Verdana"/>
                <w:color w:val="000000"/>
              </w:rPr>
              <w:t xml:space="preserve"> Statutory plate and the vehicle identification number;</w:t>
            </w:r>
          </w:p>
          <w:p w14:paraId="089416C5" w14:textId="67BDA5AC" w:rsidR="005B3785" w:rsidRPr="007F606E" w:rsidRDefault="005B3785" w:rsidP="00742391">
            <w:pPr>
              <w:widowControl w:val="0"/>
              <w:spacing w:after="40"/>
              <w:ind w:left="112" w:right="158"/>
              <w:rPr>
                <w:rFonts w:ascii="Verdana" w:eastAsia="Verdana" w:hAnsi="Verdana"/>
                <w:color w:val="000000"/>
              </w:rPr>
            </w:pPr>
            <w:r w:rsidRPr="007F606E">
              <w:rPr>
                <w:rFonts w:ascii="Verdana" w:hAnsi="Verdana"/>
                <w:color w:val="000000"/>
              </w:rPr>
              <w:t>Annex III: Space for mounting and fixing of front and rear registration plates</w:t>
            </w:r>
            <w:r w:rsidR="00CD6420">
              <w:rPr>
                <w:rFonts w:ascii="Verdana" w:hAnsi="Verdana"/>
                <w:color w:val="000000"/>
              </w:rPr>
              <w:t>;</w:t>
            </w:r>
          </w:p>
          <w:p w14:paraId="343A3266" w14:textId="77777777" w:rsidR="005B3785" w:rsidRPr="007F606E" w:rsidRDefault="005B3785" w:rsidP="00742391">
            <w:pPr>
              <w:widowControl w:val="0"/>
              <w:spacing w:after="40"/>
              <w:ind w:left="112" w:right="158"/>
              <w:rPr>
                <w:rFonts w:ascii="Verdana" w:eastAsia="Verdana" w:hAnsi="Verdana"/>
                <w:color w:val="000000"/>
              </w:rPr>
            </w:pPr>
            <w:r w:rsidRPr="007F606E">
              <w:rPr>
                <w:rFonts w:ascii="Verdana" w:hAnsi="Verdana"/>
                <w:color w:val="000000"/>
              </w:rPr>
              <w:t>Annex V: Wheel guards;</w:t>
            </w:r>
          </w:p>
          <w:p w14:paraId="37AC3AB0" w14:textId="77777777" w:rsidR="005B3785" w:rsidRPr="007F606E" w:rsidRDefault="005B3785" w:rsidP="00742391">
            <w:pPr>
              <w:widowControl w:val="0"/>
              <w:spacing w:after="40"/>
              <w:ind w:left="112" w:right="158"/>
              <w:rPr>
                <w:rFonts w:ascii="Verdana" w:eastAsia="Verdana" w:hAnsi="Verdana"/>
                <w:color w:val="000000"/>
              </w:rPr>
            </w:pPr>
            <w:r w:rsidRPr="007F606E">
              <w:rPr>
                <w:rFonts w:ascii="Verdana" w:hAnsi="Verdana"/>
                <w:color w:val="000000"/>
              </w:rPr>
              <w:t>Annex VII: Towing devices;</w:t>
            </w:r>
          </w:p>
          <w:p w14:paraId="65543E4A" w14:textId="77777777" w:rsidR="005B3785" w:rsidRPr="007F606E" w:rsidRDefault="005B3785" w:rsidP="00742391">
            <w:pPr>
              <w:widowControl w:val="0"/>
              <w:spacing w:after="40"/>
              <w:ind w:left="112" w:right="158"/>
              <w:rPr>
                <w:rFonts w:ascii="Verdana" w:eastAsia="Verdana" w:hAnsi="Verdana"/>
                <w:color w:val="000000"/>
              </w:rPr>
            </w:pPr>
            <w:r w:rsidRPr="007F606E">
              <w:rPr>
                <w:rFonts w:ascii="Verdana" w:hAnsi="Verdana"/>
                <w:color w:val="000000"/>
              </w:rPr>
              <w:t>Annex VIII: Spray suppression systems;</w:t>
            </w:r>
          </w:p>
          <w:p w14:paraId="6BE67A3E" w14:textId="77777777" w:rsidR="005B3785" w:rsidRPr="007F606E" w:rsidRDefault="005B3785" w:rsidP="00742391">
            <w:pPr>
              <w:widowControl w:val="0"/>
              <w:spacing w:after="40"/>
              <w:ind w:left="112" w:right="158"/>
              <w:rPr>
                <w:rFonts w:ascii="Verdana" w:eastAsia="Verdana" w:hAnsi="Verdana"/>
                <w:color w:val="000000"/>
              </w:rPr>
            </w:pPr>
            <w:r w:rsidRPr="007F606E">
              <w:rPr>
                <w:rFonts w:ascii="Verdana" w:hAnsi="Verdana"/>
                <w:color w:val="000000"/>
              </w:rPr>
              <w:t>Annex X: Vehicle access;</w:t>
            </w:r>
          </w:p>
          <w:p w14:paraId="03EC82CE" w14:textId="48FCBA16" w:rsidR="005B3785" w:rsidRPr="007F606E" w:rsidRDefault="005B3785" w:rsidP="00742391">
            <w:pPr>
              <w:widowControl w:val="0"/>
              <w:spacing w:after="40"/>
              <w:ind w:left="112" w:right="158"/>
              <w:rPr>
                <w:rFonts w:ascii="Verdana" w:eastAsia="Verdana" w:hAnsi="Verdana"/>
                <w:color w:val="000000"/>
              </w:rPr>
            </w:pPr>
            <w:r w:rsidRPr="007F606E">
              <w:rPr>
                <w:rFonts w:ascii="Verdana" w:hAnsi="Verdana"/>
                <w:color w:val="000000"/>
              </w:rPr>
              <w:t>Annex XIII: Masses and dimensions</w:t>
            </w:r>
            <w:r w:rsidR="00EB552E">
              <w:rPr>
                <w:rFonts w:ascii="Verdana" w:hAnsi="Verdana"/>
                <w:color w:val="000000"/>
              </w:rPr>
              <w:t>.</w:t>
            </w:r>
          </w:p>
        </w:tc>
      </w:tr>
      <w:tr w:rsidR="005B3785" w:rsidRPr="007F606E" w14:paraId="604203F2" w14:textId="77777777" w:rsidTr="00DF7C77">
        <w:tc>
          <w:tcPr>
            <w:tcW w:w="426" w:type="dxa"/>
            <w:shd w:val="clear" w:color="auto" w:fill="FFFFFF"/>
            <w:tcMar>
              <w:left w:w="0" w:type="dxa"/>
              <w:right w:w="0" w:type="dxa"/>
            </w:tcMar>
          </w:tcPr>
          <w:p w14:paraId="1FEEAE9E"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2AD9EF8" w14:textId="060962ED"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Regulation (EU) </w:t>
            </w:r>
            <w:r w:rsidR="007F606E">
              <w:rPr>
                <w:rFonts w:ascii="Verdana" w:hAnsi="Verdana"/>
                <w:color w:val="000000"/>
              </w:rPr>
              <w:t xml:space="preserve">№ </w:t>
            </w:r>
            <w:r w:rsidRPr="007F606E">
              <w:rPr>
                <w:rFonts w:ascii="Verdana" w:hAnsi="Verdana"/>
                <w:color w:val="000000"/>
              </w:rPr>
              <w:t>168/2013</w:t>
            </w:r>
          </w:p>
        </w:tc>
        <w:tc>
          <w:tcPr>
            <w:tcW w:w="6096" w:type="dxa"/>
            <w:shd w:val="clear" w:color="auto" w:fill="FFFFFF"/>
            <w:tcMar>
              <w:left w:w="0" w:type="dxa"/>
              <w:right w:w="0" w:type="dxa"/>
            </w:tcMar>
          </w:tcPr>
          <w:p w14:paraId="79B85314"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on the approval and market surveillance of two- or three-wheel vehicles and quadricycles</w:t>
            </w:r>
          </w:p>
          <w:p w14:paraId="2F580EF1" w14:textId="69E22384"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Annex VI: (D): Sound-level limits </w:t>
            </w:r>
            <w:r w:rsidR="000020E5">
              <w:rPr>
                <w:rFonts w:ascii="Verdana" w:hAnsi="Verdana"/>
                <w:color w:val="000000"/>
              </w:rPr>
              <w:t>-</w:t>
            </w:r>
            <w:r w:rsidRPr="007F606E">
              <w:rPr>
                <w:rFonts w:ascii="Verdana" w:hAnsi="Verdana"/>
                <w:color w:val="000000"/>
              </w:rPr>
              <w:t xml:space="preserve"> Euro 4 and Euro 5.</w:t>
            </w:r>
          </w:p>
        </w:tc>
      </w:tr>
      <w:tr w:rsidR="005B3785" w:rsidRPr="007F606E" w14:paraId="0CA22FA4" w14:textId="77777777" w:rsidTr="00DF7C77">
        <w:tc>
          <w:tcPr>
            <w:tcW w:w="426" w:type="dxa"/>
            <w:shd w:val="clear" w:color="auto" w:fill="FFFFFF"/>
            <w:tcMar>
              <w:left w:w="0" w:type="dxa"/>
              <w:right w:w="0" w:type="dxa"/>
            </w:tcMar>
          </w:tcPr>
          <w:p w14:paraId="5F9E574B"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5887C62A" w14:textId="6C3569D2" w:rsidR="005B3785" w:rsidRPr="007F606E" w:rsidRDefault="005B3785" w:rsidP="00742391">
            <w:pPr>
              <w:widowControl w:val="0"/>
              <w:ind w:left="97"/>
              <w:rPr>
                <w:rFonts w:ascii="Verdana" w:eastAsia="Verdana" w:hAnsi="Verdana"/>
                <w:color w:val="000000"/>
              </w:rPr>
            </w:pPr>
            <w:r w:rsidRPr="007F606E">
              <w:rPr>
                <w:rFonts w:ascii="Verdana" w:hAnsi="Verdana"/>
                <w:color w:val="000000"/>
              </w:rPr>
              <w:t xml:space="preserve">Delegated Regulation (EU) </w:t>
            </w:r>
            <w:r w:rsidR="007F606E">
              <w:rPr>
                <w:rFonts w:ascii="Verdana" w:hAnsi="Verdana"/>
                <w:color w:val="000000"/>
              </w:rPr>
              <w:t xml:space="preserve">№ </w:t>
            </w:r>
            <w:r w:rsidRPr="007F606E">
              <w:rPr>
                <w:rFonts w:ascii="Verdana" w:hAnsi="Verdana"/>
                <w:color w:val="000000"/>
              </w:rPr>
              <w:t>3/2014</w:t>
            </w:r>
          </w:p>
        </w:tc>
        <w:tc>
          <w:tcPr>
            <w:tcW w:w="6096" w:type="dxa"/>
            <w:shd w:val="clear" w:color="auto" w:fill="FFFFFF"/>
            <w:tcMar>
              <w:left w:w="0" w:type="dxa"/>
              <w:right w:w="0" w:type="dxa"/>
            </w:tcMar>
          </w:tcPr>
          <w:p w14:paraId="6BCA2501" w14:textId="227BB07E"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Supplementing Regulation (EU) </w:t>
            </w:r>
            <w:r w:rsidR="00DB31AD">
              <w:rPr>
                <w:rFonts w:ascii="Verdana" w:hAnsi="Verdana"/>
              </w:rPr>
              <w:t xml:space="preserve">№ </w:t>
            </w:r>
            <w:r w:rsidRPr="007F606E">
              <w:rPr>
                <w:rFonts w:ascii="Verdana" w:hAnsi="Verdana"/>
                <w:color w:val="000000"/>
              </w:rPr>
              <w:t>168/2013 of the European Parliament and of the Council with regard to vehicle functional safety requirements for the approval of two- or three-wheel vehicles and quadricycles</w:t>
            </w:r>
            <w:r w:rsidR="00EB552E">
              <w:rPr>
                <w:rFonts w:ascii="Verdana" w:hAnsi="Verdana"/>
                <w:color w:val="000000"/>
              </w:rPr>
              <w:t>.</w:t>
            </w:r>
          </w:p>
          <w:p w14:paraId="44FA78D8" w14:textId="4C568CAE" w:rsidR="005B3785" w:rsidRPr="007F606E" w:rsidRDefault="005B3785" w:rsidP="00742391">
            <w:pPr>
              <w:widowControl w:val="0"/>
              <w:tabs>
                <w:tab w:val="left" w:pos="2272"/>
                <w:tab w:val="left" w:pos="4288"/>
                <w:tab w:val="left" w:pos="5792"/>
              </w:tabs>
              <w:ind w:left="112" w:right="158"/>
              <w:rPr>
                <w:rFonts w:ascii="Verdana" w:eastAsia="Verdana" w:hAnsi="Verdana"/>
                <w:color w:val="000000"/>
              </w:rPr>
            </w:pPr>
            <w:r w:rsidRPr="007F606E">
              <w:rPr>
                <w:rFonts w:ascii="Verdana" w:hAnsi="Verdana"/>
                <w:color w:val="000000"/>
              </w:rPr>
              <w:t>Annex II</w:t>
            </w:r>
            <w:r w:rsidR="00EB552E">
              <w:rPr>
                <w:rFonts w:ascii="Verdana" w:hAnsi="Verdana"/>
                <w:color w:val="000000"/>
              </w:rPr>
              <w:t>:</w:t>
            </w:r>
            <w:r w:rsidRPr="007F606E">
              <w:rPr>
                <w:rFonts w:ascii="Verdana" w:hAnsi="Verdana"/>
                <w:color w:val="000000"/>
              </w:rPr>
              <w:t xml:space="preserve"> Test procedures and performance</w:t>
            </w:r>
            <w:r w:rsidR="00AA5C3C">
              <w:rPr>
                <w:rFonts w:ascii="Verdana" w:hAnsi="Verdana"/>
                <w:color w:val="000000"/>
              </w:rPr>
              <w:t>.</w:t>
            </w:r>
            <w:r w:rsidRPr="007F606E">
              <w:rPr>
                <w:rFonts w:ascii="Verdana" w:hAnsi="Verdana"/>
                <w:color w:val="000000"/>
              </w:rPr>
              <w:t xml:space="preserve"> requirements applying to audible warning devices</w:t>
            </w:r>
          </w:p>
          <w:p w14:paraId="57FADC72" w14:textId="06B8B21D"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Annex III: Requirements applying to braking, including anti-lock and combined braking systems if any installed</w:t>
            </w:r>
            <w:r w:rsidR="00AA5C3C">
              <w:rPr>
                <w:rFonts w:ascii="Verdana" w:hAnsi="Verdana"/>
                <w:color w:val="000000"/>
              </w:rPr>
              <w:t>.</w:t>
            </w:r>
          </w:p>
          <w:p w14:paraId="4DE7E36B" w14:textId="0A883430"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Annex VI: Requirements applying to front and rear protective structures</w:t>
            </w:r>
            <w:r w:rsidR="00AA5C3C">
              <w:rPr>
                <w:rFonts w:ascii="Verdana" w:hAnsi="Verdana"/>
                <w:color w:val="000000"/>
              </w:rPr>
              <w:t>.</w:t>
            </w:r>
          </w:p>
          <w:p w14:paraId="540C7030" w14:textId="66077EB2"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Annex VIII: Requirements applying to driver-operated controls including identification of controls, tell-tales and indicators</w:t>
            </w:r>
            <w:r w:rsidR="00AA5C3C">
              <w:rPr>
                <w:rFonts w:ascii="Verdana" w:hAnsi="Verdana"/>
                <w:color w:val="000000"/>
              </w:rPr>
              <w:t>.</w:t>
            </w:r>
          </w:p>
          <w:p w14:paraId="7C38C5FD" w14:textId="7D673599"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Annex IX: Requirements applying to installation of lighting and light </w:t>
            </w:r>
            <w:proofErr w:type="spellStart"/>
            <w:r w:rsidRPr="007F606E">
              <w:rPr>
                <w:rFonts w:ascii="Verdana" w:hAnsi="Verdana"/>
                <w:color w:val="000000"/>
              </w:rPr>
              <w:t>signalling</w:t>
            </w:r>
            <w:proofErr w:type="spellEnd"/>
            <w:r w:rsidRPr="007F606E">
              <w:rPr>
                <w:rFonts w:ascii="Verdana" w:hAnsi="Verdana"/>
                <w:color w:val="000000"/>
              </w:rPr>
              <w:t xml:space="preserve"> devices, including automatic switching of lighting</w:t>
            </w:r>
            <w:r w:rsidR="00AA5C3C">
              <w:rPr>
                <w:rFonts w:ascii="Verdana" w:hAnsi="Verdana"/>
                <w:color w:val="000000"/>
              </w:rPr>
              <w:t>.</w:t>
            </w:r>
          </w:p>
          <w:p w14:paraId="291071F9" w14:textId="3441E03A"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Annex X: Requirements regarding rearward visibility</w:t>
            </w:r>
            <w:r w:rsidR="00AA5C3C">
              <w:rPr>
                <w:rFonts w:ascii="Verdana" w:hAnsi="Verdana"/>
                <w:color w:val="000000"/>
              </w:rPr>
              <w:t>.</w:t>
            </w:r>
          </w:p>
          <w:p w14:paraId="76F1290F" w14:textId="6EBD1CA2"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Annex XII: Requirements applying to safety belt</w:t>
            </w:r>
            <w:r w:rsidR="00AA5C3C">
              <w:rPr>
                <w:rFonts w:ascii="Verdana" w:hAnsi="Verdana"/>
                <w:color w:val="000000"/>
              </w:rPr>
              <w:t>.</w:t>
            </w:r>
            <w:r w:rsidRPr="007F606E">
              <w:rPr>
                <w:rFonts w:ascii="Verdana" w:hAnsi="Verdana"/>
                <w:color w:val="000000"/>
              </w:rPr>
              <w:t xml:space="preserve"> anchorages and safety belts</w:t>
            </w:r>
            <w:r w:rsidR="00AA5C3C">
              <w:rPr>
                <w:rFonts w:ascii="Verdana" w:hAnsi="Verdana"/>
                <w:color w:val="000000"/>
              </w:rPr>
              <w:t>.</w:t>
            </w:r>
          </w:p>
          <w:p w14:paraId="1CC108DB" w14:textId="6DBEF0D6"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Annex XIII</w:t>
            </w:r>
            <w:r w:rsidR="00EB552E">
              <w:rPr>
                <w:rFonts w:ascii="Verdana" w:hAnsi="Verdana"/>
                <w:color w:val="000000"/>
              </w:rPr>
              <w:t>:</w:t>
            </w:r>
            <w:r w:rsidRPr="007F606E">
              <w:rPr>
                <w:rFonts w:ascii="Verdana" w:hAnsi="Verdana"/>
                <w:color w:val="000000"/>
              </w:rPr>
              <w:t xml:space="preserve"> Requirements applying to seating positions (saddles and seats)</w:t>
            </w:r>
            <w:r w:rsidR="00AA5C3C">
              <w:rPr>
                <w:rFonts w:ascii="Verdana" w:hAnsi="Verdana"/>
                <w:color w:val="000000"/>
              </w:rPr>
              <w:t>.</w:t>
            </w:r>
          </w:p>
          <w:p w14:paraId="347D7C52" w14:textId="58FC3321"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Annex XV: Requirements regarding the installation of </w:t>
            </w:r>
            <w:proofErr w:type="spellStart"/>
            <w:r w:rsidRPr="007F606E">
              <w:rPr>
                <w:rFonts w:ascii="Verdana" w:hAnsi="Verdana"/>
                <w:color w:val="000000"/>
              </w:rPr>
              <w:t>tyres</w:t>
            </w:r>
            <w:proofErr w:type="spellEnd"/>
            <w:r w:rsidR="00AA5C3C">
              <w:rPr>
                <w:rFonts w:ascii="Verdana" w:hAnsi="Verdana"/>
                <w:color w:val="000000"/>
              </w:rPr>
              <w:t>.</w:t>
            </w:r>
          </w:p>
          <w:p w14:paraId="4D17298F" w14:textId="77777777" w:rsidR="005B3785" w:rsidRPr="007F606E" w:rsidRDefault="005B3785" w:rsidP="00742391">
            <w:pPr>
              <w:widowControl w:val="0"/>
              <w:ind w:left="112" w:right="158"/>
              <w:rPr>
                <w:rFonts w:ascii="Verdana" w:eastAsia="Verdana" w:hAnsi="Verdana"/>
                <w:color w:val="000000"/>
              </w:rPr>
            </w:pPr>
            <w:r w:rsidRPr="007F606E">
              <w:rPr>
                <w:rFonts w:ascii="Verdana" w:hAnsi="Verdana"/>
                <w:color w:val="000000"/>
              </w:rPr>
              <w:t xml:space="preserve">Annex XVI: Requirements applying to the vehicle </w:t>
            </w:r>
            <w:r w:rsidRPr="007F606E">
              <w:rPr>
                <w:rFonts w:ascii="Verdana" w:hAnsi="Verdana"/>
                <w:color w:val="000000"/>
              </w:rPr>
              <w:lastRenderedPageBreak/>
              <w:t>maximum speed limitation plate and its location on the vehicle.</w:t>
            </w:r>
          </w:p>
        </w:tc>
      </w:tr>
      <w:tr w:rsidR="005B3785" w:rsidRPr="007F606E" w14:paraId="4B3A9DEC" w14:textId="77777777" w:rsidTr="00DF7C77">
        <w:tc>
          <w:tcPr>
            <w:tcW w:w="426" w:type="dxa"/>
            <w:shd w:val="clear" w:color="auto" w:fill="FFFFFF"/>
            <w:tcMar>
              <w:left w:w="0" w:type="dxa"/>
              <w:right w:w="0" w:type="dxa"/>
            </w:tcMar>
          </w:tcPr>
          <w:p w14:paraId="450A4E24" w14:textId="77777777" w:rsidR="005B3785" w:rsidRPr="007F606E" w:rsidRDefault="005B3785" w:rsidP="00DF7C77">
            <w:pPr>
              <w:pStyle w:val="ListParagraph"/>
              <w:widowControl w:val="0"/>
              <w:numPr>
                <w:ilvl w:val="0"/>
                <w:numId w:val="7"/>
              </w:numPr>
              <w:rPr>
                <w:rFonts w:ascii="Verdana" w:eastAsia="Verdana" w:hAnsi="Verdana"/>
                <w:lang w:val="en-US"/>
              </w:rPr>
            </w:pPr>
          </w:p>
        </w:tc>
        <w:tc>
          <w:tcPr>
            <w:tcW w:w="3118" w:type="dxa"/>
            <w:shd w:val="clear" w:color="auto" w:fill="FFFFFF"/>
            <w:tcMar>
              <w:left w:w="0" w:type="dxa"/>
              <w:right w:w="0" w:type="dxa"/>
            </w:tcMar>
          </w:tcPr>
          <w:p w14:paraId="37649152" w14:textId="50241597" w:rsidR="005B3785" w:rsidRPr="007F606E" w:rsidRDefault="005B3785" w:rsidP="00742391">
            <w:pPr>
              <w:widowControl w:val="0"/>
              <w:ind w:left="97"/>
              <w:rPr>
                <w:rFonts w:ascii="Verdana" w:eastAsia="Verdana" w:hAnsi="Verdana"/>
              </w:rPr>
            </w:pPr>
            <w:r w:rsidRPr="007F606E">
              <w:rPr>
                <w:rFonts w:ascii="Verdana" w:hAnsi="Verdana"/>
              </w:rPr>
              <w:t xml:space="preserve">Delegated Regulation (EU) </w:t>
            </w:r>
            <w:r w:rsidR="007F606E">
              <w:rPr>
                <w:rFonts w:ascii="Verdana" w:hAnsi="Verdana"/>
              </w:rPr>
              <w:t xml:space="preserve">№ </w:t>
            </w:r>
            <w:r w:rsidRPr="007F606E">
              <w:rPr>
                <w:rFonts w:ascii="Verdana" w:hAnsi="Verdana"/>
              </w:rPr>
              <w:t>44/2014</w:t>
            </w:r>
          </w:p>
        </w:tc>
        <w:tc>
          <w:tcPr>
            <w:tcW w:w="6096" w:type="dxa"/>
            <w:shd w:val="clear" w:color="auto" w:fill="FFFFFF"/>
            <w:tcMar>
              <w:left w:w="0" w:type="dxa"/>
              <w:right w:w="0" w:type="dxa"/>
            </w:tcMar>
          </w:tcPr>
          <w:p w14:paraId="2827D341" w14:textId="63CC5E41" w:rsidR="005B3785" w:rsidRPr="007F606E" w:rsidRDefault="005B3785" w:rsidP="00742391">
            <w:pPr>
              <w:widowControl w:val="0"/>
              <w:tabs>
                <w:tab w:val="left" w:pos="4122"/>
              </w:tabs>
              <w:ind w:left="112" w:right="158"/>
              <w:rPr>
                <w:rFonts w:ascii="Verdana" w:eastAsia="Verdana" w:hAnsi="Verdana"/>
              </w:rPr>
            </w:pPr>
            <w:r w:rsidRPr="007F606E">
              <w:rPr>
                <w:rFonts w:ascii="Verdana" w:hAnsi="Verdana"/>
              </w:rPr>
              <w:t xml:space="preserve">Supplementing Regulation (EU) </w:t>
            </w:r>
            <w:r w:rsidR="00DB31AD">
              <w:rPr>
                <w:rFonts w:ascii="Verdana" w:hAnsi="Verdana"/>
              </w:rPr>
              <w:t xml:space="preserve">№ </w:t>
            </w:r>
            <w:r w:rsidRPr="007F606E">
              <w:rPr>
                <w:rFonts w:ascii="Verdana" w:hAnsi="Verdana"/>
              </w:rPr>
              <w:t>168/2013 of the European Parliament and of the Council with regard to the vehicle construction and general requirements for the approval of two- or three-wheel vehicles and quadricycles</w:t>
            </w:r>
            <w:r w:rsidR="00EB552E">
              <w:rPr>
                <w:rFonts w:ascii="Verdana" w:hAnsi="Verdana"/>
              </w:rPr>
              <w:t>.</w:t>
            </w:r>
          </w:p>
          <w:p w14:paraId="1AE01DA3" w14:textId="77777777" w:rsidR="005B3785" w:rsidRPr="007F606E" w:rsidRDefault="005B3785" w:rsidP="00742391">
            <w:pPr>
              <w:widowControl w:val="0"/>
              <w:ind w:left="112" w:right="158"/>
              <w:rPr>
                <w:rFonts w:ascii="Verdana" w:eastAsia="Verdana" w:hAnsi="Verdana"/>
              </w:rPr>
            </w:pPr>
            <w:r w:rsidRPr="007F606E">
              <w:rPr>
                <w:rFonts w:ascii="Verdana" w:hAnsi="Verdana"/>
              </w:rPr>
              <w:t>Annex V: Requirements applying to coupling devices and attachments.</w:t>
            </w:r>
          </w:p>
          <w:p w14:paraId="22DDB276" w14:textId="77777777" w:rsidR="005B3785" w:rsidRPr="007F606E" w:rsidRDefault="005B3785" w:rsidP="00742391">
            <w:pPr>
              <w:widowControl w:val="0"/>
              <w:ind w:left="112" w:right="158"/>
              <w:rPr>
                <w:rFonts w:ascii="Verdana" w:eastAsia="Verdana" w:hAnsi="Verdana"/>
              </w:rPr>
            </w:pPr>
            <w:r w:rsidRPr="007F606E">
              <w:rPr>
                <w:rFonts w:ascii="Verdana" w:hAnsi="Verdana"/>
              </w:rPr>
              <w:t>Annex VIII: Requirements applying to external projections.</w:t>
            </w:r>
          </w:p>
          <w:p w14:paraId="2E140DD8" w14:textId="77777777" w:rsidR="005B3785" w:rsidRPr="007F606E" w:rsidRDefault="005B3785" w:rsidP="00742391">
            <w:pPr>
              <w:widowControl w:val="0"/>
              <w:ind w:left="112" w:right="158"/>
              <w:rPr>
                <w:rFonts w:ascii="Verdana" w:eastAsia="Verdana" w:hAnsi="Verdana"/>
              </w:rPr>
            </w:pPr>
            <w:r w:rsidRPr="007F606E">
              <w:rPr>
                <w:rFonts w:ascii="Verdana" w:hAnsi="Verdana"/>
              </w:rPr>
              <w:t>Annex XI: Requirements applying to masses and dimensions.</w:t>
            </w:r>
          </w:p>
          <w:p w14:paraId="5263DB0E" w14:textId="77777777" w:rsidR="005B3785" w:rsidRPr="007F606E" w:rsidRDefault="005B3785" w:rsidP="00742391">
            <w:pPr>
              <w:widowControl w:val="0"/>
              <w:ind w:left="112" w:right="158"/>
              <w:rPr>
                <w:rFonts w:ascii="Verdana" w:eastAsia="Verdana" w:hAnsi="Verdana"/>
              </w:rPr>
            </w:pPr>
            <w:r w:rsidRPr="007F606E">
              <w:rPr>
                <w:rFonts w:ascii="Verdana" w:hAnsi="Verdana"/>
              </w:rPr>
              <w:t>Annex XIII: Requirements applying to passenger handholds and footrests.</w:t>
            </w:r>
          </w:p>
          <w:p w14:paraId="5BD77BC8" w14:textId="77777777" w:rsidR="005B3785" w:rsidRPr="007F606E" w:rsidRDefault="005B3785" w:rsidP="00742391">
            <w:pPr>
              <w:widowControl w:val="0"/>
              <w:ind w:left="112" w:right="158"/>
              <w:rPr>
                <w:rFonts w:ascii="Verdana" w:eastAsia="Verdana" w:hAnsi="Verdana"/>
              </w:rPr>
            </w:pPr>
            <w:r w:rsidRPr="007F606E">
              <w:rPr>
                <w:rFonts w:ascii="Verdana" w:hAnsi="Verdana"/>
              </w:rPr>
              <w:t>Annex XIV: Requirements applying to the registration plate space.</w:t>
            </w:r>
          </w:p>
          <w:p w14:paraId="74B47D5F" w14:textId="77777777" w:rsidR="005B3785" w:rsidRPr="007F606E" w:rsidRDefault="005B3785" w:rsidP="00742391">
            <w:pPr>
              <w:widowControl w:val="0"/>
              <w:ind w:left="112" w:right="158"/>
              <w:rPr>
                <w:rFonts w:ascii="Verdana" w:eastAsia="Verdana" w:hAnsi="Verdana"/>
              </w:rPr>
            </w:pPr>
            <w:r w:rsidRPr="007F606E">
              <w:rPr>
                <w:rFonts w:ascii="Verdana" w:hAnsi="Verdana"/>
              </w:rPr>
              <w:t>Annex XVI: Requirements applying to stands.</w:t>
            </w:r>
          </w:p>
        </w:tc>
      </w:tr>
      <w:tr w:rsidR="005B3785" w:rsidRPr="007F606E" w14:paraId="64B0B676" w14:textId="77777777" w:rsidTr="00DF7C77">
        <w:tc>
          <w:tcPr>
            <w:tcW w:w="426" w:type="dxa"/>
            <w:shd w:val="clear" w:color="auto" w:fill="FFFFFF"/>
            <w:tcMar>
              <w:left w:w="0" w:type="dxa"/>
              <w:right w:w="0" w:type="dxa"/>
            </w:tcMar>
          </w:tcPr>
          <w:p w14:paraId="22C93CAE" w14:textId="77777777" w:rsidR="005B3785" w:rsidRPr="007F606E" w:rsidRDefault="005B3785" w:rsidP="00DF7C77">
            <w:pPr>
              <w:pStyle w:val="ListParagraph"/>
              <w:widowControl w:val="0"/>
              <w:numPr>
                <w:ilvl w:val="0"/>
                <w:numId w:val="7"/>
              </w:numPr>
              <w:rPr>
                <w:rFonts w:ascii="Verdana" w:eastAsia="Verdana" w:hAnsi="Verdana"/>
                <w:lang w:val="en-US"/>
              </w:rPr>
            </w:pPr>
          </w:p>
        </w:tc>
        <w:tc>
          <w:tcPr>
            <w:tcW w:w="3118" w:type="dxa"/>
            <w:shd w:val="clear" w:color="auto" w:fill="FFFFFF"/>
            <w:tcMar>
              <w:left w:w="0" w:type="dxa"/>
              <w:right w:w="0" w:type="dxa"/>
            </w:tcMar>
          </w:tcPr>
          <w:p w14:paraId="1D299FCD" w14:textId="77AE59CE" w:rsidR="005B3785" w:rsidRPr="007F606E" w:rsidRDefault="005B3785" w:rsidP="00742391">
            <w:pPr>
              <w:widowControl w:val="0"/>
              <w:ind w:left="97"/>
              <w:rPr>
                <w:rFonts w:ascii="Verdana" w:eastAsia="Verdana" w:hAnsi="Verdana"/>
              </w:rPr>
            </w:pPr>
            <w:r w:rsidRPr="007F606E">
              <w:rPr>
                <w:rFonts w:ascii="Verdana" w:hAnsi="Verdana"/>
              </w:rPr>
              <w:t xml:space="preserve">Delegated Regulation (EU) </w:t>
            </w:r>
            <w:r w:rsidR="007F606E">
              <w:rPr>
                <w:rFonts w:ascii="Verdana" w:hAnsi="Verdana"/>
              </w:rPr>
              <w:t xml:space="preserve">№ </w:t>
            </w:r>
            <w:r w:rsidRPr="007F606E">
              <w:rPr>
                <w:rFonts w:ascii="Verdana" w:hAnsi="Verdana"/>
              </w:rPr>
              <w:t>134/2014</w:t>
            </w:r>
          </w:p>
        </w:tc>
        <w:tc>
          <w:tcPr>
            <w:tcW w:w="6096" w:type="dxa"/>
            <w:shd w:val="clear" w:color="auto" w:fill="FFFFFF"/>
            <w:tcMar>
              <w:left w:w="0" w:type="dxa"/>
              <w:right w:w="0" w:type="dxa"/>
            </w:tcMar>
          </w:tcPr>
          <w:p w14:paraId="60E444FA" w14:textId="20D75362" w:rsidR="005B3785" w:rsidRPr="007F606E" w:rsidRDefault="005B3785" w:rsidP="00742391">
            <w:pPr>
              <w:widowControl w:val="0"/>
              <w:ind w:left="112" w:right="158"/>
              <w:rPr>
                <w:rFonts w:ascii="Verdana" w:eastAsia="Verdana" w:hAnsi="Verdana"/>
              </w:rPr>
            </w:pPr>
            <w:r w:rsidRPr="007F606E">
              <w:rPr>
                <w:rFonts w:ascii="Verdana" w:hAnsi="Verdana"/>
              </w:rPr>
              <w:t xml:space="preserve">Supplementing Regulation (EU) </w:t>
            </w:r>
            <w:r w:rsidR="00DB31AD">
              <w:rPr>
                <w:rFonts w:ascii="Verdana" w:hAnsi="Verdana"/>
              </w:rPr>
              <w:t xml:space="preserve">№ </w:t>
            </w:r>
            <w:r w:rsidRPr="007F606E">
              <w:rPr>
                <w:rFonts w:ascii="Verdana" w:hAnsi="Verdana"/>
              </w:rPr>
              <w:t>168/2013 of the European Parliament and of the Council with regard to environmental and propulsion unit performance requirements and amending Annex V thereof.</w:t>
            </w:r>
          </w:p>
          <w:p w14:paraId="30370BEE" w14:textId="77777777" w:rsidR="005B3785" w:rsidRPr="007F606E" w:rsidRDefault="005B3785" w:rsidP="00742391">
            <w:pPr>
              <w:widowControl w:val="0"/>
              <w:ind w:left="112" w:right="158"/>
              <w:rPr>
                <w:rFonts w:ascii="Verdana" w:eastAsia="Verdana" w:hAnsi="Verdana"/>
              </w:rPr>
            </w:pPr>
            <w:r w:rsidRPr="007F606E">
              <w:rPr>
                <w:rFonts w:ascii="Verdana" w:hAnsi="Verdana"/>
              </w:rPr>
              <w:t>Annex IX: Test type IX requirements:  sound level.</w:t>
            </w:r>
          </w:p>
          <w:p w14:paraId="4AD16C85" w14:textId="77777777" w:rsidR="005B3785" w:rsidRPr="007F606E" w:rsidRDefault="005B3785" w:rsidP="00742391">
            <w:pPr>
              <w:widowControl w:val="0"/>
              <w:ind w:left="112" w:right="158"/>
              <w:rPr>
                <w:rFonts w:ascii="Verdana" w:eastAsia="Verdana" w:hAnsi="Verdana"/>
              </w:rPr>
            </w:pPr>
            <w:r w:rsidRPr="007F606E">
              <w:rPr>
                <w:rFonts w:ascii="Verdana" w:hAnsi="Verdana"/>
              </w:rPr>
              <w:t>Appendix 1: Sound level test requirements for powered cycles and two-wheel mopeds (category L1e), items 2.1 and 2.2.</w:t>
            </w:r>
          </w:p>
          <w:p w14:paraId="5F3D19F5" w14:textId="77777777" w:rsidR="005B3785" w:rsidRPr="007F606E" w:rsidRDefault="005B3785" w:rsidP="00742391">
            <w:pPr>
              <w:widowControl w:val="0"/>
              <w:ind w:left="112" w:right="158"/>
              <w:rPr>
                <w:rFonts w:ascii="Verdana" w:eastAsia="Verdana" w:hAnsi="Verdana"/>
              </w:rPr>
            </w:pPr>
            <w:r w:rsidRPr="007F606E">
              <w:rPr>
                <w:rFonts w:ascii="Verdana" w:hAnsi="Verdana"/>
              </w:rPr>
              <w:t>Appendix 2: Sound level test requirements for motorcycles (categories L3e and L4e), items 2.1 and 2.2.</w:t>
            </w:r>
          </w:p>
          <w:p w14:paraId="4619BE92" w14:textId="77777777" w:rsidR="005B3785" w:rsidRPr="007F606E" w:rsidRDefault="005B3785" w:rsidP="00742391">
            <w:pPr>
              <w:widowControl w:val="0"/>
              <w:ind w:left="112" w:right="158"/>
              <w:rPr>
                <w:rFonts w:ascii="Verdana" w:eastAsia="Verdana" w:hAnsi="Verdana"/>
              </w:rPr>
            </w:pPr>
            <w:r w:rsidRPr="007F606E">
              <w:rPr>
                <w:rFonts w:ascii="Verdana" w:hAnsi="Verdana"/>
              </w:rPr>
              <w:t>Appendix 3: Sound level test requirements for three-wheel mopeds, tricycles and quadricycles (categories L2e, L5e, L6e and L7e), items 2.1, 2.2 and 2.3.</w:t>
            </w:r>
          </w:p>
        </w:tc>
      </w:tr>
      <w:tr w:rsidR="005B3785" w:rsidRPr="007F606E" w14:paraId="4D0B6D4F" w14:textId="77777777" w:rsidTr="00DF7C77">
        <w:tc>
          <w:tcPr>
            <w:tcW w:w="426" w:type="dxa"/>
            <w:shd w:val="clear" w:color="auto" w:fill="FFFFFF"/>
            <w:tcMar>
              <w:left w:w="0" w:type="dxa"/>
              <w:right w:w="0" w:type="dxa"/>
            </w:tcMar>
          </w:tcPr>
          <w:p w14:paraId="6A54BB62" w14:textId="77777777" w:rsidR="005B3785" w:rsidRPr="007F606E" w:rsidRDefault="005B3785" w:rsidP="00DF7C77">
            <w:pPr>
              <w:pStyle w:val="ListParagraph"/>
              <w:widowControl w:val="0"/>
              <w:numPr>
                <w:ilvl w:val="0"/>
                <w:numId w:val="7"/>
              </w:numPr>
              <w:rPr>
                <w:rFonts w:ascii="Verdana" w:eastAsia="Verdana" w:hAnsi="Verdana"/>
                <w:lang w:val="en-US"/>
              </w:rPr>
            </w:pPr>
          </w:p>
        </w:tc>
        <w:tc>
          <w:tcPr>
            <w:tcW w:w="3118" w:type="dxa"/>
            <w:shd w:val="clear" w:color="auto" w:fill="FFFFFF"/>
            <w:tcMar>
              <w:left w:w="0" w:type="dxa"/>
              <w:right w:w="0" w:type="dxa"/>
            </w:tcMar>
          </w:tcPr>
          <w:p w14:paraId="4FA59BBB" w14:textId="125B24B3" w:rsidR="005B3785" w:rsidRPr="007F606E" w:rsidRDefault="005B3785" w:rsidP="00742391">
            <w:pPr>
              <w:widowControl w:val="0"/>
              <w:ind w:left="97"/>
              <w:rPr>
                <w:rFonts w:ascii="Verdana" w:eastAsia="Verdana" w:hAnsi="Verdana"/>
              </w:rPr>
            </w:pPr>
            <w:r w:rsidRPr="007F606E">
              <w:rPr>
                <w:rFonts w:ascii="Verdana" w:hAnsi="Verdana"/>
              </w:rPr>
              <w:t xml:space="preserve">Implementing Regulation (EU) </w:t>
            </w:r>
            <w:r w:rsidR="007F606E">
              <w:rPr>
                <w:rFonts w:ascii="Verdana" w:hAnsi="Verdana"/>
              </w:rPr>
              <w:t xml:space="preserve">№ </w:t>
            </w:r>
            <w:r w:rsidRPr="007F606E">
              <w:rPr>
                <w:rFonts w:ascii="Verdana" w:hAnsi="Verdana"/>
              </w:rPr>
              <w:t>901/2014</w:t>
            </w:r>
          </w:p>
        </w:tc>
        <w:tc>
          <w:tcPr>
            <w:tcW w:w="6096" w:type="dxa"/>
            <w:shd w:val="clear" w:color="auto" w:fill="FFFFFF"/>
            <w:tcMar>
              <w:left w:w="0" w:type="dxa"/>
              <w:right w:w="0" w:type="dxa"/>
            </w:tcMar>
          </w:tcPr>
          <w:p w14:paraId="1F543BD0" w14:textId="3248CD1D" w:rsidR="005B3785" w:rsidRPr="007F606E" w:rsidRDefault="005B3785" w:rsidP="00742391">
            <w:pPr>
              <w:widowControl w:val="0"/>
              <w:ind w:left="112" w:right="158"/>
              <w:rPr>
                <w:rFonts w:ascii="Verdana" w:eastAsia="Verdana" w:hAnsi="Verdana"/>
              </w:rPr>
            </w:pPr>
            <w:r w:rsidRPr="007F606E">
              <w:rPr>
                <w:rFonts w:ascii="Verdana" w:hAnsi="Verdana"/>
              </w:rPr>
              <w:t xml:space="preserve">Implementing Regulation (EU) </w:t>
            </w:r>
            <w:r w:rsidR="00DB31AD">
              <w:rPr>
                <w:rFonts w:ascii="Verdana" w:hAnsi="Verdana"/>
              </w:rPr>
              <w:t xml:space="preserve">№ </w:t>
            </w:r>
            <w:r w:rsidRPr="007F606E">
              <w:rPr>
                <w:rFonts w:ascii="Verdana" w:hAnsi="Verdana"/>
              </w:rPr>
              <w:t>168/2013 of the European Parliament and of the Council with regard to the administrative requirements for the approval and market surveillance of two- or three-wheel vehicles and quadricycles</w:t>
            </w:r>
            <w:r w:rsidR="00EB552E">
              <w:rPr>
                <w:rFonts w:ascii="Verdana" w:hAnsi="Verdana"/>
              </w:rPr>
              <w:t>.</w:t>
            </w:r>
          </w:p>
          <w:p w14:paraId="7D875D18" w14:textId="29D8641A" w:rsidR="005B3785" w:rsidRPr="007F606E" w:rsidRDefault="005B3785" w:rsidP="00742391">
            <w:pPr>
              <w:widowControl w:val="0"/>
              <w:ind w:left="112" w:right="158"/>
              <w:rPr>
                <w:rFonts w:ascii="Verdana" w:eastAsia="Verdana" w:hAnsi="Verdana"/>
              </w:rPr>
            </w:pPr>
            <w:r w:rsidRPr="007F606E">
              <w:rPr>
                <w:rFonts w:ascii="Verdana" w:hAnsi="Verdana"/>
              </w:rPr>
              <w:t>Annex V: Model of the EU type-approval certificate for a separate technical unit or component</w:t>
            </w:r>
            <w:r w:rsidR="00EB552E">
              <w:rPr>
                <w:rFonts w:ascii="Verdana" w:hAnsi="Verdana"/>
              </w:rPr>
              <w:t>.</w:t>
            </w:r>
          </w:p>
        </w:tc>
      </w:tr>
      <w:tr w:rsidR="005B3785" w:rsidRPr="007F606E" w14:paraId="615164A8" w14:textId="77777777" w:rsidTr="00DF7C77">
        <w:tc>
          <w:tcPr>
            <w:tcW w:w="426" w:type="dxa"/>
            <w:shd w:val="clear" w:color="auto" w:fill="FFFFFF"/>
            <w:tcMar>
              <w:left w:w="0" w:type="dxa"/>
              <w:right w:w="0" w:type="dxa"/>
            </w:tcMar>
          </w:tcPr>
          <w:p w14:paraId="4A6D58D3" w14:textId="77777777" w:rsidR="005B3785" w:rsidRPr="007F606E" w:rsidRDefault="005B3785" w:rsidP="00DF7C77">
            <w:pPr>
              <w:pStyle w:val="ListParagraph"/>
              <w:widowControl w:val="0"/>
              <w:numPr>
                <w:ilvl w:val="0"/>
                <w:numId w:val="7"/>
              </w:numPr>
              <w:rPr>
                <w:rFonts w:ascii="Verdana" w:eastAsia="Verdana" w:hAnsi="Verdana"/>
                <w:lang w:val="en-US"/>
              </w:rPr>
            </w:pPr>
          </w:p>
        </w:tc>
        <w:tc>
          <w:tcPr>
            <w:tcW w:w="3118" w:type="dxa"/>
            <w:shd w:val="clear" w:color="auto" w:fill="FFFFFF"/>
            <w:tcMar>
              <w:left w:w="0" w:type="dxa"/>
              <w:right w:w="0" w:type="dxa"/>
            </w:tcMar>
          </w:tcPr>
          <w:p w14:paraId="5FF56A6C" w14:textId="77777777" w:rsidR="005B3785" w:rsidRPr="007F606E" w:rsidRDefault="005B3785" w:rsidP="00742391">
            <w:pPr>
              <w:widowControl w:val="0"/>
              <w:ind w:left="97"/>
              <w:rPr>
                <w:rFonts w:ascii="Verdana" w:eastAsia="Verdana" w:hAnsi="Verdana"/>
              </w:rPr>
            </w:pPr>
            <w:r w:rsidRPr="007F606E">
              <w:rPr>
                <w:rFonts w:ascii="Verdana" w:hAnsi="Verdana"/>
              </w:rPr>
              <w:t>Directive 70/157/EEC</w:t>
            </w:r>
          </w:p>
        </w:tc>
        <w:tc>
          <w:tcPr>
            <w:tcW w:w="6096" w:type="dxa"/>
            <w:shd w:val="clear" w:color="auto" w:fill="FFFFFF"/>
            <w:tcMar>
              <w:left w:w="0" w:type="dxa"/>
              <w:right w:w="0" w:type="dxa"/>
            </w:tcMar>
          </w:tcPr>
          <w:p w14:paraId="65008DEB" w14:textId="2DF1A1C9" w:rsidR="005B3785" w:rsidRPr="007F606E" w:rsidRDefault="005B3785" w:rsidP="00742391">
            <w:pPr>
              <w:widowControl w:val="0"/>
              <w:ind w:left="112" w:right="158"/>
              <w:rPr>
                <w:rFonts w:ascii="Verdana" w:eastAsia="Verdana" w:hAnsi="Verdana"/>
              </w:rPr>
            </w:pPr>
            <w:r w:rsidRPr="007F606E">
              <w:rPr>
                <w:rFonts w:ascii="Verdana" w:hAnsi="Verdana"/>
              </w:rPr>
              <w:t>On the approximation of the laws of the Member States relating to the permissible sound level and the exhaust system of motor vehicles</w:t>
            </w:r>
            <w:r w:rsidR="00EB552E">
              <w:rPr>
                <w:rFonts w:ascii="Verdana" w:hAnsi="Verdana"/>
              </w:rPr>
              <w:t>.</w:t>
            </w:r>
          </w:p>
        </w:tc>
      </w:tr>
      <w:tr w:rsidR="005B3785" w:rsidRPr="007F606E" w14:paraId="5E16980A" w14:textId="77777777" w:rsidTr="00DF7C77">
        <w:tc>
          <w:tcPr>
            <w:tcW w:w="426" w:type="dxa"/>
            <w:shd w:val="clear" w:color="auto" w:fill="FFFFFF"/>
            <w:tcMar>
              <w:left w:w="0" w:type="dxa"/>
              <w:right w:w="0" w:type="dxa"/>
            </w:tcMar>
          </w:tcPr>
          <w:p w14:paraId="0A8F7DA4" w14:textId="77777777" w:rsidR="005B3785" w:rsidRPr="007F606E" w:rsidRDefault="005B3785" w:rsidP="00DF7C77">
            <w:pPr>
              <w:pStyle w:val="ListParagraph"/>
              <w:widowControl w:val="0"/>
              <w:numPr>
                <w:ilvl w:val="0"/>
                <w:numId w:val="7"/>
              </w:numPr>
              <w:rPr>
                <w:rFonts w:ascii="Verdana" w:eastAsia="Verdana" w:hAnsi="Verdana"/>
                <w:lang w:val="en-US"/>
              </w:rPr>
            </w:pPr>
          </w:p>
        </w:tc>
        <w:tc>
          <w:tcPr>
            <w:tcW w:w="3118" w:type="dxa"/>
            <w:shd w:val="clear" w:color="auto" w:fill="FFFFFF"/>
            <w:tcMar>
              <w:left w:w="0" w:type="dxa"/>
              <w:right w:w="0" w:type="dxa"/>
            </w:tcMar>
          </w:tcPr>
          <w:p w14:paraId="3DD3B2AD" w14:textId="77777777" w:rsidR="005B3785" w:rsidRPr="007F606E" w:rsidRDefault="005B3785" w:rsidP="00742391">
            <w:pPr>
              <w:widowControl w:val="0"/>
              <w:ind w:left="97"/>
              <w:rPr>
                <w:rFonts w:ascii="Verdana" w:eastAsia="Verdana" w:hAnsi="Verdana"/>
              </w:rPr>
            </w:pPr>
            <w:r w:rsidRPr="007F606E">
              <w:rPr>
                <w:rFonts w:ascii="Verdana" w:hAnsi="Verdana"/>
              </w:rPr>
              <w:t>Regulation (EU) 2018/858</w:t>
            </w:r>
          </w:p>
        </w:tc>
        <w:tc>
          <w:tcPr>
            <w:tcW w:w="6096" w:type="dxa"/>
            <w:shd w:val="clear" w:color="auto" w:fill="FFFFFF"/>
            <w:tcMar>
              <w:left w:w="0" w:type="dxa"/>
              <w:right w:w="0" w:type="dxa"/>
            </w:tcMar>
          </w:tcPr>
          <w:p w14:paraId="7D7A763A" w14:textId="6D85093E" w:rsidR="005B3785" w:rsidRPr="007F606E" w:rsidRDefault="005B3785" w:rsidP="00742391">
            <w:pPr>
              <w:widowControl w:val="0"/>
              <w:ind w:left="112" w:right="158"/>
              <w:rPr>
                <w:rFonts w:ascii="Verdana" w:eastAsia="Verdana" w:hAnsi="Verdana"/>
              </w:rPr>
            </w:pPr>
            <w:r w:rsidRPr="007F606E">
              <w:rPr>
                <w:rFonts w:ascii="Verdana" w:hAnsi="Verdana"/>
              </w:rPr>
              <w:t xml:space="preserve">On the approval and market surveillance of motor vehicles and their trailers, and of systems, components and separate technical units intended for such vehicles, amending Regulations (EC) </w:t>
            </w:r>
            <w:r w:rsidR="00DB31AD">
              <w:rPr>
                <w:rFonts w:ascii="Verdana" w:hAnsi="Verdana"/>
              </w:rPr>
              <w:t xml:space="preserve">№ </w:t>
            </w:r>
            <w:r w:rsidRPr="007F606E">
              <w:rPr>
                <w:rFonts w:ascii="Verdana" w:hAnsi="Verdana"/>
              </w:rPr>
              <w:t xml:space="preserve">715/2007 and (EC) </w:t>
            </w:r>
            <w:r w:rsidR="00DB31AD">
              <w:rPr>
                <w:rFonts w:ascii="Verdana" w:hAnsi="Verdana"/>
              </w:rPr>
              <w:t xml:space="preserve">№ </w:t>
            </w:r>
            <w:r w:rsidRPr="007F606E">
              <w:rPr>
                <w:rFonts w:ascii="Verdana" w:hAnsi="Verdana"/>
              </w:rPr>
              <w:t>595/2009 and repealing Directive 2007/46/EC</w:t>
            </w:r>
            <w:r w:rsidR="00EB552E">
              <w:rPr>
                <w:rFonts w:ascii="Verdana" w:hAnsi="Verdana"/>
              </w:rPr>
              <w:t>.</w:t>
            </w:r>
          </w:p>
        </w:tc>
      </w:tr>
      <w:tr w:rsidR="005B3785" w:rsidRPr="007F606E" w14:paraId="27A6DF05" w14:textId="77777777" w:rsidTr="00DF7C77">
        <w:tc>
          <w:tcPr>
            <w:tcW w:w="426" w:type="dxa"/>
            <w:shd w:val="clear" w:color="auto" w:fill="FFFFFF"/>
            <w:tcMar>
              <w:left w:w="0" w:type="dxa"/>
              <w:right w:w="0" w:type="dxa"/>
            </w:tcMar>
          </w:tcPr>
          <w:p w14:paraId="23D392F9"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06BA1E0C" w14:textId="6435A789" w:rsidR="005B3785" w:rsidRPr="007F606E" w:rsidRDefault="005B3785" w:rsidP="00742391">
            <w:pPr>
              <w:widowControl w:val="0"/>
              <w:ind w:left="97"/>
              <w:rPr>
                <w:rFonts w:ascii="Verdana" w:hAnsi="Verdana"/>
              </w:rPr>
            </w:pPr>
            <w:r w:rsidRPr="007F606E">
              <w:rPr>
                <w:rFonts w:ascii="Verdana" w:hAnsi="Verdana"/>
              </w:rPr>
              <w:t xml:space="preserve">Ordinance </w:t>
            </w:r>
            <w:r w:rsidR="007F606E">
              <w:rPr>
                <w:rFonts w:ascii="Verdana" w:hAnsi="Verdana"/>
              </w:rPr>
              <w:t xml:space="preserve">№ </w:t>
            </w:r>
            <w:r w:rsidRPr="007F606E">
              <w:rPr>
                <w:rFonts w:ascii="Verdana" w:hAnsi="Verdana"/>
              </w:rPr>
              <w:t>H-32/2011</w:t>
            </w:r>
          </w:p>
        </w:tc>
        <w:tc>
          <w:tcPr>
            <w:tcW w:w="6096" w:type="dxa"/>
            <w:shd w:val="clear" w:color="auto" w:fill="FFFFFF"/>
            <w:tcMar>
              <w:left w:w="0" w:type="dxa"/>
              <w:right w:w="0" w:type="dxa"/>
            </w:tcMar>
          </w:tcPr>
          <w:p w14:paraId="2D1F5FB1" w14:textId="34723FA7" w:rsidR="005B3785" w:rsidRPr="007F606E" w:rsidRDefault="005B3785" w:rsidP="00742391">
            <w:pPr>
              <w:widowControl w:val="0"/>
              <w:ind w:left="112" w:right="158"/>
              <w:rPr>
                <w:rFonts w:ascii="Verdana" w:eastAsia="Verdana" w:hAnsi="Verdana"/>
              </w:rPr>
            </w:pPr>
            <w:r w:rsidRPr="007F606E">
              <w:rPr>
                <w:rFonts w:ascii="Verdana" w:hAnsi="Verdana"/>
              </w:rPr>
              <w:t>On periodic roadworthiness tests for road motor vehicles</w:t>
            </w:r>
            <w:r w:rsidR="00AA5C3C">
              <w:rPr>
                <w:rFonts w:ascii="Verdana" w:hAnsi="Verdana"/>
              </w:rPr>
              <w:t>,</w:t>
            </w:r>
            <w:r w:rsidRPr="007F606E">
              <w:rPr>
                <w:rFonts w:ascii="Verdana" w:hAnsi="Verdana"/>
              </w:rPr>
              <w:t xml:space="preserve"> Issued by the Minister of Transport, Information Technologies and Communications, promulgated, SG 104</w:t>
            </w:r>
            <w:r w:rsidR="00DB31AD">
              <w:rPr>
                <w:rFonts w:ascii="Verdana" w:hAnsi="Verdana"/>
              </w:rPr>
              <w:t xml:space="preserve"> </w:t>
            </w:r>
            <w:r w:rsidRPr="007F606E">
              <w:rPr>
                <w:rFonts w:ascii="Verdana" w:hAnsi="Verdana"/>
              </w:rPr>
              <w:t xml:space="preserve">/ 27.12.2011, effective as of </w:t>
            </w:r>
            <w:r w:rsidR="00DB31AD">
              <w:rPr>
                <w:rFonts w:ascii="Verdana" w:hAnsi="Verdana"/>
              </w:rPr>
              <w:t>0</w:t>
            </w:r>
            <w:r w:rsidRPr="007F606E">
              <w:rPr>
                <w:rFonts w:ascii="Verdana" w:hAnsi="Verdana"/>
              </w:rPr>
              <w:t xml:space="preserve">1.01.2012, amended and supplemented, </w:t>
            </w:r>
            <w:r w:rsidR="00AA5C3C">
              <w:rPr>
                <w:rFonts w:ascii="Verdana" w:hAnsi="Verdana"/>
              </w:rPr>
              <w:t xml:space="preserve">SG </w:t>
            </w:r>
            <w:r w:rsidR="007F606E">
              <w:rPr>
                <w:rFonts w:ascii="Verdana" w:hAnsi="Verdana"/>
              </w:rPr>
              <w:t xml:space="preserve">№ </w:t>
            </w:r>
            <w:r w:rsidRPr="007F606E">
              <w:rPr>
                <w:rFonts w:ascii="Verdana" w:hAnsi="Verdana"/>
              </w:rPr>
              <w:t xml:space="preserve">99/14.12.2012, </w:t>
            </w:r>
            <w:r w:rsidR="00AA5C3C">
              <w:rPr>
                <w:rFonts w:ascii="Verdana" w:hAnsi="Verdana"/>
              </w:rPr>
              <w:t xml:space="preserve">SG </w:t>
            </w:r>
            <w:r w:rsidR="007F606E">
              <w:rPr>
                <w:rFonts w:ascii="Verdana" w:hAnsi="Verdana"/>
              </w:rPr>
              <w:t xml:space="preserve">№ </w:t>
            </w:r>
            <w:r w:rsidRPr="007F606E">
              <w:rPr>
                <w:rFonts w:ascii="Verdana" w:hAnsi="Verdana"/>
              </w:rPr>
              <w:t xml:space="preserve">73 / </w:t>
            </w:r>
            <w:r w:rsidR="00AA5C3C">
              <w:rPr>
                <w:rFonts w:ascii="Verdana" w:hAnsi="Verdana"/>
              </w:rPr>
              <w:t>0</w:t>
            </w:r>
            <w:r w:rsidRPr="007F606E">
              <w:rPr>
                <w:rFonts w:ascii="Verdana" w:hAnsi="Verdana"/>
              </w:rPr>
              <w:t xml:space="preserve">2.09.2014, effective as of </w:t>
            </w:r>
            <w:r w:rsidR="00DB31AD">
              <w:rPr>
                <w:rFonts w:ascii="Verdana" w:hAnsi="Verdana"/>
              </w:rPr>
              <w:t>0</w:t>
            </w:r>
            <w:r w:rsidRPr="007F606E">
              <w:rPr>
                <w:rFonts w:ascii="Verdana" w:hAnsi="Verdana"/>
              </w:rPr>
              <w:t xml:space="preserve">1.09.2014, </w:t>
            </w:r>
            <w:r w:rsidR="00AA5C3C">
              <w:rPr>
                <w:rFonts w:ascii="Verdana" w:hAnsi="Verdana"/>
              </w:rPr>
              <w:t xml:space="preserve">SG </w:t>
            </w:r>
            <w:r w:rsidR="00DB31AD">
              <w:rPr>
                <w:rFonts w:ascii="Verdana" w:hAnsi="Verdana"/>
              </w:rPr>
              <w:t xml:space="preserve">№ </w:t>
            </w:r>
            <w:r w:rsidRPr="007F606E">
              <w:rPr>
                <w:rFonts w:ascii="Verdana" w:hAnsi="Verdana"/>
              </w:rPr>
              <w:t xml:space="preserve">40 / 27.05.2016, effective as of 27.05.2016, </w:t>
            </w:r>
            <w:r w:rsidR="00AA5C3C">
              <w:rPr>
                <w:rFonts w:ascii="Verdana" w:hAnsi="Verdana"/>
              </w:rPr>
              <w:t xml:space="preserve">SG </w:t>
            </w:r>
            <w:r w:rsidR="00AA5C3C">
              <w:rPr>
                <w:rFonts w:ascii="Verdana" w:hAnsi="Verdana"/>
                <w:lang w:val="bg-BG"/>
              </w:rPr>
              <w:t>№</w:t>
            </w:r>
            <w:r w:rsidR="00AA5C3C">
              <w:rPr>
                <w:rFonts w:ascii="Verdana" w:hAnsi="Verdana"/>
              </w:rPr>
              <w:t xml:space="preserve"> </w:t>
            </w:r>
            <w:r w:rsidRPr="007F606E">
              <w:rPr>
                <w:rFonts w:ascii="Verdana" w:hAnsi="Verdana"/>
              </w:rPr>
              <w:t xml:space="preserve">38 / </w:t>
            </w:r>
            <w:r w:rsidR="00E30293">
              <w:rPr>
                <w:rFonts w:ascii="Verdana" w:hAnsi="Verdana"/>
              </w:rPr>
              <w:t>0</w:t>
            </w:r>
            <w:r w:rsidRPr="007F606E">
              <w:rPr>
                <w:rFonts w:ascii="Verdana" w:hAnsi="Verdana"/>
              </w:rPr>
              <w:t xml:space="preserve">8.05.2018, effective as of 20.05.2018, </w:t>
            </w:r>
            <w:r w:rsidR="00E30293">
              <w:rPr>
                <w:rFonts w:ascii="Verdana" w:hAnsi="Verdana"/>
              </w:rPr>
              <w:t xml:space="preserve">SG </w:t>
            </w:r>
            <w:r w:rsidR="007F606E">
              <w:rPr>
                <w:rFonts w:ascii="Verdana" w:hAnsi="Verdana"/>
              </w:rPr>
              <w:t xml:space="preserve">№ </w:t>
            </w:r>
            <w:r w:rsidRPr="007F606E">
              <w:rPr>
                <w:rFonts w:ascii="Verdana" w:hAnsi="Verdana"/>
              </w:rPr>
              <w:t xml:space="preserve">80 / 11.09.2020, effective as of 12.11.2020, amended, </w:t>
            </w:r>
            <w:r w:rsidR="00E30293">
              <w:rPr>
                <w:rFonts w:ascii="Verdana" w:hAnsi="Verdana"/>
              </w:rPr>
              <w:t xml:space="preserve">SG </w:t>
            </w:r>
            <w:r w:rsidR="00DB31AD">
              <w:rPr>
                <w:rFonts w:ascii="Verdana" w:hAnsi="Verdana"/>
              </w:rPr>
              <w:t xml:space="preserve">№ </w:t>
            </w:r>
            <w:r w:rsidRPr="007F606E">
              <w:rPr>
                <w:rFonts w:ascii="Verdana" w:hAnsi="Verdana"/>
              </w:rPr>
              <w:t xml:space="preserve">84 / 29.09.2020; amended by Decision </w:t>
            </w:r>
            <w:r w:rsidR="007F606E">
              <w:rPr>
                <w:rFonts w:ascii="Verdana" w:hAnsi="Verdana"/>
              </w:rPr>
              <w:t xml:space="preserve">№ </w:t>
            </w:r>
            <w:r w:rsidRPr="007F606E">
              <w:rPr>
                <w:rFonts w:ascii="Verdana" w:hAnsi="Verdana"/>
              </w:rPr>
              <w:t>3934 of the Supreme Administrative Court of the Republic of Bulgaria of 29.03.2021</w:t>
            </w:r>
            <w:r w:rsidR="00E30293">
              <w:rPr>
                <w:rFonts w:ascii="Verdana" w:hAnsi="Verdana"/>
              </w:rPr>
              <w:t>, SG</w:t>
            </w:r>
            <w:r w:rsidRPr="007F606E">
              <w:rPr>
                <w:rFonts w:ascii="Verdana" w:hAnsi="Verdana"/>
              </w:rPr>
              <w:t xml:space="preserve"> </w:t>
            </w:r>
            <w:r w:rsidR="00DB31AD">
              <w:rPr>
                <w:rFonts w:ascii="Verdana" w:hAnsi="Verdana"/>
              </w:rPr>
              <w:t xml:space="preserve">№ </w:t>
            </w:r>
            <w:r w:rsidRPr="007F606E">
              <w:rPr>
                <w:rFonts w:ascii="Verdana" w:hAnsi="Verdana"/>
              </w:rPr>
              <w:t xml:space="preserve">76 / 23.09.2022, effective as of 23.09.2022; amended and supplemented, </w:t>
            </w:r>
            <w:r w:rsidR="00E30293">
              <w:rPr>
                <w:rFonts w:ascii="Verdana" w:hAnsi="Verdana"/>
              </w:rPr>
              <w:t xml:space="preserve">SG </w:t>
            </w:r>
            <w:r w:rsidR="007F606E">
              <w:rPr>
                <w:rFonts w:ascii="Verdana" w:hAnsi="Verdana"/>
              </w:rPr>
              <w:t xml:space="preserve">№ </w:t>
            </w:r>
            <w:r w:rsidRPr="007F606E">
              <w:rPr>
                <w:rFonts w:ascii="Verdana" w:hAnsi="Verdana"/>
              </w:rPr>
              <w:t xml:space="preserve">88 / 20.10.2023, effective as of 20.10.2023, </w:t>
            </w:r>
            <w:r w:rsidR="00E30293">
              <w:rPr>
                <w:rFonts w:ascii="Verdana" w:hAnsi="Verdana"/>
              </w:rPr>
              <w:t xml:space="preserve">SG </w:t>
            </w:r>
            <w:r w:rsidR="007F606E">
              <w:rPr>
                <w:rFonts w:ascii="Verdana" w:hAnsi="Verdana"/>
              </w:rPr>
              <w:t xml:space="preserve">№ </w:t>
            </w:r>
            <w:r w:rsidRPr="007F606E">
              <w:rPr>
                <w:rFonts w:ascii="Verdana" w:hAnsi="Verdana"/>
              </w:rPr>
              <w:t>106 / 22.12.2023, effective as of 22.12.2023</w:t>
            </w:r>
            <w:r w:rsidR="00EB552E">
              <w:rPr>
                <w:rFonts w:ascii="Verdana" w:hAnsi="Verdana"/>
              </w:rPr>
              <w:t>.</w:t>
            </w:r>
          </w:p>
        </w:tc>
      </w:tr>
      <w:tr w:rsidR="005B3785" w:rsidRPr="007F606E" w14:paraId="0EE8F5CC" w14:textId="77777777" w:rsidTr="00DF7C77">
        <w:tc>
          <w:tcPr>
            <w:tcW w:w="426" w:type="dxa"/>
            <w:shd w:val="clear" w:color="auto" w:fill="FFFFFF"/>
            <w:tcMar>
              <w:left w:w="0" w:type="dxa"/>
              <w:right w:w="0" w:type="dxa"/>
            </w:tcMar>
          </w:tcPr>
          <w:p w14:paraId="47C694DD"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2849B828" w14:textId="2AC5C0D3" w:rsidR="005B3785" w:rsidRPr="007F606E" w:rsidRDefault="005B3785" w:rsidP="00742391">
            <w:pPr>
              <w:widowControl w:val="0"/>
              <w:ind w:left="97"/>
              <w:rPr>
                <w:rFonts w:ascii="Verdana" w:hAnsi="Verdana"/>
              </w:rPr>
            </w:pPr>
            <w:r w:rsidRPr="007F606E">
              <w:rPr>
                <w:rFonts w:ascii="Verdana" w:hAnsi="Verdana"/>
              </w:rPr>
              <w:t xml:space="preserve">Ordinance </w:t>
            </w:r>
            <w:r w:rsidR="007F606E">
              <w:rPr>
                <w:rFonts w:ascii="Verdana" w:hAnsi="Verdana"/>
              </w:rPr>
              <w:t xml:space="preserve">№ </w:t>
            </w:r>
            <w:r w:rsidRPr="007F606E">
              <w:rPr>
                <w:rFonts w:ascii="Verdana" w:hAnsi="Verdana"/>
              </w:rPr>
              <w:t>60/2009</w:t>
            </w:r>
          </w:p>
        </w:tc>
        <w:tc>
          <w:tcPr>
            <w:tcW w:w="6096" w:type="dxa"/>
            <w:shd w:val="clear" w:color="auto" w:fill="FFFFFF"/>
            <w:tcMar>
              <w:left w:w="0" w:type="dxa"/>
              <w:right w:w="0" w:type="dxa"/>
            </w:tcMar>
          </w:tcPr>
          <w:p w14:paraId="2F2A9027" w14:textId="77777777" w:rsidR="005B3785" w:rsidRPr="007F606E" w:rsidRDefault="005B3785" w:rsidP="00742391">
            <w:pPr>
              <w:widowControl w:val="0"/>
              <w:ind w:left="112" w:right="158"/>
              <w:rPr>
                <w:rFonts w:ascii="Verdana" w:eastAsia="Verdana" w:hAnsi="Verdana"/>
              </w:rPr>
            </w:pPr>
            <w:r w:rsidRPr="007F606E">
              <w:rPr>
                <w:rFonts w:ascii="Verdana" w:hAnsi="Verdana"/>
              </w:rPr>
              <w:t>For the type-approval of motor vehicles and their trailers</w:t>
            </w:r>
          </w:p>
        </w:tc>
      </w:tr>
      <w:tr w:rsidR="005B3785" w:rsidRPr="007F606E" w14:paraId="45349F2F" w14:textId="77777777" w:rsidTr="00DF7C77">
        <w:tc>
          <w:tcPr>
            <w:tcW w:w="426" w:type="dxa"/>
            <w:shd w:val="clear" w:color="auto" w:fill="FFFFFF"/>
            <w:tcMar>
              <w:left w:w="0" w:type="dxa"/>
              <w:right w:w="0" w:type="dxa"/>
            </w:tcMar>
          </w:tcPr>
          <w:p w14:paraId="1A2A4D7B"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63EB2E44" w14:textId="657A69B5" w:rsidR="005B3785" w:rsidRPr="007F606E" w:rsidRDefault="005B3785" w:rsidP="00742391">
            <w:pPr>
              <w:widowControl w:val="0"/>
              <w:ind w:left="97"/>
              <w:rPr>
                <w:rFonts w:ascii="Verdana" w:hAnsi="Verdana"/>
              </w:rPr>
            </w:pPr>
            <w:r w:rsidRPr="007F606E">
              <w:rPr>
                <w:rFonts w:ascii="Verdana" w:hAnsi="Verdana"/>
              </w:rPr>
              <w:t xml:space="preserve">Ordinance </w:t>
            </w:r>
            <w:r w:rsidR="007F606E">
              <w:rPr>
                <w:rFonts w:ascii="Verdana" w:hAnsi="Verdana"/>
              </w:rPr>
              <w:t xml:space="preserve">№ </w:t>
            </w:r>
            <w:r w:rsidRPr="007F606E">
              <w:rPr>
                <w:rFonts w:ascii="Verdana" w:hAnsi="Verdana"/>
              </w:rPr>
              <w:t>61/2002</w:t>
            </w:r>
          </w:p>
        </w:tc>
        <w:tc>
          <w:tcPr>
            <w:tcW w:w="6096" w:type="dxa"/>
            <w:shd w:val="clear" w:color="auto" w:fill="FFFFFF"/>
            <w:tcMar>
              <w:left w:w="0" w:type="dxa"/>
              <w:right w:w="0" w:type="dxa"/>
            </w:tcMar>
          </w:tcPr>
          <w:p w14:paraId="505AC496" w14:textId="2A2928D8" w:rsidR="005B3785" w:rsidRPr="007F606E" w:rsidRDefault="005B3785" w:rsidP="00742391">
            <w:pPr>
              <w:widowControl w:val="0"/>
              <w:ind w:left="112" w:right="158"/>
              <w:rPr>
                <w:rFonts w:ascii="Verdana" w:eastAsia="Verdana" w:hAnsi="Verdana"/>
              </w:rPr>
            </w:pPr>
            <w:r w:rsidRPr="007F606E">
              <w:rPr>
                <w:rFonts w:ascii="Verdana" w:hAnsi="Verdana"/>
              </w:rPr>
              <w:t>On the type-approval of new motor vehicles with regard to the permissible sound level and the type-approval of the exhaust system</w:t>
            </w:r>
            <w:r w:rsidR="00EB552E">
              <w:rPr>
                <w:rFonts w:ascii="Verdana" w:hAnsi="Verdana"/>
              </w:rPr>
              <w:t>.</w:t>
            </w:r>
          </w:p>
        </w:tc>
      </w:tr>
      <w:tr w:rsidR="005B3785" w:rsidRPr="007F606E" w14:paraId="55D266A3" w14:textId="77777777" w:rsidTr="00DF7C77">
        <w:tc>
          <w:tcPr>
            <w:tcW w:w="426" w:type="dxa"/>
            <w:shd w:val="clear" w:color="auto" w:fill="FFFFFF"/>
            <w:tcMar>
              <w:left w:w="0" w:type="dxa"/>
              <w:right w:w="0" w:type="dxa"/>
            </w:tcMar>
          </w:tcPr>
          <w:p w14:paraId="0ECBAF1C" w14:textId="77777777" w:rsidR="005B3785" w:rsidRPr="007F606E" w:rsidRDefault="005B3785" w:rsidP="00DF7C77">
            <w:pPr>
              <w:pStyle w:val="ListParagraph"/>
              <w:widowControl w:val="0"/>
              <w:numPr>
                <w:ilvl w:val="0"/>
                <w:numId w:val="7"/>
              </w:numPr>
              <w:rPr>
                <w:rFonts w:ascii="Verdana" w:eastAsia="Verdana" w:hAnsi="Verdana"/>
                <w:color w:val="000000"/>
                <w:lang w:val="en-US"/>
              </w:rPr>
            </w:pPr>
          </w:p>
        </w:tc>
        <w:tc>
          <w:tcPr>
            <w:tcW w:w="3118" w:type="dxa"/>
            <w:shd w:val="clear" w:color="auto" w:fill="FFFFFF"/>
            <w:tcMar>
              <w:left w:w="0" w:type="dxa"/>
              <w:right w:w="0" w:type="dxa"/>
            </w:tcMar>
          </w:tcPr>
          <w:p w14:paraId="37098144" w14:textId="77777777" w:rsidR="005B3785" w:rsidRPr="007F606E" w:rsidRDefault="005B3785" w:rsidP="00742391">
            <w:pPr>
              <w:widowControl w:val="0"/>
              <w:ind w:left="97"/>
              <w:rPr>
                <w:rFonts w:ascii="Verdana" w:hAnsi="Verdana"/>
              </w:rPr>
            </w:pPr>
            <w:r w:rsidRPr="007F606E">
              <w:rPr>
                <w:rFonts w:ascii="Verdana" w:hAnsi="Verdana"/>
              </w:rPr>
              <w:t>Reference Book Metrology and Measurement Technology, ISBN 978-954-334-093-4/2010</w:t>
            </w:r>
          </w:p>
        </w:tc>
        <w:tc>
          <w:tcPr>
            <w:tcW w:w="6096" w:type="dxa"/>
            <w:shd w:val="clear" w:color="auto" w:fill="FFFFFF"/>
            <w:tcMar>
              <w:left w:w="0" w:type="dxa"/>
              <w:right w:w="0" w:type="dxa"/>
            </w:tcMar>
          </w:tcPr>
          <w:p w14:paraId="02B0DB1C" w14:textId="0810A8DC" w:rsidR="005B3785" w:rsidRPr="007F606E" w:rsidRDefault="005B3785" w:rsidP="00742391">
            <w:pPr>
              <w:widowControl w:val="0"/>
              <w:ind w:left="112" w:right="158"/>
              <w:rPr>
                <w:rFonts w:ascii="Verdana" w:eastAsia="Verdana" w:hAnsi="Verdana"/>
              </w:rPr>
            </w:pPr>
            <w:r w:rsidRPr="007F606E">
              <w:rPr>
                <w:rFonts w:ascii="Verdana" w:hAnsi="Verdana"/>
              </w:rPr>
              <w:t>Metrology &amp; Measuring Tools, ISBN 978-954-334-093-4, vol. 2, Chapter 6</w:t>
            </w:r>
            <w:r w:rsidR="00EB552E">
              <w:rPr>
                <w:rFonts w:ascii="Verdana" w:hAnsi="Verdana"/>
              </w:rPr>
              <w:t>.</w:t>
            </w:r>
          </w:p>
        </w:tc>
      </w:tr>
    </w:tbl>
    <w:p w14:paraId="03B84E2B" w14:textId="77777777" w:rsidR="005B3785" w:rsidRPr="00497AB1" w:rsidRDefault="005B3785" w:rsidP="005B3785">
      <w:pPr>
        <w:spacing w:before="120"/>
        <w:jc w:val="both"/>
        <w:rPr>
          <w:i/>
          <w:iCs/>
          <w:sz w:val="14"/>
          <w:szCs w:val="14"/>
        </w:rPr>
      </w:pPr>
    </w:p>
    <w:sectPr w:rsidR="005B3785" w:rsidRPr="00497AB1" w:rsidSect="00EC355F">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7EF4" w14:textId="77777777" w:rsidR="00267E32" w:rsidRDefault="00267E32">
      <w:r>
        <w:separator/>
      </w:r>
    </w:p>
  </w:endnote>
  <w:endnote w:type="continuationSeparator" w:id="0">
    <w:p w14:paraId="27B549B5" w14:textId="77777777" w:rsidR="00267E32" w:rsidRDefault="0026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ＭＳ 明朝">
    <w:altName w:val="MS Gothic"/>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1D6B" w14:textId="77777777" w:rsidR="00F84BB5" w:rsidRPr="006839E2" w:rsidRDefault="00F84BB5" w:rsidP="002C7293">
    <w:pPr>
      <w:rPr>
        <w:rFonts w:ascii="Verdana" w:hAnsi="Verdana"/>
        <w:sz w:val="16"/>
        <w:szCs w:val="16"/>
        <w:lang w:val="bg-BG"/>
      </w:rPr>
    </w:pPr>
  </w:p>
  <w:p w14:paraId="743962CA" w14:textId="3641E06E"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0D0569">
      <w:rPr>
        <w:rFonts w:ascii="Verdana" w:hAnsi="Verdana"/>
        <w:lang w:val="bg-BG"/>
      </w:rPr>
      <w:t>31</w:t>
    </w:r>
    <w:r w:rsidR="00683AC8" w:rsidRPr="00222AB0">
      <w:rPr>
        <w:rFonts w:ascii="Verdana" w:hAnsi="Verdana"/>
      </w:rPr>
      <w:t>.</w:t>
    </w:r>
    <w:r w:rsidR="00C615DF">
      <w:rPr>
        <w:rFonts w:ascii="Verdana" w:hAnsi="Verdana"/>
        <w:lang w:val="bg-BG"/>
      </w:rPr>
      <w:t>0</w:t>
    </w:r>
    <w:r w:rsidR="00C27C54">
      <w:rPr>
        <w:rFonts w:ascii="Verdana" w:hAnsi="Verdana"/>
      </w:rPr>
      <w:t>3</w:t>
    </w:r>
    <w:r w:rsidR="00683AC8" w:rsidRPr="00222AB0">
      <w:rPr>
        <w:rFonts w:ascii="Verdana" w:hAnsi="Verdana"/>
      </w:rPr>
      <w:t>.202</w:t>
    </w:r>
    <w:r w:rsidR="00C27C54">
      <w:rPr>
        <w:rFonts w:ascii="Verdana" w:hAnsi="Verdana"/>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DC783C">
      <w:rPr>
        <w:rStyle w:val="PageNumber"/>
        <w:rFonts w:ascii="Verdana" w:hAnsi="Verdana"/>
        <w:noProof/>
        <w:sz w:val="18"/>
        <w:szCs w:val="18"/>
      </w:rPr>
      <w:t>4</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DC783C">
      <w:rPr>
        <w:rFonts w:ascii="Verdana" w:eastAsia="Calibri" w:hAnsi="Verdana"/>
        <w:bCs/>
        <w:noProof/>
        <w:sz w:val="18"/>
        <w:szCs w:val="18"/>
        <w:lang w:val="bg-BG"/>
      </w:rPr>
      <w:t>4</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5CA3"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1B48BD33" w14:textId="2F131F16" w:rsidR="00C27C54" w:rsidRPr="00C27C54" w:rsidRDefault="00C27C54" w:rsidP="00C27C54">
    <w:pPr>
      <w:pStyle w:val="Footer"/>
      <w:jc w:val="center"/>
      <w:rPr>
        <w:rFonts w:ascii="Verdana" w:hAnsi="Verdana"/>
        <w:noProof/>
        <w:sz w:val="16"/>
        <w:szCs w:val="16"/>
      </w:rPr>
    </w:pPr>
    <w:r>
      <w:rPr>
        <w:rFonts w:ascii="Verdana" w:hAnsi="Verdana"/>
        <w:noProof/>
        <w:sz w:val="16"/>
        <w:szCs w:val="16"/>
      </w:rPr>
      <w:t xml:space="preserve">     </w:t>
    </w:r>
    <w:r w:rsidRPr="00C27C54">
      <w:rPr>
        <w:rFonts w:ascii="Verdana" w:hAnsi="Verdana"/>
        <w:noProof/>
        <w:sz w:val="16"/>
        <w:szCs w:val="16"/>
        <w:lang w:val="bg-BG"/>
      </w:rPr>
      <w:t>52 А</w:t>
    </w:r>
    <w:r w:rsidRPr="00C27C54">
      <w:rPr>
        <w:rFonts w:ascii="Verdana" w:hAnsi="Verdana"/>
        <w:noProof/>
        <w:sz w:val="16"/>
        <w:szCs w:val="16"/>
      </w:rPr>
      <w:t xml:space="preserve"> “Dr. G. M. Dimitrov” Blvd. 1797 Sofia Bulgaria</w:t>
    </w:r>
  </w:p>
  <w:p w14:paraId="508F0799" w14:textId="337ED9A4" w:rsidR="00C27C54" w:rsidRPr="00C27C54" w:rsidRDefault="00C27C54" w:rsidP="00C27C54">
    <w:pPr>
      <w:pStyle w:val="Footer"/>
      <w:jc w:val="center"/>
      <w:rPr>
        <w:rFonts w:ascii="Verdana" w:hAnsi="Verdana"/>
        <w:noProof/>
        <w:sz w:val="16"/>
        <w:szCs w:val="16"/>
        <w:lang w:val="bg-BG"/>
      </w:rPr>
    </w:pPr>
    <w:r>
      <w:rPr>
        <w:rFonts w:ascii="Verdana" w:hAnsi="Verdana"/>
        <w:noProof/>
        <w:sz w:val="16"/>
        <w:szCs w:val="16"/>
      </w:rPr>
      <w:t xml:space="preserve">      </w:t>
    </w:r>
    <w:r w:rsidRPr="00C27C54">
      <w:rPr>
        <w:rFonts w:ascii="Verdana" w:hAnsi="Verdana"/>
        <w:noProof/>
        <w:sz w:val="16"/>
        <w:szCs w:val="16"/>
      </w:rPr>
      <w:t>phone</w:t>
    </w:r>
    <w:r w:rsidRPr="00C27C54">
      <w:rPr>
        <w:rFonts w:ascii="Verdana" w:hAnsi="Verdana"/>
        <w:noProof/>
        <w:sz w:val="16"/>
        <w:szCs w:val="16"/>
        <w:lang w:val="bg-BG"/>
      </w:rPr>
      <w:t>: +359</w:t>
    </w:r>
    <w:r w:rsidRPr="00C27C54">
      <w:rPr>
        <w:rFonts w:ascii="Verdana" w:hAnsi="Verdana"/>
        <w:noProof/>
        <w:sz w:val="16"/>
        <w:szCs w:val="16"/>
      </w:rPr>
      <w:t xml:space="preserve"> 2 9766 401</w:t>
    </w:r>
    <w:r w:rsidRPr="00C27C54">
      <w:rPr>
        <w:rFonts w:ascii="Verdana" w:hAnsi="Verdana"/>
        <w:noProof/>
        <w:sz w:val="16"/>
        <w:szCs w:val="16"/>
        <w:lang w:val="bg-BG"/>
      </w:rPr>
      <w:t xml:space="preserve">; </w:t>
    </w:r>
    <w:r w:rsidRPr="00C27C54">
      <w:rPr>
        <w:rFonts w:ascii="Verdana" w:hAnsi="Verdana"/>
        <w:noProof/>
        <w:sz w:val="16"/>
        <w:szCs w:val="16"/>
      </w:rPr>
      <w:t>fax</w:t>
    </w:r>
    <w:r w:rsidRPr="00C27C54">
      <w:rPr>
        <w:rFonts w:ascii="Verdana" w:hAnsi="Verdana"/>
        <w:noProof/>
        <w:sz w:val="16"/>
        <w:szCs w:val="16"/>
        <w:lang w:val="it-IT"/>
      </w:rPr>
      <w:t>: +359 2 873 53 02</w:t>
    </w:r>
  </w:p>
  <w:p w14:paraId="196BFD94" w14:textId="1A2349A8" w:rsidR="00F84BB5" w:rsidRPr="00C21E14" w:rsidRDefault="00C27C54" w:rsidP="00C27C54">
    <w:pPr>
      <w:pStyle w:val="Footer"/>
      <w:tabs>
        <w:tab w:val="left" w:pos="7230"/>
        <w:tab w:val="left" w:pos="7655"/>
      </w:tabs>
      <w:spacing w:line="216" w:lineRule="auto"/>
      <w:ind w:right="-285"/>
      <w:jc w:val="center"/>
      <w:rPr>
        <w:rFonts w:ascii="Verdana" w:hAnsi="Verdana"/>
        <w:noProof/>
        <w:sz w:val="16"/>
        <w:szCs w:val="16"/>
        <w:lang w:val="de-DE"/>
      </w:rPr>
    </w:pPr>
    <w:r w:rsidRPr="00C27C54">
      <w:rPr>
        <w:rFonts w:ascii="Verdana" w:hAnsi="Verdana"/>
        <w:noProof/>
        <w:sz w:val="16"/>
        <w:szCs w:val="16"/>
        <w:lang w:val="it-IT"/>
      </w:rPr>
      <w:t xml:space="preserve">e-mail: </w:t>
    </w:r>
    <w:r w:rsidRPr="00C27C54">
      <w:rPr>
        <w:rFonts w:ascii="Verdana" w:hAnsi="Verdana"/>
        <w:noProof/>
        <w:sz w:val="16"/>
        <w:szCs w:val="16"/>
        <w:lang w:val="de-DE"/>
      </w:rPr>
      <w:t>office</w:t>
    </w:r>
    <w:r w:rsidRPr="00C27C54">
      <w:rPr>
        <w:rFonts w:ascii="Verdana" w:hAnsi="Verdana"/>
        <w:noProof/>
        <w:sz w:val="16"/>
        <w:szCs w:val="16"/>
        <w:lang w:val="it-IT"/>
      </w:rPr>
      <w:t>@nab-bas.bg</w:t>
    </w:r>
    <w:r w:rsidRPr="00C27C54">
      <w:rPr>
        <w:rFonts w:ascii="Verdana" w:hAnsi="Verdana"/>
        <w:noProof/>
        <w:sz w:val="16"/>
        <w:szCs w:val="16"/>
        <w:lang w:val="bg-BG"/>
      </w:rPr>
      <w:t xml:space="preserve">; </w:t>
    </w:r>
    <w:r w:rsidRPr="00C27C54">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3B33" w14:textId="77777777" w:rsidR="00267E32" w:rsidRDefault="00267E32">
      <w:r>
        <w:separator/>
      </w:r>
    </w:p>
  </w:footnote>
  <w:footnote w:type="continuationSeparator" w:id="0">
    <w:p w14:paraId="46E73384" w14:textId="77777777" w:rsidR="00267E32" w:rsidRDefault="00267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6226551"/>
    <w:multiLevelType w:val="hybridMultilevel"/>
    <w:tmpl w:val="9302507A"/>
    <w:lvl w:ilvl="0" w:tplc="F0441FDC">
      <w:start w:val="1"/>
      <w:numFmt w:val="upperRoman"/>
      <w:lvlText w:val="%1."/>
      <w:lvlJc w:val="left"/>
      <w:pPr>
        <w:ind w:left="832" w:hanging="72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D1E00ED"/>
    <w:multiLevelType w:val="hybridMultilevel"/>
    <w:tmpl w:val="5B4CCD82"/>
    <w:lvl w:ilvl="0" w:tplc="92EC0CD8">
      <w:start w:val="1"/>
      <w:numFmt w:val="decimal"/>
      <w:lvlText w:val="%1."/>
      <w:lvlJc w:val="right"/>
      <w:pPr>
        <w:ind w:left="720" w:hanging="360"/>
      </w:pPr>
      <w:rPr>
        <w:rFonts w:ascii="Verdana" w:hAnsi="Verdana"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EDF3B7D"/>
    <w:multiLevelType w:val="multilevel"/>
    <w:tmpl w:val="EB966FCE"/>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BB4712"/>
    <w:multiLevelType w:val="multilevel"/>
    <w:tmpl w:val="8D0A3224"/>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570B2A"/>
    <w:multiLevelType w:val="multilevel"/>
    <w:tmpl w:val="FC98D8AE"/>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895C9C"/>
    <w:multiLevelType w:val="multilevel"/>
    <w:tmpl w:val="15FA9BB8"/>
    <w:lvl w:ilvl="0">
      <w:start w:val="1"/>
      <w:numFmt w:val="upp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5B5C61"/>
    <w:multiLevelType w:val="multilevel"/>
    <w:tmpl w:val="7936710E"/>
    <w:lvl w:ilvl="0">
      <w:start w:val="2"/>
      <w:numFmt w:val="upp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5"/>
  </w:num>
  <w:num w:numId="5">
    <w:abstractNumId w:val="8"/>
  </w:num>
  <w:num w:numId="6">
    <w:abstractNumId w:val="6"/>
  </w:num>
  <w:num w:numId="7">
    <w:abstractNumId w:val="3"/>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20E5"/>
    <w:rsid w:val="00004EF5"/>
    <w:rsid w:val="00007D08"/>
    <w:rsid w:val="000102E8"/>
    <w:rsid w:val="000114EF"/>
    <w:rsid w:val="0001190A"/>
    <w:rsid w:val="00012596"/>
    <w:rsid w:val="00014BF4"/>
    <w:rsid w:val="00017FB2"/>
    <w:rsid w:val="0002132B"/>
    <w:rsid w:val="000215AE"/>
    <w:rsid w:val="0002291A"/>
    <w:rsid w:val="00023290"/>
    <w:rsid w:val="000235E0"/>
    <w:rsid w:val="00024C99"/>
    <w:rsid w:val="000278C4"/>
    <w:rsid w:val="00030231"/>
    <w:rsid w:val="00030A52"/>
    <w:rsid w:val="000312BC"/>
    <w:rsid w:val="0003164B"/>
    <w:rsid w:val="00032416"/>
    <w:rsid w:val="00034152"/>
    <w:rsid w:val="00037762"/>
    <w:rsid w:val="00040172"/>
    <w:rsid w:val="00040EE8"/>
    <w:rsid w:val="00041772"/>
    <w:rsid w:val="00041D0A"/>
    <w:rsid w:val="0004212B"/>
    <w:rsid w:val="00044946"/>
    <w:rsid w:val="0004513C"/>
    <w:rsid w:val="000479AB"/>
    <w:rsid w:val="0005269E"/>
    <w:rsid w:val="00056BA8"/>
    <w:rsid w:val="000656F4"/>
    <w:rsid w:val="00065CBE"/>
    <w:rsid w:val="00067DB5"/>
    <w:rsid w:val="0007047A"/>
    <w:rsid w:val="0007196E"/>
    <w:rsid w:val="00071FE8"/>
    <w:rsid w:val="00072C11"/>
    <w:rsid w:val="0007396C"/>
    <w:rsid w:val="0007554A"/>
    <w:rsid w:val="00075755"/>
    <w:rsid w:val="00075979"/>
    <w:rsid w:val="0008021D"/>
    <w:rsid w:val="00080AD5"/>
    <w:rsid w:val="00082A04"/>
    <w:rsid w:val="00082A4C"/>
    <w:rsid w:val="000830DE"/>
    <w:rsid w:val="000841E5"/>
    <w:rsid w:val="000844AF"/>
    <w:rsid w:val="00086A65"/>
    <w:rsid w:val="00086D56"/>
    <w:rsid w:val="00087496"/>
    <w:rsid w:val="000908B0"/>
    <w:rsid w:val="00090BCE"/>
    <w:rsid w:val="000928D4"/>
    <w:rsid w:val="00092CE6"/>
    <w:rsid w:val="00093BC0"/>
    <w:rsid w:val="00094549"/>
    <w:rsid w:val="000954C3"/>
    <w:rsid w:val="000A1C66"/>
    <w:rsid w:val="000A299C"/>
    <w:rsid w:val="000A3347"/>
    <w:rsid w:val="000A57B7"/>
    <w:rsid w:val="000A6E90"/>
    <w:rsid w:val="000A70C7"/>
    <w:rsid w:val="000A75AE"/>
    <w:rsid w:val="000B10AA"/>
    <w:rsid w:val="000B2941"/>
    <w:rsid w:val="000B349B"/>
    <w:rsid w:val="000B34C7"/>
    <w:rsid w:val="000B369F"/>
    <w:rsid w:val="000B6E2E"/>
    <w:rsid w:val="000D0569"/>
    <w:rsid w:val="000E05FB"/>
    <w:rsid w:val="000E0ABD"/>
    <w:rsid w:val="000E0D35"/>
    <w:rsid w:val="000E153E"/>
    <w:rsid w:val="000E3F1A"/>
    <w:rsid w:val="000E50BA"/>
    <w:rsid w:val="000E560C"/>
    <w:rsid w:val="000E6684"/>
    <w:rsid w:val="000E70C6"/>
    <w:rsid w:val="000E72A0"/>
    <w:rsid w:val="000E7D4E"/>
    <w:rsid w:val="000F3187"/>
    <w:rsid w:val="000F3330"/>
    <w:rsid w:val="0010256F"/>
    <w:rsid w:val="00105595"/>
    <w:rsid w:val="00106FFE"/>
    <w:rsid w:val="00107AE1"/>
    <w:rsid w:val="001120BE"/>
    <w:rsid w:val="001129FC"/>
    <w:rsid w:val="00113586"/>
    <w:rsid w:val="00115B94"/>
    <w:rsid w:val="00116A38"/>
    <w:rsid w:val="00116D76"/>
    <w:rsid w:val="00117184"/>
    <w:rsid w:val="00117D61"/>
    <w:rsid w:val="00117FD8"/>
    <w:rsid w:val="00120738"/>
    <w:rsid w:val="00120B23"/>
    <w:rsid w:val="00120B24"/>
    <w:rsid w:val="001236B0"/>
    <w:rsid w:val="00123C3B"/>
    <w:rsid w:val="0012457F"/>
    <w:rsid w:val="00124839"/>
    <w:rsid w:val="00124AA3"/>
    <w:rsid w:val="001252CE"/>
    <w:rsid w:val="00127241"/>
    <w:rsid w:val="001273A3"/>
    <w:rsid w:val="0013033F"/>
    <w:rsid w:val="00130CCF"/>
    <w:rsid w:val="0013294C"/>
    <w:rsid w:val="001337B0"/>
    <w:rsid w:val="0013585A"/>
    <w:rsid w:val="00135DD8"/>
    <w:rsid w:val="00137319"/>
    <w:rsid w:val="00147D63"/>
    <w:rsid w:val="0015143A"/>
    <w:rsid w:val="001527B5"/>
    <w:rsid w:val="00152DB2"/>
    <w:rsid w:val="001561BB"/>
    <w:rsid w:val="001564C9"/>
    <w:rsid w:val="00157D1E"/>
    <w:rsid w:val="00157D2B"/>
    <w:rsid w:val="0016074D"/>
    <w:rsid w:val="00162E81"/>
    <w:rsid w:val="00166448"/>
    <w:rsid w:val="0016679F"/>
    <w:rsid w:val="00167367"/>
    <w:rsid w:val="00171324"/>
    <w:rsid w:val="0017341F"/>
    <w:rsid w:val="00173DC1"/>
    <w:rsid w:val="001747C2"/>
    <w:rsid w:val="00176419"/>
    <w:rsid w:val="00180088"/>
    <w:rsid w:val="00181B2A"/>
    <w:rsid w:val="00183A3C"/>
    <w:rsid w:val="001841F4"/>
    <w:rsid w:val="0018450E"/>
    <w:rsid w:val="00184B6D"/>
    <w:rsid w:val="00185154"/>
    <w:rsid w:val="00186878"/>
    <w:rsid w:val="0018752E"/>
    <w:rsid w:val="00191400"/>
    <w:rsid w:val="00191C0B"/>
    <w:rsid w:val="00191D1F"/>
    <w:rsid w:val="00193582"/>
    <w:rsid w:val="001972D2"/>
    <w:rsid w:val="001A034E"/>
    <w:rsid w:val="001A0459"/>
    <w:rsid w:val="001A1764"/>
    <w:rsid w:val="001A1D1C"/>
    <w:rsid w:val="001A5B84"/>
    <w:rsid w:val="001B0A95"/>
    <w:rsid w:val="001B2F25"/>
    <w:rsid w:val="001B363E"/>
    <w:rsid w:val="001B3C72"/>
    <w:rsid w:val="001B4BA5"/>
    <w:rsid w:val="001B6B12"/>
    <w:rsid w:val="001B71A5"/>
    <w:rsid w:val="001B75DF"/>
    <w:rsid w:val="001C22C8"/>
    <w:rsid w:val="001C6884"/>
    <w:rsid w:val="001D7BEC"/>
    <w:rsid w:val="001E17C9"/>
    <w:rsid w:val="001E1971"/>
    <w:rsid w:val="001E2450"/>
    <w:rsid w:val="001E69CF"/>
    <w:rsid w:val="001E6C8B"/>
    <w:rsid w:val="001E7BB1"/>
    <w:rsid w:val="001F1AE2"/>
    <w:rsid w:val="001F3EFC"/>
    <w:rsid w:val="001F6FC7"/>
    <w:rsid w:val="0020059A"/>
    <w:rsid w:val="00202562"/>
    <w:rsid w:val="00204164"/>
    <w:rsid w:val="0020450C"/>
    <w:rsid w:val="0020653E"/>
    <w:rsid w:val="00207982"/>
    <w:rsid w:val="0021031E"/>
    <w:rsid w:val="002110A6"/>
    <w:rsid w:val="00211FE9"/>
    <w:rsid w:val="002131DB"/>
    <w:rsid w:val="00214B51"/>
    <w:rsid w:val="00214DA1"/>
    <w:rsid w:val="002157E1"/>
    <w:rsid w:val="00215E1B"/>
    <w:rsid w:val="00217833"/>
    <w:rsid w:val="00220B80"/>
    <w:rsid w:val="00222AB0"/>
    <w:rsid w:val="002255BF"/>
    <w:rsid w:val="00226786"/>
    <w:rsid w:val="002319B7"/>
    <w:rsid w:val="0023436B"/>
    <w:rsid w:val="002354BC"/>
    <w:rsid w:val="002356DA"/>
    <w:rsid w:val="00235F13"/>
    <w:rsid w:val="00236E89"/>
    <w:rsid w:val="002401DD"/>
    <w:rsid w:val="002402DF"/>
    <w:rsid w:val="0024070E"/>
    <w:rsid w:val="00240C25"/>
    <w:rsid w:val="00241790"/>
    <w:rsid w:val="002424B1"/>
    <w:rsid w:val="002446B9"/>
    <w:rsid w:val="00244881"/>
    <w:rsid w:val="00244A08"/>
    <w:rsid w:val="002453CC"/>
    <w:rsid w:val="00246B28"/>
    <w:rsid w:val="002479F9"/>
    <w:rsid w:val="00253A46"/>
    <w:rsid w:val="002558D9"/>
    <w:rsid w:val="00256B82"/>
    <w:rsid w:val="0025711F"/>
    <w:rsid w:val="00257AD5"/>
    <w:rsid w:val="00260378"/>
    <w:rsid w:val="002604E1"/>
    <w:rsid w:val="00260F79"/>
    <w:rsid w:val="00260FF9"/>
    <w:rsid w:val="00264E47"/>
    <w:rsid w:val="002663E9"/>
    <w:rsid w:val="00266D04"/>
    <w:rsid w:val="00267DE9"/>
    <w:rsid w:val="00267E32"/>
    <w:rsid w:val="002701F1"/>
    <w:rsid w:val="00270ECB"/>
    <w:rsid w:val="00271D7A"/>
    <w:rsid w:val="00271D7E"/>
    <w:rsid w:val="00273245"/>
    <w:rsid w:val="00275E92"/>
    <w:rsid w:val="00280DE8"/>
    <w:rsid w:val="00280FD6"/>
    <w:rsid w:val="00286298"/>
    <w:rsid w:val="00290ABC"/>
    <w:rsid w:val="00292529"/>
    <w:rsid w:val="002928F6"/>
    <w:rsid w:val="00292D2D"/>
    <w:rsid w:val="00296F8B"/>
    <w:rsid w:val="00297570"/>
    <w:rsid w:val="002A067C"/>
    <w:rsid w:val="002A1AC3"/>
    <w:rsid w:val="002A3FBE"/>
    <w:rsid w:val="002A42C3"/>
    <w:rsid w:val="002A487B"/>
    <w:rsid w:val="002A5170"/>
    <w:rsid w:val="002A5E36"/>
    <w:rsid w:val="002A7253"/>
    <w:rsid w:val="002A7453"/>
    <w:rsid w:val="002B0871"/>
    <w:rsid w:val="002B1AB8"/>
    <w:rsid w:val="002B26E6"/>
    <w:rsid w:val="002B295E"/>
    <w:rsid w:val="002B44D8"/>
    <w:rsid w:val="002B4914"/>
    <w:rsid w:val="002B64A8"/>
    <w:rsid w:val="002C0ABE"/>
    <w:rsid w:val="002C2482"/>
    <w:rsid w:val="002C7293"/>
    <w:rsid w:val="002C77F4"/>
    <w:rsid w:val="002C78F7"/>
    <w:rsid w:val="002C7D14"/>
    <w:rsid w:val="002D2F54"/>
    <w:rsid w:val="002D3813"/>
    <w:rsid w:val="002D47D8"/>
    <w:rsid w:val="002D666D"/>
    <w:rsid w:val="002E052F"/>
    <w:rsid w:val="002E25EF"/>
    <w:rsid w:val="002E3F17"/>
    <w:rsid w:val="002E6A42"/>
    <w:rsid w:val="002E7FCF"/>
    <w:rsid w:val="002F2BE9"/>
    <w:rsid w:val="002F2D22"/>
    <w:rsid w:val="002F3726"/>
    <w:rsid w:val="002F53F6"/>
    <w:rsid w:val="002F6B28"/>
    <w:rsid w:val="003016BC"/>
    <w:rsid w:val="00301875"/>
    <w:rsid w:val="003060D6"/>
    <w:rsid w:val="003112BE"/>
    <w:rsid w:val="0031214E"/>
    <w:rsid w:val="003126B0"/>
    <w:rsid w:val="00313532"/>
    <w:rsid w:val="00313B9E"/>
    <w:rsid w:val="0031680A"/>
    <w:rsid w:val="003208EA"/>
    <w:rsid w:val="003216C0"/>
    <w:rsid w:val="003219D0"/>
    <w:rsid w:val="00324FFC"/>
    <w:rsid w:val="00326061"/>
    <w:rsid w:val="00326BDC"/>
    <w:rsid w:val="00327E1B"/>
    <w:rsid w:val="003324D4"/>
    <w:rsid w:val="0033362C"/>
    <w:rsid w:val="003338EC"/>
    <w:rsid w:val="003340BD"/>
    <w:rsid w:val="0033509A"/>
    <w:rsid w:val="003360AA"/>
    <w:rsid w:val="003401F2"/>
    <w:rsid w:val="00342D92"/>
    <w:rsid w:val="00346A44"/>
    <w:rsid w:val="0035061C"/>
    <w:rsid w:val="003506D9"/>
    <w:rsid w:val="003510C3"/>
    <w:rsid w:val="0035120B"/>
    <w:rsid w:val="00351D8F"/>
    <w:rsid w:val="003549FB"/>
    <w:rsid w:val="003550C5"/>
    <w:rsid w:val="00357AEC"/>
    <w:rsid w:val="00357CE4"/>
    <w:rsid w:val="003608E4"/>
    <w:rsid w:val="00362CA0"/>
    <w:rsid w:val="0036526A"/>
    <w:rsid w:val="00365681"/>
    <w:rsid w:val="0036696B"/>
    <w:rsid w:val="00366E5A"/>
    <w:rsid w:val="00367E99"/>
    <w:rsid w:val="003702F1"/>
    <w:rsid w:val="00371154"/>
    <w:rsid w:val="00372A3F"/>
    <w:rsid w:val="0037301A"/>
    <w:rsid w:val="00374749"/>
    <w:rsid w:val="00374F06"/>
    <w:rsid w:val="00377C7F"/>
    <w:rsid w:val="00381B00"/>
    <w:rsid w:val="003825AE"/>
    <w:rsid w:val="003845DF"/>
    <w:rsid w:val="003850F6"/>
    <w:rsid w:val="003852FD"/>
    <w:rsid w:val="00387257"/>
    <w:rsid w:val="003913D2"/>
    <w:rsid w:val="00391526"/>
    <w:rsid w:val="0039189E"/>
    <w:rsid w:val="00393567"/>
    <w:rsid w:val="00394FE0"/>
    <w:rsid w:val="00396848"/>
    <w:rsid w:val="003978FD"/>
    <w:rsid w:val="003A19CD"/>
    <w:rsid w:val="003A1EFB"/>
    <w:rsid w:val="003A3636"/>
    <w:rsid w:val="003A5367"/>
    <w:rsid w:val="003A5422"/>
    <w:rsid w:val="003B19BD"/>
    <w:rsid w:val="003B269E"/>
    <w:rsid w:val="003B2AD7"/>
    <w:rsid w:val="003B4DA2"/>
    <w:rsid w:val="003C0177"/>
    <w:rsid w:val="003C0512"/>
    <w:rsid w:val="003C127A"/>
    <w:rsid w:val="003C17AC"/>
    <w:rsid w:val="003C6A85"/>
    <w:rsid w:val="003C6D5A"/>
    <w:rsid w:val="003C71D6"/>
    <w:rsid w:val="003D0728"/>
    <w:rsid w:val="003D0EA1"/>
    <w:rsid w:val="003D1C08"/>
    <w:rsid w:val="003D3A1F"/>
    <w:rsid w:val="003E3337"/>
    <w:rsid w:val="003E4E79"/>
    <w:rsid w:val="003F0FA7"/>
    <w:rsid w:val="003F1162"/>
    <w:rsid w:val="003F1DAE"/>
    <w:rsid w:val="003F21A0"/>
    <w:rsid w:val="003F414D"/>
    <w:rsid w:val="003F481A"/>
    <w:rsid w:val="003F5440"/>
    <w:rsid w:val="003F59F6"/>
    <w:rsid w:val="003F7B8D"/>
    <w:rsid w:val="003F7D6E"/>
    <w:rsid w:val="0040072F"/>
    <w:rsid w:val="0040340C"/>
    <w:rsid w:val="00404777"/>
    <w:rsid w:val="00404AA3"/>
    <w:rsid w:val="0041100B"/>
    <w:rsid w:val="004118A6"/>
    <w:rsid w:val="004215C5"/>
    <w:rsid w:val="004219E9"/>
    <w:rsid w:val="00424E77"/>
    <w:rsid w:val="00425ECC"/>
    <w:rsid w:val="00427418"/>
    <w:rsid w:val="0043492D"/>
    <w:rsid w:val="00434EB3"/>
    <w:rsid w:val="00435266"/>
    <w:rsid w:val="00435A84"/>
    <w:rsid w:val="00437B79"/>
    <w:rsid w:val="0044066E"/>
    <w:rsid w:val="00445D49"/>
    <w:rsid w:val="00454199"/>
    <w:rsid w:val="00454265"/>
    <w:rsid w:val="00454300"/>
    <w:rsid w:val="00455A7B"/>
    <w:rsid w:val="004607E5"/>
    <w:rsid w:val="00460F11"/>
    <w:rsid w:val="004624DA"/>
    <w:rsid w:val="00463DB6"/>
    <w:rsid w:val="00467EA8"/>
    <w:rsid w:val="00467FC1"/>
    <w:rsid w:val="00471947"/>
    <w:rsid w:val="004732D1"/>
    <w:rsid w:val="00474696"/>
    <w:rsid w:val="00475AC7"/>
    <w:rsid w:val="004773C4"/>
    <w:rsid w:val="00477474"/>
    <w:rsid w:val="0047771E"/>
    <w:rsid w:val="0048361A"/>
    <w:rsid w:val="00485402"/>
    <w:rsid w:val="00485562"/>
    <w:rsid w:val="00486633"/>
    <w:rsid w:val="0048704E"/>
    <w:rsid w:val="0049250A"/>
    <w:rsid w:val="00493290"/>
    <w:rsid w:val="00494058"/>
    <w:rsid w:val="00494F9D"/>
    <w:rsid w:val="0049646F"/>
    <w:rsid w:val="004A2A08"/>
    <w:rsid w:val="004A3117"/>
    <w:rsid w:val="004A33A8"/>
    <w:rsid w:val="004A479F"/>
    <w:rsid w:val="004A646C"/>
    <w:rsid w:val="004B14BD"/>
    <w:rsid w:val="004B5BB3"/>
    <w:rsid w:val="004B6FCC"/>
    <w:rsid w:val="004C0210"/>
    <w:rsid w:val="004C157A"/>
    <w:rsid w:val="004C3144"/>
    <w:rsid w:val="004C485D"/>
    <w:rsid w:val="004C7AEA"/>
    <w:rsid w:val="004D16EB"/>
    <w:rsid w:val="004D25ED"/>
    <w:rsid w:val="004D2745"/>
    <w:rsid w:val="004D3CA5"/>
    <w:rsid w:val="004D426E"/>
    <w:rsid w:val="004D46AD"/>
    <w:rsid w:val="004D5185"/>
    <w:rsid w:val="004D72E6"/>
    <w:rsid w:val="004E407A"/>
    <w:rsid w:val="004E4AF8"/>
    <w:rsid w:val="004E4CBF"/>
    <w:rsid w:val="004E4F2D"/>
    <w:rsid w:val="004E5711"/>
    <w:rsid w:val="004E6DB2"/>
    <w:rsid w:val="004F1DF5"/>
    <w:rsid w:val="004F4506"/>
    <w:rsid w:val="004F5579"/>
    <w:rsid w:val="004F6BC9"/>
    <w:rsid w:val="004F765C"/>
    <w:rsid w:val="00501503"/>
    <w:rsid w:val="00501627"/>
    <w:rsid w:val="00502631"/>
    <w:rsid w:val="005027A9"/>
    <w:rsid w:val="00506EC5"/>
    <w:rsid w:val="005074EC"/>
    <w:rsid w:val="00510C25"/>
    <w:rsid w:val="00510DEF"/>
    <w:rsid w:val="00511D43"/>
    <w:rsid w:val="005126D0"/>
    <w:rsid w:val="00513783"/>
    <w:rsid w:val="0051514E"/>
    <w:rsid w:val="0051582B"/>
    <w:rsid w:val="0051708E"/>
    <w:rsid w:val="005178E7"/>
    <w:rsid w:val="00520B98"/>
    <w:rsid w:val="00521882"/>
    <w:rsid w:val="00521DF3"/>
    <w:rsid w:val="00526435"/>
    <w:rsid w:val="00526E2E"/>
    <w:rsid w:val="005277A4"/>
    <w:rsid w:val="00530030"/>
    <w:rsid w:val="00530298"/>
    <w:rsid w:val="00532E18"/>
    <w:rsid w:val="00532E4B"/>
    <w:rsid w:val="00534494"/>
    <w:rsid w:val="00534932"/>
    <w:rsid w:val="0053523A"/>
    <w:rsid w:val="00536CAD"/>
    <w:rsid w:val="005406FD"/>
    <w:rsid w:val="00542905"/>
    <w:rsid w:val="005433C2"/>
    <w:rsid w:val="005440BF"/>
    <w:rsid w:val="0054460D"/>
    <w:rsid w:val="00546978"/>
    <w:rsid w:val="0055081A"/>
    <w:rsid w:val="00553070"/>
    <w:rsid w:val="00553686"/>
    <w:rsid w:val="00555D28"/>
    <w:rsid w:val="005566E8"/>
    <w:rsid w:val="00556B30"/>
    <w:rsid w:val="0056071E"/>
    <w:rsid w:val="005615B9"/>
    <w:rsid w:val="00561D2F"/>
    <w:rsid w:val="00562208"/>
    <w:rsid w:val="00562696"/>
    <w:rsid w:val="00563CBF"/>
    <w:rsid w:val="00564D4D"/>
    <w:rsid w:val="00567BA6"/>
    <w:rsid w:val="0057056E"/>
    <w:rsid w:val="005708C6"/>
    <w:rsid w:val="0057273A"/>
    <w:rsid w:val="0057282F"/>
    <w:rsid w:val="005736EB"/>
    <w:rsid w:val="00574EAB"/>
    <w:rsid w:val="00575F40"/>
    <w:rsid w:val="005761D2"/>
    <w:rsid w:val="00581EC6"/>
    <w:rsid w:val="005823F4"/>
    <w:rsid w:val="0058277E"/>
    <w:rsid w:val="0058554A"/>
    <w:rsid w:val="00585F23"/>
    <w:rsid w:val="005900F4"/>
    <w:rsid w:val="00592C67"/>
    <w:rsid w:val="00592D70"/>
    <w:rsid w:val="00593185"/>
    <w:rsid w:val="00593329"/>
    <w:rsid w:val="00593A5A"/>
    <w:rsid w:val="00593BD7"/>
    <w:rsid w:val="0059773B"/>
    <w:rsid w:val="00597F0F"/>
    <w:rsid w:val="005A248B"/>
    <w:rsid w:val="005A2507"/>
    <w:rsid w:val="005A3B17"/>
    <w:rsid w:val="005A4500"/>
    <w:rsid w:val="005A4575"/>
    <w:rsid w:val="005A59C0"/>
    <w:rsid w:val="005B169F"/>
    <w:rsid w:val="005B258A"/>
    <w:rsid w:val="005B3284"/>
    <w:rsid w:val="005B3785"/>
    <w:rsid w:val="005B3933"/>
    <w:rsid w:val="005B69F7"/>
    <w:rsid w:val="005B73BA"/>
    <w:rsid w:val="005C0078"/>
    <w:rsid w:val="005C0AFB"/>
    <w:rsid w:val="005C2A09"/>
    <w:rsid w:val="005C53BC"/>
    <w:rsid w:val="005C5D53"/>
    <w:rsid w:val="005C66D4"/>
    <w:rsid w:val="005C7B07"/>
    <w:rsid w:val="005D36E2"/>
    <w:rsid w:val="005D398C"/>
    <w:rsid w:val="005D39E8"/>
    <w:rsid w:val="005D6FAB"/>
    <w:rsid w:val="005D775D"/>
    <w:rsid w:val="005D7788"/>
    <w:rsid w:val="005D7906"/>
    <w:rsid w:val="005E1FD0"/>
    <w:rsid w:val="005E2A77"/>
    <w:rsid w:val="005E333C"/>
    <w:rsid w:val="005E6D1D"/>
    <w:rsid w:val="005F11D6"/>
    <w:rsid w:val="006006DA"/>
    <w:rsid w:val="0060248A"/>
    <w:rsid w:val="00602A0B"/>
    <w:rsid w:val="0060329C"/>
    <w:rsid w:val="00603802"/>
    <w:rsid w:val="00605B19"/>
    <w:rsid w:val="006062F7"/>
    <w:rsid w:val="00610D46"/>
    <w:rsid w:val="00614D63"/>
    <w:rsid w:val="00616613"/>
    <w:rsid w:val="006166BA"/>
    <w:rsid w:val="0061780A"/>
    <w:rsid w:val="00617F6E"/>
    <w:rsid w:val="00624492"/>
    <w:rsid w:val="00624611"/>
    <w:rsid w:val="00631567"/>
    <w:rsid w:val="00631D26"/>
    <w:rsid w:val="00635908"/>
    <w:rsid w:val="00635BD1"/>
    <w:rsid w:val="00636125"/>
    <w:rsid w:val="00636ED8"/>
    <w:rsid w:val="0063798E"/>
    <w:rsid w:val="00641EE8"/>
    <w:rsid w:val="006446B9"/>
    <w:rsid w:val="00651062"/>
    <w:rsid w:val="00652E41"/>
    <w:rsid w:val="0065353E"/>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873FE"/>
    <w:rsid w:val="00690BEA"/>
    <w:rsid w:val="00692E5B"/>
    <w:rsid w:val="0069476A"/>
    <w:rsid w:val="0069570E"/>
    <w:rsid w:val="00696459"/>
    <w:rsid w:val="006A24B3"/>
    <w:rsid w:val="006A485B"/>
    <w:rsid w:val="006A6857"/>
    <w:rsid w:val="006B0C0A"/>
    <w:rsid w:val="006B0C42"/>
    <w:rsid w:val="006B57C0"/>
    <w:rsid w:val="006B65F6"/>
    <w:rsid w:val="006B6818"/>
    <w:rsid w:val="006B69FB"/>
    <w:rsid w:val="006C1E4A"/>
    <w:rsid w:val="006C1F4B"/>
    <w:rsid w:val="006C2788"/>
    <w:rsid w:val="006C2AF3"/>
    <w:rsid w:val="006C367B"/>
    <w:rsid w:val="006C3946"/>
    <w:rsid w:val="006C5B2A"/>
    <w:rsid w:val="006D1867"/>
    <w:rsid w:val="006D298A"/>
    <w:rsid w:val="006D2B37"/>
    <w:rsid w:val="006D4494"/>
    <w:rsid w:val="006D61DB"/>
    <w:rsid w:val="006D6D12"/>
    <w:rsid w:val="006D7799"/>
    <w:rsid w:val="006E031B"/>
    <w:rsid w:val="006E1608"/>
    <w:rsid w:val="006E2677"/>
    <w:rsid w:val="006F1734"/>
    <w:rsid w:val="006F2852"/>
    <w:rsid w:val="006F3760"/>
    <w:rsid w:val="006F475F"/>
    <w:rsid w:val="006F62D0"/>
    <w:rsid w:val="006F66F2"/>
    <w:rsid w:val="006F68B5"/>
    <w:rsid w:val="007030E6"/>
    <w:rsid w:val="007030F7"/>
    <w:rsid w:val="00710CE5"/>
    <w:rsid w:val="00710E17"/>
    <w:rsid w:val="007119B3"/>
    <w:rsid w:val="00711D25"/>
    <w:rsid w:val="00712FB0"/>
    <w:rsid w:val="00716363"/>
    <w:rsid w:val="0072059F"/>
    <w:rsid w:val="007205F7"/>
    <w:rsid w:val="00721A7D"/>
    <w:rsid w:val="00725CA0"/>
    <w:rsid w:val="00726A27"/>
    <w:rsid w:val="00726F77"/>
    <w:rsid w:val="00733AD0"/>
    <w:rsid w:val="00733CDA"/>
    <w:rsid w:val="00734838"/>
    <w:rsid w:val="00735898"/>
    <w:rsid w:val="007366B3"/>
    <w:rsid w:val="00737238"/>
    <w:rsid w:val="007400A4"/>
    <w:rsid w:val="00740E33"/>
    <w:rsid w:val="007451FC"/>
    <w:rsid w:val="00750F76"/>
    <w:rsid w:val="007526AF"/>
    <w:rsid w:val="0075642E"/>
    <w:rsid w:val="00762F06"/>
    <w:rsid w:val="00765B36"/>
    <w:rsid w:val="00772190"/>
    <w:rsid w:val="0077297E"/>
    <w:rsid w:val="00773363"/>
    <w:rsid w:val="0077447D"/>
    <w:rsid w:val="00774F41"/>
    <w:rsid w:val="0078147E"/>
    <w:rsid w:val="00781BD9"/>
    <w:rsid w:val="007832F9"/>
    <w:rsid w:val="00783EFB"/>
    <w:rsid w:val="00784A15"/>
    <w:rsid w:val="007854FA"/>
    <w:rsid w:val="007875BF"/>
    <w:rsid w:val="00790BF8"/>
    <w:rsid w:val="00795C16"/>
    <w:rsid w:val="0079665B"/>
    <w:rsid w:val="0079730E"/>
    <w:rsid w:val="00797EA2"/>
    <w:rsid w:val="007A0C77"/>
    <w:rsid w:val="007A219E"/>
    <w:rsid w:val="007A28B9"/>
    <w:rsid w:val="007A2E5A"/>
    <w:rsid w:val="007A31CD"/>
    <w:rsid w:val="007A4F23"/>
    <w:rsid w:val="007A6290"/>
    <w:rsid w:val="007A6AAE"/>
    <w:rsid w:val="007A7347"/>
    <w:rsid w:val="007B0FFE"/>
    <w:rsid w:val="007B121F"/>
    <w:rsid w:val="007B2641"/>
    <w:rsid w:val="007B3AC2"/>
    <w:rsid w:val="007B4BB0"/>
    <w:rsid w:val="007B4D53"/>
    <w:rsid w:val="007B5EFE"/>
    <w:rsid w:val="007C03F8"/>
    <w:rsid w:val="007C5B94"/>
    <w:rsid w:val="007D38A6"/>
    <w:rsid w:val="007D6718"/>
    <w:rsid w:val="007E07DD"/>
    <w:rsid w:val="007E07F1"/>
    <w:rsid w:val="007E4369"/>
    <w:rsid w:val="007E76A2"/>
    <w:rsid w:val="007E7944"/>
    <w:rsid w:val="007F2C63"/>
    <w:rsid w:val="007F31C2"/>
    <w:rsid w:val="007F606E"/>
    <w:rsid w:val="007F6BA0"/>
    <w:rsid w:val="007F735D"/>
    <w:rsid w:val="008003EF"/>
    <w:rsid w:val="00800C86"/>
    <w:rsid w:val="00800F2F"/>
    <w:rsid w:val="00802D00"/>
    <w:rsid w:val="00803611"/>
    <w:rsid w:val="00806761"/>
    <w:rsid w:val="00806D09"/>
    <w:rsid w:val="008104A9"/>
    <w:rsid w:val="008105EC"/>
    <w:rsid w:val="00810BFB"/>
    <w:rsid w:val="008112DD"/>
    <w:rsid w:val="008119AF"/>
    <w:rsid w:val="00812965"/>
    <w:rsid w:val="008140A9"/>
    <w:rsid w:val="008142D7"/>
    <w:rsid w:val="0081510A"/>
    <w:rsid w:val="00815157"/>
    <w:rsid w:val="008161F4"/>
    <w:rsid w:val="00816643"/>
    <w:rsid w:val="008179C3"/>
    <w:rsid w:val="008201DA"/>
    <w:rsid w:val="00820D9E"/>
    <w:rsid w:val="00821219"/>
    <w:rsid w:val="00821E41"/>
    <w:rsid w:val="008239B5"/>
    <w:rsid w:val="008247A7"/>
    <w:rsid w:val="00824B43"/>
    <w:rsid w:val="00825701"/>
    <w:rsid w:val="00826C19"/>
    <w:rsid w:val="008303B4"/>
    <w:rsid w:val="008303DD"/>
    <w:rsid w:val="00830B2D"/>
    <w:rsid w:val="008322BE"/>
    <w:rsid w:val="00835D6B"/>
    <w:rsid w:val="00836E42"/>
    <w:rsid w:val="00836EB7"/>
    <w:rsid w:val="00836F72"/>
    <w:rsid w:val="00840C76"/>
    <w:rsid w:val="00841A47"/>
    <w:rsid w:val="00841FA3"/>
    <w:rsid w:val="008427D2"/>
    <w:rsid w:val="00845614"/>
    <w:rsid w:val="00846F02"/>
    <w:rsid w:val="0085348A"/>
    <w:rsid w:val="008536E4"/>
    <w:rsid w:val="00854685"/>
    <w:rsid w:val="00857280"/>
    <w:rsid w:val="0086132C"/>
    <w:rsid w:val="00861C62"/>
    <w:rsid w:val="00862DED"/>
    <w:rsid w:val="00864B2F"/>
    <w:rsid w:val="00866F2F"/>
    <w:rsid w:val="00867A11"/>
    <w:rsid w:val="00867DC1"/>
    <w:rsid w:val="00871F02"/>
    <w:rsid w:val="008721D8"/>
    <w:rsid w:val="008738D8"/>
    <w:rsid w:val="00877588"/>
    <w:rsid w:val="00880DAE"/>
    <w:rsid w:val="008830EA"/>
    <w:rsid w:val="00883A71"/>
    <w:rsid w:val="00885021"/>
    <w:rsid w:val="008862E4"/>
    <w:rsid w:val="008872F5"/>
    <w:rsid w:val="008904A4"/>
    <w:rsid w:val="00891BD0"/>
    <w:rsid w:val="008930DD"/>
    <w:rsid w:val="00893C9B"/>
    <w:rsid w:val="00894D27"/>
    <w:rsid w:val="00896BD2"/>
    <w:rsid w:val="00897500"/>
    <w:rsid w:val="008A30D8"/>
    <w:rsid w:val="008A496A"/>
    <w:rsid w:val="008A572A"/>
    <w:rsid w:val="008A5AE0"/>
    <w:rsid w:val="008A73BE"/>
    <w:rsid w:val="008B3DF4"/>
    <w:rsid w:val="008B7394"/>
    <w:rsid w:val="008B784D"/>
    <w:rsid w:val="008B7A87"/>
    <w:rsid w:val="008C0C96"/>
    <w:rsid w:val="008C0FCF"/>
    <w:rsid w:val="008C4DBB"/>
    <w:rsid w:val="008C6593"/>
    <w:rsid w:val="008D220A"/>
    <w:rsid w:val="008D5D34"/>
    <w:rsid w:val="008D7DF7"/>
    <w:rsid w:val="008E0304"/>
    <w:rsid w:val="008E1D45"/>
    <w:rsid w:val="008E2F49"/>
    <w:rsid w:val="008E3577"/>
    <w:rsid w:val="008E38F2"/>
    <w:rsid w:val="008E3B62"/>
    <w:rsid w:val="008E6309"/>
    <w:rsid w:val="008F0414"/>
    <w:rsid w:val="008F19D1"/>
    <w:rsid w:val="008F1E6C"/>
    <w:rsid w:val="008F246F"/>
    <w:rsid w:val="008F43BE"/>
    <w:rsid w:val="008F4674"/>
    <w:rsid w:val="008F49F9"/>
    <w:rsid w:val="008F4F53"/>
    <w:rsid w:val="008F7E83"/>
    <w:rsid w:val="00901239"/>
    <w:rsid w:val="00902004"/>
    <w:rsid w:val="00903A59"/>
    <w:rsid w:val="009044A0"/>
    <w:rsid w:val="00907FD9"/>
    <w:rsid w:val="00910ABC"/>
    <w:rsid w:val="00912B20"/>
    <w:rsid w:val="00913A17"/>
    <w:rsid w:val="00914ACF"/>
    <w:rsid w:val="00916207"/>
    <w:rsid w:val="009165D0"/>
    <w:rsid w:val="00920C0D"/>
    <w:rsid w:val="00920C71"/>
    <w:rsid w:val="0092165C"/>
    <w:rsid w:val="00922054"/>
    <w:rsid w:val="0092271C"/>
    <w:rsid w:val="00923819"/>
    <w:rsid w:val="009252B6"/>
    <w:rsid w:val="00930ED6"/>
    <w:rsid w:val="00934D83"/>
    <w:rsid w:val="0093525C"/>
    <w:rsid w:val="00940ED7"/>
    <w:rsid w:val="00942403"/>
    <w:rsid w:val="00942559"/>
    <w:rsid w:val="0094348E"/>
    <w:rsid w:val="00943738"/>
    <w:rsid w:val="0094394C"/>
    <w:rsid w:val="00946D85"/>
    <w:rsid w:val="009470BA"/>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06D"/>
    <w:rsid w:val="00976CEE"/>
    <w:rsid w:val="00981991"/>
    <w:rsid w:val="00983368"/>
    <w:rsid w:val="00984733"/>
    <w:rsid w:val="00986681"/>
    <w:rsid w:val="009869FC"/>
    <w:rsid w:val="00987A4B"/>
    <w:rsid w:val="00990F16"/>
    <w:rsid w:val="00994A59"/>
    <w:rsid w:val="00997777"/>
    <w:rsid w:val="009A020F"/>
    <w:rsid w:val="009A1A5B"/>
    <w:rsid w:val="009A49E5"/>
    <w:rsid w:val="009A6EE7"/>
    <w:rsid w:val="009A79EC"/>
    <w:rsid w:val="009B009E"/>
    <w:rsid w:val="009B1E8D"/>
    <w:rsid w:val="009B2C0D"/>
    <w:rsid w:val="009B3CF7"/>
    <w:rsid w:val="009B41AB"/>
    <w:rsid w:val="009B43B9"/>
    <w:rsid w:val="009B76ED"/>
    <w:rsid w:val="009B7E26"/>
    <w:rsid w:val="009C02CB"/>
    <w:rsid w:val="009C0322"/>
    <w:rsid w:val="009C07BE"/>
    <w:rsid w:val="009C3209"/>
    <w:rsid w:val="009C34D3"/>
    <w:rsid w:val="009C489A"/>
    <w:rsid w:val="009C4E50"/>
    <w:rsid w:val="009C5D04"/>
    <w:rsid w:val="009C73B6"/>
    <w:rsid w:val="009C7F51"/>
    <w:rsid w:val="009D01EF"/>
    <w:rsid w:val="009D17F8"/>
    <w:rsid w:val="009D46C8"/>
    <w:rsid w:val="009D6012"/>
    <w:rsid w:val="009D7FD5"/>
    <w:rsid w:val="009E714E"/>
    <w:rsid w:val="009E76CD"/>
    <w:rsid w:val="009E7CFC"/>
    <w:rsid w:val="009F020F"/>
    <w:rsid w:val="009F16C7"/>
    <w:rsid w:val="009F2CAC"/>
    <w:rsid w:val="009F5C71"/>
    <w:rsid w:val="009F5CEF"/>
    <w:rsid w:val="009F7A7E"/>
    <w:rsid w:val="00A04E58"/>
    <w:rsid w:val="00A04EC6"/>
    <w:rsid w:val="00A0638E"/>
    <w:rsid w:val="00A116AC"/>
    <w:rsid w:val="00A11F10"/>
    <w:rsid w:val="00A14251"/>
    <w:rsid w:val="00A14EDB"/>
    <w:rsid w:val="00A201F7"/>
    <w:rsid w:val="00A212B6"/>
    <w:rsid w:val="00A22451"/>
    <w:rsid w:val="00A27570"/>
    <w:rsid w:val="00A3712D"/>
    <w:rsid w:val="00A4098C"/>
    <w:rsid w:val="00A4162F"/>
    <w:rsid w:val="00A41819"/>
    <w:rsid w:val="00A4683E"/>
    <w:rsid w:val="00A47E7F"/>
    <w:rsid w:val="00A47F6E"/>
    <w:rsid w:val="00A50A9B"/>
    <w:rsid w:val="00A5192B"/>
    <w:rsid w:val="00A51AEE"/>
    <w:rsid w:val="00A5416E"/>
    <w:rsid w:val="00A5427C"/>
    <w:rsid w:val="00A547C4"/>
    <w:rsid w:val="00A55384"/>
    <w:rsid w:val="00A55731"/>
    <w:rsid w:val="00A570A1"/>
    <w:rsid w:val="00A62999"/>
    <w:rsid w:val="00A65D29"/>
    <w:rsid w:val="00A677D9"/>
    <w:rsid w:val="00A67A28"/>
    <w:rsid w:val="00A708DD"/>
    <w:rsid w:val="00A7291F"/>
    <w:rsid w:val="00A73542"/>
    <w:rsid w:val="00A75B3C"/>
    <w:rsid w:val="00A81AB7"/>
    <w:rsid w:val="00A83C5F"/>
    <w:rsid w:val="00A84546"/>
    <w:rsid w:val="00A84872"/>
    <w:rsid w:val="00A85B03"/>
    <w:rsid w:val="00A86CA5"/>
    <w:rsid w:val="00A909CF"/>
    <w:rsid w:val="00A94B60"/>
    <w:rsid w:val="00A95573"/>
    <w:rsid w:val="00A96B07"/>
    <w:rsid w:val="00A97C63"/>
    <w:rsid w:val="00AA06DF"/>
    <w:rsid w:val="00AA3225"/>
    <w:rsid w:val="00AA5309"/>
    <w:rsid w:val="00AA5C3C"/>
    <w:rsid w:val="00AA61F0"/>
    <w:rsid w:val="00AB0A68"/>
    <w:rsid w:val="00AB1868"/>
    <w:rsid w:val="00AB4967"/>
    <w:rsid w:val="00AC181B"/>
    <w:rsid w:val="00AC2036"/>
    <w:rsid w:val="00AC2E12"/>
    <w:rsid w:val="00AC4029"/>
    <w:rsid w:val="00AC53A4"/>
    <w:rsid w:val="00AC567D"/>
    <w:rsid w:val="00AC6964"/>
    <w:rsid w:val="00AC762A"/>
    <w:rsid w:val="00AD13E8"/>
    <w:rsid w:val="00AD2346"/>
    <w:rsid w:val="00AD4576"/>
    <w:rsid w:val="00AD5FDE"/>
    <w:rsid w:val="00AE0592"/>
    <w:rsid w:val="00AE0616"/>
    <w:rsid w:val="00AE30EE"/>
    <w:rsid w:val="00AE426E"/>
    <w:rsid w:val="00AE4AF3"/>
    <w:rsid w:val="00AF2096"/>
    <w:rsid w:val="00AF3251"/>
    <w:rsid w:val="00B008FA"/>
    <w:rsid w:val="00B00A59"/>
    <w:rsid w:val="00B01442"/>
    <w:rsid w:val="00B03744"/>
    <w:rsid w:val="00B04CEC"/>
    <w:rsid w:val="00B076EC"/>
    <w:rsid w:val="00B07BE8"/>
    <w:rsid w:val="00B12E57"/>
    <w:rsid w:val="00B136DF"/>
    <w:rsid w:val="00B14819"/>
    <w:rsid w:val="00B168AD"/>
    <w:rsid w:val="00B204C0"/>
    <w:rsid w:val="00B20775"/>
    <w:rsid w:val="00B21BE0"/>
    <w:rsid w:val="00B23E41"/>
    <w:rsid w:val="00B240B7"/>
    <w:rsid w:val="00B2728F"/>
    <w:rsid w:val="00B31184"/>
    <w:rsid w:val="00B31F16"/>
    <w:rsid w:val="00B34F9D"/>
    <w:rsid w:val="00B359DD"/>
    <w:rsid w:val="00B362AB"/>
    <w:rsid w:val="00B404C9"/>
    <w:rsid w:val="00B42D7F"/>
    <w:rsid w:val="00B43021"/>
    <w:rsid w:val="00B441CD"/>
    <w:rsid w:val="00B4751D"/>
    <w:rsid w:val="00B501B0"/>
    <w:rsid w:val="00B50838"/>
    <w:rsid w:val="00B517EF"/>
    <w:rsid w:val="00B52055"/>
    <w:rsid w:val="00B52FEF"/>
    <w:rsid w:val="00B548FC"/>
    <w:rsid w:val="00B553EA"/>
    <w:rsid w:val="00B564B7"/>
    <w:rsid w:val="00B56E81"/>
    <w:rsid w:val="00B60855"/>
    <w:rsid w:val="00B6195C"/>
    <w:rsid w:val="00B622B8"/>
    <w:rsid w:val="00B6266F"/>
    <w:rsid w:val="00B631A1"/>
    <w:rsid w:val="00B64034"/>
    <w:rsid w:val="00B66500"/>
    <w:rsid w:val="00B67302"/>
    <w:rsid w:val="00B70063"/>
    <w:rsid w:val="00B717F5"/>
    <w:rsid w:val="00B7222C"/>
    <w:rsid w:val="00B7356F"/>
    <w:rsid w:val="00B74C8A"/>
    <w:rsid w:val="00B773C7"/>
    <w:rsid w:val="00B8232D"/>
    <w:rsid w:val="00B932E4"/>
    <w:rsid w:val="00B967D2"/>
    <w:rsid w:val="00B96F4D"/>
    <w:rsid w:val="00B97903"/>
    <w:rsid w:val="00BA054B"/>
    <w:rsid w:val="00BA1092"/>
    <w:rsid w:val="00BA326C"/>
    <w:rsid w:val="00BA559E"/>
    <w:rsid w:val="00BA6D94"/>
    <w:rsid w:val="00BA7E0E"/>
    <w:rsid w:val="00BB63F8"/>
    <w:rsid w:val="00BB744E"/>
    <w:rsid w:val="00BC175A"/>
    <w:rsid w:val="00BC2489"/>
    <w:rsid w:val="00BC3CF3"/>
    <w:rsid w:val="00BC4A29"/>
    <w:rsid w:val="00BC6670"/>
    <w:rsid w:val="00BC7927"/>
    <w:rsid w:val="00BC79B0"/>
    <w:rsid w:val="00BC7C88"/>
    <w:rsid w:val="00BD1019"/>
    <w:rsid w:val="00BD19F6"/>
    <w:rsid w:val="00BD5A06"/>
    <w:rsid w:val="00BD601A"/>
    <w:rsid w:val="00BD641A"/>
    <w:rsid w:val="00BD6446"/>
    <w:rsid w:val="00BD645D"/>
    <w:rsid w:val="00BD64CC"/>
    <w:rsid w:val="00BD7B24"/>
    <w:rsid w:val="00BD7C77"/>
    <w:rsid w:val="00BE00EF"/>
    <w:rsid w:val="00BE115E"/>
    <w:rsid w:val="00BE141D"/>
    <w:rsid w:val="00BE19FC"/>
    <w:rsid w:val="00BE216D"/>
    <w:rsid w:val="00BE3394"/>
    <w:rsid w:val="00BE35A2"/>
    <w:rsid w:val="00BE4BFC"/>
    <w:rsid w:val="00BF1F8D"/>
    <w:rsid w:val="00BF202D"/>
    <w:rsid w:val="00BF2950"/>
    <w:rsid w:val="00BF37B1"/>
    <w:rsid w:val="00BF7FAA"/>
    <w:rsid w:val="00C00947"/>
    <w:rsid w:val="00C02133"/>
    <w:rsid w:val="00C0286B"/>
    <w:rsid w:val="00C02932"/>
    <w:rsid w:val="00C03BEF"/>
    <w:rsid w:val="00C0479E"/>
    <w:rsid w:val="00C07973"/>
    <w:rsid w:val="00C07A6B"/>
    <w:rsid w:val="00C12FE0"/>
    <w:rsid w:val="00C1444E"/>
    <w:rsid w:val="00C1471C"/>
    <w:rsid w:val="00C15D4A"/>
    <w:rsid w:val="00C1713E"/>
    <w:rsid w:val="00C177C8"/>
    <w:rsid w:val="00C22F14"/>
    <w:rsid w:val="00C26A01"/>
    <w:rsid w:val="00C27439"/>
    <w:rsid w:val="00C27C54"/>
    <w:rsid w:val="00C30475"/>
    <w:rsid w:val="00C33787"/>
    <w:rsid w:val="00C36B29"/>
    <w:rsid w:val="00C37259"/>
    <w:rsid w:val="00C41AF8"/>
    <w:rsid w:val="00C4227F"/>
    <w:rsid w:val="00C426CA"/>
    <w:rsid w:val="00C433C0"/>
    <w:rsid w:val="00C45F88"/>
    <w:rsid w:val="00C473A4"/>
    <w:rsid w:val="00C51419"/>
    <w:rsid w:val="00C5160E"/>
    <w:rsid w:val="00C51A22"/>
    <w:rsid w:val="00C5464C"/>
    <w:rsid w:val="00C575E7"/>
    <w:rsid w:val="00C61193"/>
    <w:rsid w:val="00C615DF"/>
    <w:rsid w:val="00C63F92"/>
    <w:rsid w:val="00C653A7"/>
    <w:rsid w:val="00C66353"/>
    <w:rsid w:val="00C66A16"/>
    <w:rsid w:val="00C708D7"/>
    <w:rsid w:val="00C70D32"/>
    <w:rsid w:val="00C724E3"/>
    <w:rsid w:val="00C75C98"/>
    <w:rsid w:val="00C76542"/>
    <w:rsid w:val="00C76C20"/>
    <w:rsid w:val="00C76E76"/>
    <w:rsid w:val="00C81134"/>
    <w:rsid w:val="00C81D6D"/>
    <w:rsid w:val="00C8207D"/>
    <w:rsid w:val="00C82689"/>
    <w:rsid w:val="00C82F9B"/>
    <w:rsid w:val="00C8472E"/>
    <w:rsid w:val="00C84FBE"/>
    <w:rsid w:val="00C85C03"/>
    <w:rsid w:val="00C92E29"/>
    <w:rsid w:val="00C93319"/>
    <w:rsid w:val="00C96217"/>
    <w:rsid w:val="00C963F8"/>
    <w:rsid w:val="00C96951"/>
    <w:rsid w:val="00C97694"/>
    <w:rsid w:val="00CA0059"/>
    <w:rsid w:val="00CA0836"/>
    <w:rsid w:val="00CA3953"/>
    <w:rsid w:val="00CA3CB2"/>
    <w:rsid w:val="00CA4E2B"/>
    <w:rsid w:val="00CA6C8C"/>
    <w:rsid w:val="00CA7D50"/>
    <w:rsid w:val="00CB1551"/>
    <w:rsid w:val="00CB2A77"/>
    <w:rsid w:val="00CB4061"/>
    <w:rsid w:val="00CB42BE"/>
    <w:rsid w:val="00CB570F"/>
    <w:rsid w:val="00CB59F9"/>
    <w:rsid w:val="00CB68D8"/>
    <w:rsid w:val="00CB6EB4"/>
    <w:rsid w:val="00CB7720"/>
    <w:rsid w:val="00CC06D8"/>
    <w:rsid w:val="00CC0FD5"/>
    <w:rsid w:val="00CC1955"/>
    <w:rsid w:val="00CC24EE"/>
    <w:rsid w:val="00CC727E"/>
    <w:rsid w:val="00CC79F1"/>
    <w:rsid w:val="00CD0BDB"/>
    <w:rsid w:val="00CD0CB1"/>
    <w:rsid w:val="00CD52E1"/>
    <w:rsid w:val="00CD5499"/>
    <w:rsid w:val="00CD5C42"/>
    <w:rsid w:val="00CD5C91"/>
    <w:rsid w:val="00CD6420"/>
    <w:rsid w:val="00CD6EE6"/>
    <w:rsid w:val="00CE015B"/>
    <w:rsid w:val="00CE1BF6"/>
    <w:rsid w:val="00CE1C71"/>
    <w:rsid w:val="00CE320F"/>
    <w:rsid w:val="00CE39FE"/>
    <w:rsid w:val="00CE416C"/>
    <w:rsid w:val="00CE500B"/>
    <w:rsid w:val="00CF20C8"/>
    <w:rsid w:val="00CF2701"/>
    <w:rsid w:val="00CF4E35"/>
    <w:rsid w:val="00CF7230"/>
    <w:rsid w:val="00CF7FE2"/>
    <w:rsid w:val="00D022E4"/>
    <w:rsid w:val="00D027D2"/>
    <w:rsid w:val="00D04E31"/>
    <w:rsid w:val="00D05345"/>
    <w:rsid w:val="00D072F6"/>
    <w:rsid w:val="00D075D7"/>
    <w:rsid w:val="00D078C9"/>
    <w:rsid w:val="00D10BC7"/>
    <w:rsid w:val="00D12287"/>
    <w:rsid w:val="00D12D3E"/>
    <w:rsid w:val="00D14BD4"/>
    <w:rsid w:val="00D15B30"/>
    <w:rsid w:val="00D16185"/>
    <w:rsid w:val="00D16C96"/>
    <w:rsid w:val="00D17198"/>
    <w:rsid w:val="00D17AAA"/>
    <w:rsid w:val="00D22781"/>
    <w:rsid w:val="00D22D02"/>
    <w:rsid w:val="00D22E5D"/>
    <w:rsid w:val="00D244DB"/>
    <w:rsid w:val="00D259F5"/>
    <w:rsid w:val="00D25DE2"/>
    <w:rsid w:val="00D27C0C"/>
    <w:rsid w:val="00D31F12"/>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0845"/>
    <w:rsid w:val="00D5224E"/>
    <w:rsid w:val="00D54BB5"/>
    <w:rsid w:val="00D557FD"/>
    <w:rsid w:val="00D57F3D"/>
    <w:rsid w:val="00D606F1"/>
    <w:rsid w:val="00D617DA"/>
    <w:rsid w:val="00D61AE4"/>
    <w:rsid w:val="00D651D3"/>
    <w:rsid w:val="00D6630E"/>
    <w:rsid w:val="00D6643C"/>
    <w:rsid w:val="00D667A0"/>
    <w:rsid w:val="00D66CC8"/>
    <w:rsid w:val="00D718E4"/>
    <w:rsid w:val="00D74450"/>
    <w:rsid w:val="00D7472F"/>
    <w:rsid w:val="00D75642"/>
    <w:rsid w:val="00D76FC2"/>
    <w:rsid w:val="00D80343"/>
    <w:rsid w:val="00D83C7B"/>
    <w:rsid w:val="00D851D2"/>
    <w:rsid w:val="00D86D96"/>
    <w:rsid w:val="00D92BD3"/>
    <w:rsid w:val="00D93620"/>
    <w:rsid w:val="00D943ED"/>
    <w:rsid w:val="00D949B9"/>
    <w:rsid w:val="00D95600"/>
    <w:rsid w:val="00D95617"/>
    <w:rsid w:val="00D97A70"/>
    <w:rsid w:val="00D97B03"/>
    <w:rsid w:val="00DA058D"/>
    <w:rsid w:val="00DA208C"/>
    <w:rsid w:val="00DA3027"/>
    <w:rsid w:val="00DA3762"/>
    <w:rsid w:val="00DA5019"/>
    <w:rsid w:val="00DB08F1"/>
    <w:rsid w:val="00DB0B8C"/>
    <w:rsid w:val="00DB15B3"/>
    <w:rsid w:val="00DB1F02"/>
    <w:rsid w:val="00DB1F26"/>
    <w:rsid w:val="00DB31AD"/>
    <w:rsid w:val="00DB3D4F"/>
    <w:rsid w:val="00DC07D8"/>
    <w:rsid w:val="00DC19A6"/>
    <w:rsid w:val="00DC2B64"/>
    <w:rsid w:val="00DC5EDA"/>
    <w:rsid w:val="00DC783C"/>
    <w:rsid w:val="00DC78E1"/>
    <w:rsid w:val="00DD343B"/>
    <w:rsid w:val="00DD3DA2"/>
    <w:rsid w:val="00DD423A"/>
    <w:rsid w:val="00DD5839"/>
    <w:rsid w:val="00DD5F7C"/>
    <w:rsid w:val="00DE076A"/>
    <w:rsid w:val="00DE105A"/>
    <w:rsid w:val="00DE15F9"/>
    <w:rsid w:val="00DE19FD"/>
    <w:rsid w:val="00DE3D45"/>
    <w:rsid w:val="00DE4B04"/>
    <w:rsid w:val="00DE4BC5"/>
    <w:rsid w:val="00DE6BAC"/>
    <w:rsid w:val="00DF0254"/>
    <w:rsid w:val="00DF2624"/>
    <w:rsid w:val="00DF7C77"/>
    <w:rsid w:val="00DF7D5E"/>
    <w:rsid w:val="00E01CAA"/>
    <w:rsid w:val="00E02257"/>
    <w:rsid w:val="00E03669"/>
    <w:rsid w:val="00E04676"/>
    <w:rsid w:val="00E0470B"/>
    <w:rsid w:val="00E0611B"/>
    <w:rsid w:val="00E06554"/>
    <w:rsid w:val="00E07C79"/>
    <w:rsid w:val="00E1329B"/>
    <w:rsid w:val="00E13AA3"/>
    <w:rsid w:val="00E14963"/>
    <w:rsid w:val="00E1582A"/>
    <w:rsid w:val="00E1677D"/>
    <w:rsid w:val="00E177E6"/>
    <w:rsid w:val="00E17AE5"/>
    <w:rsid w:val="00E20695"/>
    <w:rsid w:val="00E206D3"/>
    <w:rsid w:val="00E21F16"/>
    <w:rsid w:val="00E222F3"/>
    <w:rsid w:val="00E23780"/>
    <w:rsid w:val="00E24F51"/>
    <w:rsid w:val="00E2558D"/>
    <w:rsid w:val="00E30293"/>
    <w:rsid w:val="00E31F7B"/>
    <w:rsid w:val="00E32C03"/>
    <w:rsid w:val="00E3364D"/>
    <w:rsid w:val="00E34C27"/>
    <w:rsid w:val="00E350ED"/>
    <w:rsid w:val="00E3512D"/>
    <w:rsid w:val="00E35F85"/>
    <w:rsid w:val="00E4075B"/>
    <w:rsid w:val="00E416E4"/>
    <w:rsid w:val="00E43BFE"/>
    <w:rsid w:val="00E43C71"/>
    <w:rsid w:val="00E44A3F"/>
    <w:rsid w:val="00E461ED"/>
    <w:rsid w:val="00E501D5"/>
    <w:rsid w:val="00E612D4"/>
    <w:rsid w:val="00E66821"/>
    <w:rsid w:val="00E67828"/>
    <w:rsid w:val="00E729C0"/>
    <w:rsid w:val="00E72D32"/>
    <w:rsid w:val="00E737A4"/>
    <w:rsid w:val="00E74613"/>
    <w:rsid w:val="00E74A34"/>
    <w:rsid w:val="00E7560C"/>
    <w:rsid w:val="00E758E4"/>
    <w:rsid w:val="00E75C1F"/>
    <w:rsid w:val="00E76606"/>
    <w:rsid w:val="00E90D27"/>
    <w:rsid w:val="00E92A46"/>
    <w:rsid w:val="00E931A9"/>
    <w:rsid w:val="00E94CCB"/>
    <w:rsid w:val="00EA164C"/>
    <w:rsid w:val="00EA3510"/>
    <w:rsid w:val="00EA4502"/>
    <w:rsid w:val="00EA5060"/>
    <w:rsid w:val="00EA5B6A"/>
    <w:rsid w:val="00EA668E"/>
    <w:rsid w:val="00EB1C92"/>
    <w:rsid w:val="00EB2CDB"/>
    <w:rsid w:val="00EB552E"/>
    <w:rsid w:val="00EB7626"/>
    <w:rsid w:val="00EC0355"/>
    <w:rsid w:val="00EC204D"/>
    <w:rsid w:val="00EC3274"/>
    <w:rsid w:val="00EC355F"/>
    <w:rsid w:val="00EC3AF8"/>
    <w:rsid w:val="00EC4B55"/>
    <w:rsid w:val="00EC6A37"/>
    <w:rsid w:val="00EC6D2D"/>
    <w:rsid w:val="00EC7F39"/>
    <w:rsid w:val="00ED20AC"/>
    <w:rsid w:val="00ED3D35"/>
    <w:rsid w:val="00ED51D3"/>
    <w:rsid w:val="00ED77F9"/>
    <w:rsid w:val="00EE10AE"/>
    <w:rsid w:val="00EE1588"/>
    <w:rsid w:val="00EE3E2B"/>
    <w:rsid w:val="00EF0560"/>
    <w:rsid w:val="00EF1856"/>
    <w:rsid w:val="00EF2C99"/>
    <w:rsid w:val="00EF3970"/>
    <w:rsid w:val="00EF3EFF"/>
    <w:rsid w:val="00EF5695"/>
    <w:rsid w:val="00EF694D"/>
    <w:rsid w:val="00F03FCE"/>
    <w:rsid w:val="00F1077F"/>
    <w:rsid w:val="00F15465"/>
    <w:rsid w:val="00F15A8F"/>
    <w:rsid w:val="00F15BBC"/>
    <w:rsid w:val="00F175E8"/>
    <w:rsid w:val="00F20D8C"/>
    <w:rsid w:val="00F25089"/>
    <w:rsid w:val="00F27538"/>
    <w:rsid w:val="00F34D31"/>
    <w:rsid w:val="00F361C9"/>
    <w:rsid w:val="00F41FFC"/>
    <w:rsid w:val="00F421F0"/>
    <w:rsid w:val="00F425EB"/>
    <w:rsid w:val="00F42797"/>
    <w:rsid w:val="00F42B7E"/>
    <w:rsid w:val="00F42BEA"/>
    <w:rsid w:val="00F43548"/>
    <w:rsid w:val="00F4380D"/>
    <w:rsid w:val="00F43A94"/>
    <w:rsid w:val="00F44495"/>
    <w:rsid w:val="00F45DE5"/>
    <w:rsid w:val="00F46B7F"/>
    <w:rsid w:val="00F46E19"/>
    <w:rsid w:val="00F50AA1"/>
    <w:rsid w:val="00F52BB5"/>
    <w:rsid w:val="00F54BF4"/>
    <w:rsid w:val="00F55C0E"/>
    <w:rsid w:val="00F5624A"/>
    <w:rsid w:val="00F5798C"/>
    <w:rsid w:val="00F6100C"/>
    <w:rsid w:val="00F6272B"/>
    <w:rsid w:val="00F65A35"/>
    <w:rsid w:val="00F702B6"/>
    <w:rsid w:val="00F71F4E"/>
    <w:rsid w:val="00F72CF1"/>
    <w:rsid w:val="00F73182"/>
    <w:rsid w:val="00F7702D"/>
    <w:rsid w:val="00F80F45"/>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77DC"/>
    <w:rsid w:val="00FB2DDE"/>
    <w:rsid w:val="00FB2F64"/>
    <w:rsid w:val="00FB4080"/>
    <w:rsid w:val="00FB6CD7"/>
    <w:rsid w:val="00FC0DE9"/>
    <w:rsid w:val="00FC1852"/>
    <w:rsid w:val="00FC2422"/>
    <w:rsid w:val="00FC30D5"/>
    <w:rsid w:val="00FC4A5D"/>
    <w:rsid w:val="00FC7228"/>
    <w:rsid w:val="00FC7F8F"/>
    <w:rsid w:val="00FD0259"/>
    <w:rsid w:val="00FD23AF"/>
    <w:rsid w:val="00FD2722"/>
    <w:rsid w:val="00FE260D"/>
    <w:rsid w:val="00FE40CC"/>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06047"/>
  <w15:chartTrackingRefBased/>
  <w15:docId w15:val="{9B50B5B4-7136-4EF0-BC5F-F1A670F6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qFormat/>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1"/>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5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Знак Char1"/>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F80F45"/>
    <w:rPr>
      <w:sz w:val="22"/>
      <w:szCs w:val="22"/>
    </w:rPr>
  </w:style>
  <w:style w:type="paragraph" w:customStyle="1" w:styleId="Other0">
    <w:name w:val="Other"/>
    <w:basedOn w:val="Normal"/>
    <w:link w:val="Other"/>
    <w:rsid w:val="00F80F45"/>
    <w:pPr>
      <w:widowControl w:val="0"/>
      <w:overflowPunct/>
      <w:autoSpaceDE/>
      <w:autoSpaceDN/>
      <w:adjustRightInd/>
      <w:spacing w:after="260" w:line="262" w:lineRule="auto"/>
      <w:textAlignment w:val="auto"/>
    </w:pPr>
    <w:rPr>
      <w:rFonts w:ascii="Times New Roman" w:hAnsi="Times New Roman"/>
      <w:sz w:val="22"/>
      <w:szCs w:val="22"/>
    </w:rPr>
  </w:style>
  <w:style w:type="character" w:customStyle="1" w:styleId="shorttext">
    <w:name w:val="short_text"/>
    <w:basedOn w:val="DefaultParagraphFont"/>
    <w:rsid w:val="005B3785"/>
  </w:style>
  <w:style w:type="character" w:styleId="UnresolvedMention">
    <w:name w:val="Unresolved Mention"/>
    <w:uiPriority w:val="99"/>
    <w:semiHidden/>
    <w:unhideWhenUsed/>
    <w:rsid w:val="005B3785"/>
    <w:rPr>
      <w:color w:val="605E5C"/>
      <w:shd w:val="clear" w:color="auto" w:fill="E1DFDD"/>
    </w:rPr>
  </w:style>
  <w:style w:type="character" w:customStyle="1" w:styleId="a5">
    <w:name w:val="Други_"/>
    <w:link w:val="a6"/>
    <w:rsid w:val="005B3785"/>
    <w:rPr>
      <w:rFonts w:ascii="Verdana" w:eastAsia="Verdana" w:hAnsi="Verdana" w:cs="Verdana"/>
      <w:shd w:val="clear" w:color="auto" w:fill="FFFFFF"/>
    </w:rPr>
  </w:style>
  <w:style w:type="paragraph" w:customStyle="1" w:styleId="a6">
    <w:name w:val="Други"/>
    <w:basedOn w:val="Normal"/>
    <w:link w:val="a5"/>
    <w:rsid w:val="005B3785"/>
    <w:pPr>
      <w:widowControl w:val="0"/>
      <w:shd w:val="clear" w:color="auto" w:fill="FFFFFF"/>
      <w:overflowPunct/>
      <w:autoSpaceDE/>
      <w:autoSpaceDN/>
      <w:adjustRightInd/>
      <w:textAlignment w:val="auto"/>
    </w:pPr>
    <w:rPr>
      <w:rFonts w:ascii="Verdana" w:eastAsia="Verdana" w:hAnsi="Verdana" w:cs="Verdana"/>
    </w:rPr>
  </w:style>
  <w:style w:type="character" w:customStyle="1" w:styleId="Picturecaption">
    <w:name w:val="Picture caption_"/>
    <w:link w:val="Picturecaption0"/>
    <w:rsid w:val="005B3785"/>
    <w:rPr>
      <w:rFonts w:ascii="Verdana" w:eastAsia="Verdana" w:hAnsi="Verdana" w:cs="Verdana"/>
      <w:i/>
      <w:iCs/>
      <w:sz w:val="19"/>
      <w:szCs w:val="19"/>
    </w:rPr>
  </w:style>
  <w:style w:type="paragraph" w:customStyle="1" w:styleId="Picturecaption0">
    <w:name w:val="Picture caption"/>
    <w:basedOn w:val="Normal"/>
    <w:link w:val="Picturecaption"/>
    <w:rsid w:val="005B3785"/>
    <w:pPr>
      <w:widowControl w:val="0"/>
      <w:overflowPunct/>
      <w:autoSpaceDE/>
      <w:autoSpaceDN/>
      <w:adjustRightInd/>
      <w:textAlignment w:val="auto"/>
    </w:pPr>
    <w:rPr>
      <w:rFonts w:ascii="Verdana" w:eastAsia="Verdana" w:hAnsi="Verdana" w:cs="Verdana"/>
      <w:i/>
      <w:iCs/>
      <w:sz w:val="19"/>
      <w:szCs w:val="19"/>
    </w:rPr>
  </w:style>
  <w:style w:type="character" w:customStyle="1" w:styleId="5">
    <w:name w:val="Основен текст (5)_"/>
    <w:link w:val="50"/>
    <w:rsid w:val="000020E5"/>
    <w:rPr>
      <w:b/>
      <w:bCs/>
      <w:sz w:val="21"/>
      <w:szCs w:val="21"/>
      <w:shd w:val="clear" w:color="auto" w:fill="FFFFFF"/>
    </w:rPr>
  </w:style>
  <w:style w:type="paragraph" w:customStyle="1" w:styleId="50">
    <w:name w:val="Основен текст (5)"/>
    <w:basedOn w:val="Normal"/>
    <w:link w:val="5"/>
    <w:rsid w:val="000020E5"/>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867">
      <w:bodyDiv w:val="1"/>
      <w:marLeft w:val="0"/>
      <w:marRight w:val="0"/>
      <w:marTop w:val="0"/>
      <w:marBottom w:val="0"/>
      <w:divBdr>
        <w:top w:val="none" w:sz="0" w:space="0" w:color="auto"/>
        <w:left w:val="none" w:sz="0" w:space="0" w:color="auto"/>
        <w:bottom w:val="none" w:sz="0" w:space="0" w:color="auto"/>
        <w:right w:val="none" w:sz="0" w:space="0" w:color="auto"/>
      </w:divBdr>
    </w:div>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88680619">
      <w:bodyDiv w:val="1"/>
      <w:marLeft w:val="0"/>
      <w:marRight w:val="0"/>
      <w:marTop w:val="0"/>
      <w:marBottom w:val="0"/>
      <w:divBdr>
        <w:top w:val="none" w:sz="0" w:space="0" w:color="auto"/>
        <w:left w:val="none" w:sz="0" w:space="0" w:color="auto"/>
        <w:bottom w:val="none" w:sz="0" w:space="0" w:color="auto"/>
        <w:right w:val="none" w:sz="0" w:space="0" w:color="auto"/>
      </w:divBdr>
    </w:div>
    <w:div w:id="812676899">
      <w:bodyDiv w:val="1"/>
      <w:marLeft w:val="0"/>
      <w:marRight w:val="0"/>
      <w:marTop w:val="0"/>
      <w:marBottom w:val="0"/>
      <w:divBdr>
        <w:top w:val="none" w:sz="0" w:space="0" w:color="auto"/>
        <w:left w:val="none" w:sz="0" w:space="0" w:color="auto"/>
        <w:bottom w:val="none" w:sz="0" w:space="0" w:color="auto"/>
        <w:right w:val="none" w:sz="0" w:space="0" w:color="auto"/>
      </w:divBdr>
    </w:div>
    <w:div w:id="1009988738">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86461341">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22097791">
      <w:bodyDiv w:val="1"/>
      <w:marLeft w:val="0"/>
      <w:marRight w:val="0"/>
      <w:marTop w:val="0"/>
      <w:marBottom w:val="0"/>
      <w:divBdr>
        <w:top w:val="none" w:sz="0" w:space="0" w:color="auto"/>
        <w:left w:val="none" w:sz="0" w:space="0" w:color="auto"/>
        <w:bottom w:val="none" w:sz="0" w:space="0" w:color="auto"/>
        <w:right w:val="none" w:sz="0" w:space="0" w:color="auto"/>
      </w:divBdr>
    </w:div>
    <w:div w:id="1845169467">
      <w:bodyDiv w:val="1"/>
      <w:marLeft w:val="0"/>
      <w:marRight w:val="0"/>
      <w:marTop w:val="0"/>
      <w:marBottom w:val="0"/>
      <w:divBdr>
        <w:top w:val="none" w:sz="0" w:space="0" w:color="auto"/>
        <w:left w:val="none" w:sz="0" w:space="0" w:color="auto"/>
        <w:bottom w:val="none" w:sz="0" w:space="0" w:color="auto"/>
        <w:right w:val="none" w:sz="0" w:space="0" w:color="auto"/>
      </w:divBdr>
    </w:div>
    <w:div w:id="18905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E8203-1E6A-4BE9-820A-BB05549E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3177</Words>
  <Characters>18113</Characters>
  <Application>Microsoft Office Word</Application>
  <DocSecurity>0</DocSecurity>
  <Lines>150</Lines>
  <Paragraphs>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2025-05-02T08:07:00Z</cp:lastPrinted>
  <dcterms:created xsi:type="dcterms:W3CDTF">2025-05-05T09:19:00Z</dcterms:created>
  <dcterms:modified xsi:type="dcterms:W3CDTF">2025-05-05T09:20:00Z</dcterms:modified>
</cp:coreProperties>
</file>