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39CB6" w14:textId="77777777" w:rsidR="00F16F03" w:rsidRDefault="00F16F03" w:rsidP="00C33464">
      <w:pPr>
        <w:pStyle w:val="PlainText"/>
        <w:jc w:val="center"/>
        <w:rPr>
          <w:rFonts w:ascii="Verdana" w:hAnsi="Verdana" w:cs="Times New Roman"/>
          <w:b/>
          <w:bCs/>
        </w:rPr>
      </w:pPr>
    </w:p>
    <w:p w14:paraId="749590D2" w14:textId="6B69D205" w:rsidR="001C2620" w:rsidRPr="0025060B" w:rsidRDefault="001B139E" w:rsidP="001C2620">
      <w:pPr>
        <w:pStyle w:val="PlainText"/>
        <w:jc w:val="center"/>
        <w:rPr>
          <w:rFonts w:ascii="Verdana" w:hAnsi="Verdana" w:cs="Times New Roman"/>
          <w:b/>
          <w:bCs/>
          <w:lang w:val="en-US"/>
        </w:rPr>
      </w:pPr>
      <w:r>
        <w:rPr>
          <w:rFonts w:ascii="Verdana" w:hAnsi="Verdana" w:cs="Times New Roman"/>
          <w:b/>
          <w:bCs/>
        </w:rPr>
        <w:t>ОБХВАТ 188 ЛИ</w:t>
      </w:r>
    </w:p>
    <w:p w14:paraId="28E1BE74" w14:textId="77777777" w:rsidR="001C2620" w:rsidRPr="00D67F7C" w:rsidRDefault="001C2620" w:rsidP="001C2620">
      <w:pPr>
        <w:pStyle w:val="PlainText"/>
        <w:ind w:left="1134" w:firstLine="567"/>
        <w:rPr>
          <w:rFonts w:ascii="Verdana" w:hAnsi="Verdana" w:cs="Times New Roman"/>
          <w:b/>
          <w:bCs/>
        </w:rPr>
      </w:pPr>
    </w:p>
    <w:p w14:paraId="77542CD9" w14:textId="77777777" w:rsidR="001C2620" w:rsidRPr="00D67F7C" w:rsidRDefault="00CA0755" w:rsidP="00CA0755">
      <w:pPr>
        <w:pStyle w:val="PlainText"/>
        <w:tabs>
          <w:tab w:val="center" w:pos="4725"/>
          <w:tab w:val="left" w:pos="6595"/>
        </w:tabs>
        <w:rPr>
          <w:rFonts w:ascii="Verdana" w:hAnsi="Verdana" w:cs="Times New Roman"/>
          <w:b/>
          <w:bCs/>
        </w:rPr>
      </w:pPr>
      <w:r>
        <w:rPr>
          <w:rFonts w:ascii="Verdana" w:hAnsi="Verdana" w:cs="Times New Roman"/>
          <w:b/>
          <w:bCs/>
        </w:rPr>
        <w:tab/>
      </w:r>
      <w:r w:rsidR="001C2620" w:rsidRPr="00D67F7C">
        <w:rPr>
          <w:rFonts w:ascii="Verdana" w:hAnsi="Verdana" w:cs="Times New Roman"/>
          <w:b/>
          <w:bCs/>
        </w:rPr>
        <w:t>София,</w:t>
      </w:r>
      <w:r w:rsidR="00FA6B89" w:rsidRPr="00B108C3">
        <w:rPr>
          <w:rFonts w:ascii="Verdana" w:hAnsi="Verdana" w:cs="Times New Roman"/>
          <w:b/>
          <w:bCs/>
          <w:lang w:val="ru-RU"/>
        </w:rPr>
        <w:t xml:space="preserve"> </w:t>
      </w:r>
      <w:r w:rsidR="0025060B">
        <w:rPr>
          <w:rFonts w:ascii="Verdana" w:hAnsi="Verdana" w:cs="Times New Roman"/>
          <w:b/>
          <w:bCs/>
          <w:lang w:val="en-US"/>
        </w:rPr>
        <w:t>15</w:t>
      </w:r>
      <w:r w:rsidR="0025060B">
        <w:rPr>
          <w:rFonts w:ascii="Verdana" w:hAnsi="Verdana" w:cs="Times New Roman"/>
          <w:b/>
          <w:bCs/>
        </w:rPr>
        <w:t>.05</w:t>
      </w:r>
      <w:r w:rsidR="004178BC">
        <w:rPr>
          <w:rFonts w:ascii="Verdana" w:hAnsi="Verdana" w:cs="Times New Roman"/>
          <w:b/>
          <w:bCs/>
        </w:rPr>
        <w:t>.</w:t>
      </w:r>
      <w:r w:rsidR="001C2620" w:rsidRPr="00D67F7C">
        <w:rPr>
          <w:rFonts w:ascii="Verdana" w:hAnsi="Verdana" w:cs="Times New Roman"/>
          <w:b/>
          <w:bCs/>
        </w:rPr>
        <w:t>20</w:t>
      </w:r>
      <w:r w:rsidR="009264FC">
        <w:rPr>
          <w:rFonts w:ascii="Verdana" w:hAnsi="Verdana" w:cs="Times New Roman"/>
          <w:b/>
          <w:bCs/>
        </w:rPr>
        <w:t>2</w:t>
      </w:r>
      <w:r w:rsidR="0059480E">
        <w:rPr>
          <w:rFonts w:ascii="Verdana" w:hAnsi="Verdana" w:cs="Times New Roman"/>
          <w:b/>
          <w:bCs/>
        </w:rPr>
        <w:t>6</w:t>
      </w:r>
      <w:r w:rsidR="0025060B">
        <w:rPr>
          <w:rFonts w:ascii="Verdana" w:hAnsi="Verdana" w:cs="Times New Roman"/>
          <w:b/>
          <w:bCs/>
        </w:rPr>
        <w:t xml:space="preserve"> </w:t>
      </w:r>
      <w:r w:rsidR="001C2620" w:rsidRPr="00D67F7C">
        <w:rPr>
          <w:rFonts w:ascii="Verdana" w:hAnsi="Verdana" w:cs="Times New Roman"/>
          <w:b/>
          <w:bCs/>
        </w:rPr>
        <w:t>г.</w:t>
      </w:r>
      <w:r>
        <w:rPr>
          <w:rFonts w:ascii="Verdana" w:hAnsi="Verdana" w:cs="Times New Roman"/>
          <w:b/>
          <w:bCs/>
        </w:rPr>
        <w:tab/>
      </w:r>
    </w:p>
    <w:p w14:paraId="73497053" w14:textId="77777777" w:rsidR="001C2620" w:rsidRDefault="001C2620" w:rsidP="001C2620">
      <w:pPr>
        <w:pStyle w:val="PlainText"/>
        <w:ind w:left="-100" w:right="82"/>
        <w:jc w:val="center"/>
        <w:rPr>
          <w:rFonts w:ascii="Verdana" w:hAnsi="Verdana" w:cs="Times New Roman"/>
          <w:b/>
          <w:bCs/>
        </w:rPr>
      </w:pPr>
    </w:p>
    <w:p w14:paraId="02812569" w14:textId="77777777" w:rsidR="00CD37FA" w:rsidRPr="00CD37FA" w:rsidRDefault="00CD37FA" w:rsidP="00CD37FA">
      <w:pPr>
        <w:tabs>
          <w:tab w:val="left" w:pos="6472"/>
        </w:tabs>
        <w:ind w:right="-283"/>
        <w:jc w:val="center"/>
        <w:rPr>
          <w:rFonts w:ascii="Verdana" w:hAnsi="Verdana" w:cs="Tahoma"/>
          <w:b/>
          <w:bCs/>
          <w:sz w:val="22"/>
          <w:szCs w:val="22"/>
          <w:shd w:val="clear" w:color="auto" w:fill="FFFFFF"/>
        </w:rPr>
      </w:pPr>
      <w:r w:rsidRPr="00CD37FA">
        <w:rPr>
          <w:rFonts w:ascii="Verdana" w:eastAsia="Calibri" w:hAnsi="Verdana" w:cs="Tahoma"/>
          <w:b/>
          <w:bCs/>
          <w:sz w:val="22"/>
          <w:szCs w:val="22"/>
          <w:lang w:val="bg-BG"/>
        </w:rPr>
        <w:t>БИЛД ЛАБ ЕООД</w:t>
      </w:r>
    </w:p>
    <w:p w14:paraId="2F84DF6C" w14:textId="77777777" w:rsidR="00CD37FA" w:rsidRPr="00CD37FA" w:rsidRDefault="00CD37FA" w:rsidP="00CD37FA">
      <w:pPr>
        <w:ind w:right="-283"/>
        <w:jc w:val="center"/>
        <w:rPr>
          <w:rFonts w:ascii="Verdana" w:hAnsi="Verdana" w:cs="Tahoma"/>
          <w:b/>
          <w:bCs/>
          <w:sz w:val="22"/>
          <w:szCs w:val="22"/>
          <w:shd w:val="clear" w:color="auto" w:fill="FFFFFF"/>
        </w:rPr>
      </w:pPr>
      <w:r w:rsidRPr="00CD37FA">
        <w:rPr>
          <w:rFonts w:ascii="Verdana" w:eastAsia="Calibri" w:hAnsi="Verdana" w:cs="Tahoma"/>
          <w:b/>
          <w:bCs/>
          <w:sz w:val="22"/>
          <w:szCs w:val="22"/>
          <w:lang w:val="bg-BG"/>
        </w:rPr>
        <w:t>ПЪТНОСТРОИТЕЛНА ИЗПИТВАТЕЛНА ЛАБОРАТОРИЯ МРАМОР</w:t>
      </w:r>
    </w:p>
    <w:p w14:paraId="177C0782" w14:textId="77777777" w:rsidR="00CD37FA" w:rsidRPr="00CD37FA" w:rsidRDefault="00CD37FA" w:rsidP="00CD37FA">
      <w:pPr>
        <w:ind w:right="-283"/>
        <w:jc w:val="center"/>
        <w:rPr>
          <w:rFonts w:ascii="Tahoma" w:hAnsi="Tahoma" w:cs="Tahoma"/>
          <w:b/>
          <w:shd w:val="clear" w:color="auto" w:fill="FFFFFF"/>
        </w:rPr>
      </w:pPr>
    </w:p>
    <w:p w14:paraId="0C38C578" w14:textId="77777777" w:rsidR="00CD37FA" w:rsidRPr="00CD37FA" w:rsidRDefault="00CD37FA" w:rsidP="00CD37FA">
      <w:pPr>
        <w:ind w:right="-283"/>
        <w:rPr>
          <w:rFonts w:ascii="Verdana" w:hAnsi="Verdana" w:cs="Arial"/>
          <w:bCs/>
          <w:lang w:val="bg-BG"/>
        </w:rPr>
      </w:pPr>
      <w:r w:rsidRPr="00CD37FA">
        <w:rPr>
          <w:rFonts w:ascii="Verdana" w:hAnsi="Verdana"/>
          <w:b/>
          <w:lang w:val="bg-BG"/>
        </w:rPr>
        <w:t>Адрес на управление</w:t>
      </w:r>
      <w:r w:rsidRPr="00CD37FA">
        <w:rPr>
          <w:rFonts w:ascii="Verdana" w:eastAsia="Calibri" w:hAnsi="Verdana" w:cs="Tahoma"/>
          <w:lang w:val="bg-BG"/>
        </w:rPr>
        <w:t>1261,</w:t>
      </w:r>
      <w:r w:rsidRPr="00CD37FA">
        <w:rPr>
          <w:rFonts w:ascii="Verdana" w:eastAsia="Calibri" w:hAnsi="Verdana" w:cs="Tahoma"/>
        </w:rPr>
        <w:t xml:space="preserve"> </w:t>
      </w:r>
      <w:r w:rsidRPr="00CD37FA">
        <w:rPr>
          <w:rFonts w:ascii="Verdana" w:eastAsia="Calibri" w:hAnsi="Verdana" w:cs="Tahoma"/>
          <w:lang w:val="bg-BG"/>
        </w:rPr>
        <w:t xml:space="preserve">с. Мрамор, ул. </w:t>
      </w:r>
      <w:r w:rsidRPr="00CD37FA">
        <w:rPr>
          <w:rFonts w:ascii="Verdana" w:eastAsia="Calibri" w:hAnsi="Verdana" w:cs="Tahoma"/>
        </w:rPr>
        <w:t>“</w:t>
      </w:r>
      <w:r w:rsidRPr="00CD37FA">
        <w:rPr>
          <w:rFonts w:ascii="Verdana" w:eastAsia="Calibri" w:hAnsi="Verdana" w:cs="Tahoma"/>
          <w:lang w:val="bg-BG"/>
        </w:rPr>
        <w:t xml:space="preserve">Васил </w:t>
      </w:r>
      <w:proofErr w:type="gramStart"/>
      <w:r w:rsidRPr="00CD37FA">
        <w:rPr>
          <w:rFonts w:ascii="Verdana" w:eastAsia="Calibri" w:hAnsi="Verdana" w:cs="Tahoma"/>
          <w:lang w:val="bg-BG"/>
        </w:rPr>
        <w:t>Левски</w:t>
      </w:r>
      <w:r w:rsidRPr="00CD37FA">
        <w:rPr>
          <w:rFonts w:ascii="Verdana" w:eastAsia="Calibri" w:hAnsi="Verdana" w:cs="Tahoma"/>
        </w:rPr>
        <w:t>“</w:t>
      </w:r>
      <w:r w:rsidRPr="00CD37FA">
        <w:rPr>
          <w:rFonts w:ascii="Verdana" w:eastAsia="Calibri" w:hAnsi="Verdana" w:cs="Tahoma"/>
          <w:lang w:val="bg-BG"/>
        </w:rPr>
        <w:t xml:space="preserve"> №</w:t>
      </w:r>
      <w:proofErr w:type="gramEnd"/>
      <w:r w:rsidRPr="00CD37FA">
        <w:rPr>
          <w:rFonts w:ascii="Verdana" w:eastAsia="Calibri" w:hAnsi="Verdana" w:cs="Tahoma"/>
          <w:lang w:val="bg-BG"/>
        </w:rPr>
        <w:t xml:space="preserve"> 96</w:t>
      </w:r>
    </w:p>
    <w:p w14:paraId="78FC4BC1" w14:textId="77777777" w:rsidR="00CD37FA" w:rsidRPr="00CD37FA" w:rsidRDefault="00CD37FA" w:rsidP="00CD37FA">
      <w:pPr>
        <w:ind w:right="-283"/>
        <w:rPr>
          <w:rFonts w:ascii="Verdana" w:hAnsi="Verdana" w:cs="Arial"/>
          <w:bCs/>
          <w:lang w:val="bg-BG"/>
        </w:rPr>
      </w:pPr>
      <w:r w:rsidRPr="00CD37FA">
        <w:rPr>
          <w:rFonts w:ascii="Verdana" w:hAnsi="Verdana"/>
          <w:b/>
          <w:lang w:val="bg-BG"/>
        </w:rPr>
        <w:t>Адрес на лаборатория:</w:t>
      </w:r>
      <w:r w:rsidRPr="00CD37FA">
        <w:rPr>
          <w:rFonts w:ascii="Verdana" w:hAnsi="Verdana"/>
          <w:b/>
        </w:rPr>
        <w:t xml:space="preserve"> </w:t>
      </w:r>
      <w:r w:rsidRPr="00CD37FA">
        <w:rPr>
          <w:rFonts w:ascii="Verdana" w:eastAsia="Calibri" w:hAnsi="Verdana" w:cs="Tahoma"/>
          <w:lang w:val="bg-BG"/>
        </w:rPr>
        <w:t>1261,</w:t>
      </w:r>
      <w:r w:rsidRPr="00CD37FA">
        <w:rPr>
          <w:rFonts w:ascii="Verdana" w:eastAsia="Calibri" w:hAnsi="Verdana" w:cs="Tahoma"/>
        </w:rPr>
        <w:t xml:space="preserve"> </w:t>
      </w:r>
      <w:r w:rsidRPr="00CD37FA">
        <w:rPr>
          <w:rFonts w:ascii="Verdana" w:eastAsia="Calibri" w:hAnsi="Verdana" w:cs="Tahoma"/>
          <w:lang w:val="bg-BG"/>
        </w:rPr>
        <w:t xml:space="preserve">с. Мрамор, ул. </w:t>
      </w:r>
      <w:r w:rsidRPr="00CD37FA">
        <w:rPr>
          <w:rFonts w:ascii="Verdana" w:eastAsia="Calibri" w:hAnsi="Verdana" w:cs="Tahoma"/>
        </w:rPr>
        <w:t>“</w:t>
      </w:r>
      <w:r w:rsidRPr="00CD37FA">
        <w:rPr>
          <w:rFonts w:ascii="Verdana" w:eastAsia="Calibri" w:hAnsi="Verdana" w:cs="Tahoma"/>
          <w:lang w:val="bg-BG"/>
        </w:rPr>
        <w:t xml:space="preserve">Васил </w:t>
      </w:r>
      <w:proofErr w:type="gramStart"/>
      <w:r w:rsidRPr="00CD37FA">
        <w:rPr>
          <w:rFonts w:ascii="Verdana" w:eastAsia="Calibri" w:hAnsi="Verdana" w:cs="Tahoma"/>
          <w:lang w:val="bg-BG"/>
        </w:rPr>
        <w:t>Левски</w:t>
      </w:r>
      <w:r w:rsidRPr="00CD37FA">
        <w:rPr>
          <w:rFonts w:ascii="Verdana" w:eastAsia="Calibri" w:hAnsi="Verdana" w:cs="Tahoma"/>
        </w:rPr>
        <w:t>“</w:t>
      </w:r>
      <w:r w:rsidRPr="00CD37FA">
        <w:rPr>
          <w:rFonts w:ascii="Verdana" w:eastAsia="Calibri" w:hAnsi="Verdana" w:cs="Tahoma"/>
          <w:lang w:val="bg-BG"/>
        </w:rPr>
        <w:t xml:space="preserve"> №</w:t>
      </w:r>
      <w:proofErr w:type="gramEnd"/>
      <w:r w:rsidRPr="00CD37FA">
        <w:rPr>
          <w:rFonts w:ascii="Verdana" w:eastAsia="Calibri" w:hAnsi="Verdana" w:cs="Tahoma"/>
          <w:lang w:val="bg-BG"/>
        </w:rPr>
        <w:t xml:space="preserve"> 96</w:t>
      </w:r>
    </w:p>
    <w:p w14:paraId="01F3300A" w14:textId="77777777" w:rsidR="00CD37FA" w:rsidRPr="00CD37FA" w:rsidRDefault="00CD37FA" w:rsidP="00CD37FA">
      <w:pPr>
        <w:ind w:left="-340" w:right="-283"/>
        <w:rPr>
          <w:rFonts w:ascii="Verdana" w:eastAsia="Calibri" w:hAnsi="Verdana"/>
          <w:lang w:val="ru-RU"/>
        </w:rPr>
      </w:pPr>
    </w:p>
    <w:p w14:paraId="6986AC19" w14:textId="77777777" w:rsidR="00CD37FA" w:rsidRPr="00CD37FA" w:rsidRDefault="00CD37FA" w:rsidP="00CD37FA">
      <w:pPr>
        <w:tabs>
          <w:tab w:val="left" w:pos="9072"/>
        </w:tabs>
        <w:overflowPunct/>
        <w:adjustRightInd/>
        <w:ind w:left="-142" w:right="-41"/>
        <w:jc w:val="both"/>
        <w:textAlignment w:val="auto"/>
        <w:rPr>
          <w:rFonts w:ascii="Verdana" w:hAnsi="Verdana"/>
          <w:b/>
          <w:lang w:val="bg-BG" w:eastAsia="bg-BG"/>
        </w:rPr>
      </w:pPr>
      <w:r w:rsidRPr="00CD37FA">
        <w:rPr>
          <w:rFonts w:ascii="Verdana" w:hAnsi="Verdana"/>
          <w:b/>
          <w:lang w:val="bg-BG" w:eastAsia="bg-BG"/>
        </w:rPr>
        <w:t>Да извършва изпитване на: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551"/>
        <w:gridCol w:w="3261"/>
        <w:gridCol w:w="2835"/>
      </w:tblGrid>
      <w:tr w:rsidR="00CD37FA" w:rsidRPr="00CD37FA" w14:paraId="05DC03BF" w14:textId="77777777" w:rsidTr="00E2562D">
        <w:trPr>
          <w:trHeight w:val="144"/>
          <w:tblHeader/>
        </w:trPr>
        <w:tc>
          <w:tcPr>
            <w:tcW w:w="9640" w:type="dxa"/>
            <w:gridSpan w:val="4"/>
            <w:tcBorders>
              <w:top w:val="single" w:sz="4" w:space="0" w:color="auto"/>
              <w:left w:val="single" w:sz="4" w:space="0" w:color="auto"/>
              <w:bottom w:val="single" w:sz="4" w:space="0" w:color="auto"/>
              <w:right w:val="single" w:sz="4" w:space="0" w:color="auto"/>
            </w:tcBorders>
            <w:vAlign w:val="center"/>
          </w:tcPr>
          <w:p w14:paraId="6E852B53" w14:textId="77777777" w:rsidR="00CD37FA" w:rsidRPr="00CD37FA" w:rsidRDefault="00CD37FA" w:rsidP="00CD37FA">
            <w:pPr>
              <w:overflowPunct/>
              <w:adjustRightInd/>
              <w:ind w:right="-41"/>
              <w:textAlignment w:val="auto"/>
              <w:rPr>
                <w:rFonts w:ascii="Verdana" w:hAnsi="Verdana"/>
                <w:lang w:val="bg-BG" w:eastAsia="bg-BG"/>
              </w:rPr>
            </w:pPr>
            <w:bookmarkStart w:id="0" w:name="_Hlk124612161"/>
            <w:r w:rsidRPr="00CD37FA">
              <w:rPr>
                <w:rFonts w:ascii="Verdana" w:hAnsi="Verdana"/>
                <w:b/>
                <w:lang w:val="bg-BG"/>
              </w:rPr>
              <w:t>Тип обхват:</w:t>
            </w:r>
            <w:r w:rsidRPr="00CD37FA">
              <w:rPr>
                <w:rFonts w:ascii="Verdana" w:hAnsi="Verdana"/>
                <w:b/>
                <w:i/>
                <w:lang w:val="bg-BG"/>
              </w:rPr>
              <w:t xml:space="preserve"> </w:t>
            </w:r>
            <w:r w:rsidRPr="00CD37FA">
              <w:rPr>
                <w:rFonts w:ascii="Verdana" w:hAnsi="Verdana"/>
                <w:i/>
                <w:lang w:val="bg-BG"/>
              </w:rPr>
              <w:t>гъвкав*</w:t>
            </w:r>
          </w:p>
        </w:tc>
      </w:tr>
      <w:bookmarkEnd w:id="0"/>
      <w:tr w:rsidR="00CD37FA" w:rsidRPr="00CD37FA" w14:paraId="0BBCD1CB" w14:textId="77777777" w:rsidTr="00E2562D">
        <w:trPr>
          <w:trHeight w:val="144"/>
          <w:tblHeader/>
        </w:trPr>
        <w:tc>
          <w:tcPr>
            <w:tcW w:w="993" w:type="dxa"/>
            <w:tcBorders>
              <w:top w:val="single" w:sz="4" w:space="0" w:color="auto"/>
              <w:left w:val="single" w:sz="4" w:space="0" w:color="auto"/>
              <w:bottom w:val="single" w:sz="4" w:space="0" w:color="auto"/>
              <w:right w:val="single" w:sz="4" w:space="0" w:color="auto"/>
            </w:tcBorders>
            <w:vAlign w:val="center"/>
          </w:tcPr>
          <w:p w14:paraId="64885BC6"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w:t>
            </w:r>
          </w:p>
          <w:p w14:paraId="5E35AD45"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по ред</w:t>
            </w:r>
          </w:p>
        </w:tc>
        <w:tc>
          <w:tcPr>
            <w:tcW w:w="2551" w:type="dxa"/>
            <w:tcBorders>
              <w:top w:val="single" w:sz="4" w:space="0" w:color="auto"/>
              <w:left w:val="single" w:sz="4" w:space="0" w:color="auto"/>
              <w:bottom w:val="single" w:sz="4" w:space="0" w:color="auto"/>
              <w:right w:val="single" w:sz="4" w:space="0" w:color="auto"/>
            </w:tcBorders>
            <w:vAlign w:val="center"/>
          </w:tcPr>
          <w:p w14:paraId="4C4510F3"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Наименование на изпитваните продукти</w:t>
            </w:r>
          </w:p>
        </w:tc>
        <w:tc>
          <w:tcPr>
            <w:tcW w:w="3261" w:type="dxa"/>
            <w:tcBorders>
              <w:top w:val="single" w:sz="4" w:space="0" w:color="auto"/>
              <w:left w:val="single" w:sz="4" w:space="0" w:color="auto"/>
              <w:bottom w:val="single" w:sz="4" w:space="0" w:color="auto"/>
              <w:right w:val="single" w:sz="4" w:space="0" w:color="auto"/>
            </w:tcBorders>
            <w:vAlign w:val="center"/>
          </w:tcPr>
          <w:p w14:paraId="10A80ECD"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Вид на изпитване/ характеристика</w:t>
            </w:r>
          </w:p>
        </w:tc>
        <w:tc>
          <w:tcPr>
            <w:tcW w:w="2835" w:type="dxa"/>
            <w:tcBorders>
              <w:top w:val="single" w:sz="4" w:space="0" w:color="auto"/>
              <w:left w:val="single" w:sz="4" w:space="0" w:color="auto"/>
              <w:bottom w:val="single" w:sz="4" w:space="0" w:color="auto"/>
              <w:right w:val="single" w:sz="4" w:space="0" w:color="auto"/>
            </w:tcBorders>
            <w:vAlign w:val="center"/>
          </w:tcPr>
          <w:p w14:paraId="1A4C7DC1"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Методи за изпитване</w:t>
            </w:r>
          </w:p>
          <w:p w14:paraId="03812032"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(стандартизирани/ валидирани)</w:t>
            </w:r>
          </w:p>
        </w:tc>
      </w:tr>
      <w:tr w:rsidR="00CD37FA" w:rsidRPr="00CD37FA" w14:paraId="1768BF64" w14:textId="77777777" w:rsidTr="00E2562D">
        <w:trPr>
          <w:trHeight w:val="144"/>
          <w:tblHeader/>
        </w:trPr>
        <w:tc>
          <w:tcPr>
            <w:tcW w:w="993" w:type="dxa"/>
            <w:tcBorders>
              <w:top w:val="single" w:sz="4" w:space="0" w:color="auto"/>
              <w:left w:val="single" w:sz="4" w:space="0" w:color="auto"/>
              <w:bottom w:val="single" w:sz="4" w:space="0" w:color="auto"/>
              <w:right w:val="single" w:sz="4" w:space="0" w:color="auto"/>
            </w:tcBorders>
            <w:vAlign w:val="center"/>
          </w:tcPr>
          <w:p w14:paraId="65C911FD"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1.</w:t>
            </w:r>
          </w:p>
        </w:tc>
        <w:tc>
          <w:tcPr>
            <w:tcW w:w="2551" w:type="dxa"/>
            <w:tcBorders>
              <w:top w:val="single" w:sz="4" w:space="0" w:color="auto"/>
              <w:left w:val="single" w:sz="4" w:space="0" w:color="auto"/>
              <w:bottom w:val="single" w:sz="4" w:space="0" w:color="auto"/>
              <w:right w:val="single" w:sz="4" w:space="0" w:color="auto"/>
            </w:tcBorders>
            <w:vAlign w:val="center"/>
          </w:tcPr>
          <w:p w14:paraId="6DC40E6B"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2.</w:t>
            </w:r>
          </w:p>
        </w:tc>
        <w:tc>
          <w:tcPr>
            <w:tcW w:w="3261" w:type="dxa"/>
            <w:tcBorders>
              <w:top w:val="single" w:sz="4" w:space="0" w:color="auto"/>
              <w:left w:val="single" w:sz="4" w:space="0" w:color="auto"/>
              <w:bottom w:val="single" w:sz="4" w:space="0" w:color="auto"/>
              <w:right w:val="single" w:sz="4" w:space="0" w:color="auto"/>
            </w:tcBorders>
            <w:vAlign w:val="center"/>
          </w:tcPr>
          <w:p w14:paraId="156A1436"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3.</w:t>
            </w:r>
          </w:p>
        </w:tc>
        <w:tc>
          <w:tcPr>
            <w:tcW w:w="2835" w:type="dxa"/>
            <w:tcBorders>
              <w:top w:val="single" w:sz="4" w:space="0" w:color="auto"/>
              <w:left w:val="single" w:sz="4" w:space="0" w:color="auto"/>
              <w:bottom w:val="single" w:sz="4" w:space="0" w:color="auto"/>
              <w:right w:val="single" w:sz="4" w:space="0" w:color="auto"/>
            </w:tcBorders>
            <w:vAlign w:val="center"/>
          </w:tcPr>
          <w:p w14:paraId="2196207A"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4.</w:t>
            </w:r>
          </w:p>
        </w:tc>
      </w:tr>
      <w:tr w:rsidR="00CD37FA" w:rsidRPr="00CD37FA" w14:paraId="541C8889" w14:textId="77777777" w:rsidTr="00E2562D">
        <w:trPr>
          <w:trHeight w:val="144"/>
        </w:trPr>
        <w:tc>
          <w:tcPr>
            <w:tcW w:w="993" w:type="dxa"/>
            <w:vMerge w:val="restart"/>
            <w:tcBorders>
              <w:top w:val="single" w:sz="4" w:space="0" w:color="auto"/>
              <w:left w:val="single" w:sz="4" w:space="0" w:color="auto"/>
              <w:right w:val="single" w:sz="4" w:space="0" w:color="auto"/>
            </w:tcBorders>
            <w:vAlign w:val="center"/>
          </w:tcPr>
          <w:p w14:paraId="2883155A" w14:textId="77777777" w:rsidR="00CD37FA" w:rsidRPr="00CD37FA" w:rsidRDefault="00CD37FA" w:rsidP="00CD37FA">
            <w:pPr>
              <w:overflowPunct/>
              <w:adjustRightInd/>
              <w:ind w:right="-41"/>
              <w:jc w:val="center"/>
              <w:textAlignment w:val="auto"/>
              <w:rPr>
                <w:rFonts w:ascii="Verdana" w:hAnsi="Verdana"/>
                <w:lang w:val="bg-BG" w:eastAsia="bg-BG"/>
              </w:rPr>
            </w:pPr>
            <w:bookmarkStart w:id="1" w:name="_Hlk124612346"/>
            <w:r w:rsidRPr="00CD37FA">
              <w:rPr>
                <w:rFonts w:ascii="Verdana" w:hAnsi="Verdana"/>
                <w:lang w:val="bg-BG" w:eastAsia="bg-BG"/>
              </w:rPr>
              <w:t>1.</w:t>
            </w:r>
          </w:p>
        </w:tc>
        <w:tc>
          <w:tcPr>
            <w:tcW w:w="2551" w:type="dxa"/>
            <w:vMerge w:val="restart"/>
            <w:tcBorders>
              <w:top w:val="single" w:sz="4" w:space="0" w:color="auto"/>
              <w:left w:val="single" w:sz="4" w:space="0" w:color="auto"/>
              <w:right w:val="single" w:sz="4" w:space="0" w:color="auto"/>
            </w:tcBorders>
            <w:vAlign w:val="center"/>
          </w:tcPr>
          <w:p w14:paraId="47D6F61C" w14:textId="77777777" w:rsidR="00CD37FA" w:rsidRPr="00CD37FA" w:rsidRDefault="00CD37FA" w:rsidP="00CD37FA">
            <w:pPr>
              <w:overflowPunct/>
              <w:autoSpaceDE/>
              <w:autoSpaceDN/>
              <w:adjustRightInd/>
              <w:textAlignment w:val="auto"/>
              <w:rPr>
                <w:rFonts w:ascii="Verdana" w:hAnsi="Verdana"/>
                <w:lang w:val="bg-BG" w:eastAsia="bg-BG"/>
              </w:rPr>
            </w:pPr>
            <w:r w:rsidRPr="00CD37FA">
              <w:rPr>
                <w:rFonts w:ascii="Verdana" w:hAnsi="Verdana"/>
                <w:lang w:val="bg-BG"/>
              </w:rPr>
              <w:t>Асфалтови смеси</w:t>
            </w:r>
          </w:p>
        </w:tc>
        <w:tc>
          <w:tcPr>
            <w:tcW w:w="3261" w:type="dxa"/>
          </w:tcPr>
          <w:p w14:paraId="1CAC76E7" w14:textId="77777777" w:rsidR="00CD37FA" w:rsidRPr="00CD37FA" w:rsidRDefault="00CD37FA" w:rsidP="00CD37FA">
            <w:pPr>
              <w:numPr>
                <w:ilvl w:val="1"/>
                <w:numId w:val="12"/>
              </w:numPr>
              <w:overflowPunct/>
              <w:autoSpaceDE/>
              <w:autoSpaceDN/>
              <w:adjustRightInd/>
              <w:textAlignment w:val="auto"/>
              <w:rPr>
                <w:rFonts w:ascii="Verdana" w:hAnsi="Verdana"/>
                <w:lang w:val="bg-BG" w:eastAsia="bg-BG"/>
              </w:rPr>
            </w:pPr>
            <w:r w:rsidRPr="00CD37FA">
              <w:rPr>
                <w:rFonts w:ascii="Verdana" w:hAnsi="Verdana" w:cs="Courier New"/>
                <w:lang w:val="bg-BG" w:eastAsia="bg-BG"/>
              </w:rPr>
              <w:t>Съдържание на разтворимо свързващо вещество</w:t>
            </w:r>
          </w:p>
        </w:tc>
        <w:tc>
          <w:tcPr>
            <w:tcW w:w="2835" w:type="dxa"/>
            <w:tcBorders>
              <w:bottom w:val="single" w:sz="4" w:space="0" w:color="auto"/>
            </w:tcBorders>
            <w:vAlign w:val="center"/>
          </w:tcPr>
          <w:p w14:paraId="1F5A3085"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БДС EN 12697-1</w:t>
            </w:r>
          </w:p>
          <w:p w14:paraId="6204256C"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Приложение В, т.1.7</w:t>
            </w:r>
          </w:p>
        </w:tc>
      </w:tr>
      <w:tr w:rsidR="00CD37FA" w:rsidRPr="00CD37FA" w14:paraId="06643D69" w14:textId="77777777" w:rsidTr="00E2562D">
        <w:trPr>
          <w:trHeight w:val="144"/>
        </w:trPr>
        <w:tc>
          <w:tcPr>
            <w:tcW w:w="993" w:type="dxa"/>
            <w:vMerge/>
            <w:tcBorders>
              <w:left w:val="single" w:sz="4" w:space="0" w:color="auto"/>
              <w:right w:val="single" w:sz="4" w:space="0" w:color="auto"/>
            </w:tcBorders>
            <w:vAlign w:val="center"/>
          </w:tcPr>
          <w:p w14:paraId="65AEC39D"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7C9341B0"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384BED1B" w14:textId="77777777" w:rsidR="00CD37FA" w:rsidRPr="00CD37FA" w:rsidRDefault="00CD37FA" w:rsidP="00CD37FA">
            <w:pPr>
              <w:numPr>
                <w:ilvl w:val="1"/>
                <w:numId w:val="12"/>
              </w:numPr>
              <w:overflowPunct/>
              <w:autoSpaceDE/>
              <w:autoSpaceDN/>
              <w:adjustRightInd/>
              <w:ind w:right="-108"/>
              <w:textAlignment w:val="auto"/>
              <w:rPr>
                <w:rFonts w:ascii="Verdana" w:hAnsi="Verdana"/>
                <w:lang w:val="bg-BG" w:eastAsia="bg-BG"/>
              </w:rPr>
            </w:pPr>
            <w:r w:rsidRPr="00CD37FA">
              <w:rPr>
                <w:rFonts w:ascii="Verdana" w:hAnsi="Verdana" w:cs="Courier New"/>
                <w:lang w:val="bg-BG" w:eastAsia="bg-BG"/>
              </w:rPr>
              <w:t>Разпределение на размера на частиците (зърнометричен състав)</w:t>
            </w:r>
          </w:p>
        </w:tc>
        <w:tc>
          <w:tcPr>
            <w:tcW w:w="2835" w:type="dxa"/>
            <w:tcBorders>
              <w:bottom w:val="single" w:sz="4" w:space="0" w:color="auto"/>
            </w:tcBorders>
            <w:vAlign w:val="center"/>
          </w:tcPr>
          <w:p w14:paraId="53D3FB80"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БДС EN 12697-2</w:t>
            </w:r>
          </w:p>
        </w:tc>
      </w:tr>
      <w:tr w:rsidR="00CD37FA" w:rsidRPr="00CD37FA" w14:paraId="3E56EC41" w14:textId="77777777" w:rsidTr="00E2562D">
        <w:trPr>
          <w:trHeight w:val="144"/>
        </w:trPr>
        <w:tc>
          <w:tcPr>
            <w:tcW w:w="993" w:type="dxa"/>
            <w:vMerge/>
            <w:tcBorders>
              <w:left w:val="single" w:sz="4" w:space="0" w:color="auto"/>
              <w:right w:val="single" w:sz="4" w:space="0" w:color="auto"/>
            </w:tcBorders>
            <w:vAlign w:val="center"/>
          </w:tcPr>
          <w:p w14:paraId="4E94ABCD"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388FBC54"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7D38A8B8" w14:textId="77777777" w:rsidR="00CD37FA" w:rsidRPr="00CD37FA" w:rsidRDefault="00CD37FA" w:rsidP="00CD37FA">
            <w:pPr>
              <w:numPr>
                <w:ilvl w:val="1"/>
                <w:numId w:val="12"/>
              </w:numPr>
              <w:overflowPunct/>
              <w:autoSpaceDE/>
              <w:autoSpaceDN/>
              <w:adjustRightInd/>
              <w:textAlignment w:val="auto"/>
              <w:rPr>
                <w:rFonts w:ascii="Verdana" w:hAnsi="Verdana"/>
                <w:lang w:val="bg-BG" w:eastAsia="bg-BG"/>
              </w:rPr>
            </w:pPr>
            <w:r w:rsidRPr="00CD37FA">
              <w:rPr>
                <w:rFonts w:ascii="Verdana" w:hAnsi="Verdana" w:cs="Courier New"/>
                <w:lang w:val="bg-BG" w:eastAsia="bg-BG"/>
              </w:rPr>
              <w:t>Максимална  плътност</w:t>
            </w:r>
          </w:p>
        </w:tc>
        <w:tc>
          <w:tcPr>
            <w:tcW w:w="2835" w:type="dxa"/>
            <w:tcBorders>
              <w:bottom w:val="single" w:sz="4" w:space="0" w:color="auto"/>
            </w:tcBorders>
            <w:vAlign w:val="center"/>
          </w:tcPr>
          <w:p w14:paraId="01ADA29E"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 xml:space="preserve">БДС EN 12697-5 </w:t>
            </w:r>
          </w:p>
          <w:p w14:paraId="7D443FF7"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Процедура А</w:t>
            </w:r>
          </w:p>
        </w:tc>
      </w:tr>
      <w:tr w:rsidR="00CD37FA" w:rsidRPr="00CD37FA" w14:paraId="0B9FCBE3" w14:textId="77777777" w:rsidTr="00E2562D">
        <w:trPr>
          <w:trHeight w:val="144"/>
        </w:trPr>
        <w:tc>
          <w:tcPr>
            <w:tcW w:w="993" w:type="dxa"/>
            <w:vMerge/>
            <w:tcBorders>
              <w:left w:val="single" w:sz="4" w:space="0" w:color="auto"/>
              <w:right w:val="single" w:sz="4" w:space="0" w:color="auto"/>
            </w:tcBorders>
            <w:vAlign w:val="center"/>
          </w:tcPr>
          <w:p w14:paraId="27B25E65"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00DC07EF"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14291AFE"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 xml:space="preserve">1.4 Обемна плътност </w:t>
            </w:r>
          </w:p>
        </w:tc>
        <w:tc>
          <w:tcPr>
            <w:tcW w:w="2835" w:type="dxa"/>
            <w:tcBorders>
              <w:bottom w:val="single" w:sz="4" w:space="0" w:color="auto"/>
            </w:tcBorders>
            <w:vAlign w:val="center"/>
          </w:tcPr>
          <w:p w14:paraId="07FD3A79"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 xml:space="preserve">БДС EN12697-6 </w:t>
            </w:r>
          </w:p>
          <w:p w14:paraId="18B8FBC7"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Процедури А, B и D</w:t>
            </w:r>
          </w:p>
        </w:tc>
      </w:tr>
      <w:tr w:rsidR="00CD37FA" w:rsidRPr="00CD37FA" w14:paraId="0B1CEBD4" w14:textId="77777777" w:rsidTr="00E2562D">
        <w:trPr>
          <w:trHeight w:val="144"/>
        </w:trPr>
        <w:tc>
          <w:tcPr>
            <w:tcW w:w="993" w:type="dxa"/>
            <w:vMerge/>
            <w:tcBorders>
              <w:left w:val="single" w:sz="4" w:space="0" w:color="auto"/>
              <w:right w:val="single" w:sz="4" w:space="0" w:color="auto"/>
            </w:tcBorders>
            <w:vAlign w:val="center"/>
          </w:tcPr>
          <w:p w14:paraId="0C5D8358"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7A8487D1"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495B5200" w14:textId="77777777" w:rsidR="00CD37FA" w:rsidRPr="00CD37FA" w:rsidRDefault="00CD37FA" w:rsidP="00CD37FA">
            <w:pPr>
              <w:numPr>
                <w:ilvl w:val="1"/>
                <w:numId w:val="13"/>
              </w:numPr>
              <w:overflowPunct/>
              <w:autoSpaceDE/>
              <w:autoSpaceDN/>
              <w:adjustRightInd/>
              <w:textAlignment w:val="auto"/>
              <w:rPr>
                <w:rFonts w:ascii="Verdana" w:hAnsi="Verdana"/>
                <w:lang w:val="bg-BG" w:eastAsia="bg-BG"/>
              </w:rPr>
            </w:pPr>
            <w:r w:rsidRPr="00CD37FA">
              <w:rPr>
                <w:rFonts w:ascii="Verdana" w:hAnsi="Verdana" w:cs="Courier New"/>
                <w:lang w:val="bg-BG" w:eastAsia="bg-BG"/>
              </w:rPr>
              <w:t>Съдържание на въздушни пори</w:t>
            </w:r>
          </w:p>
        </w:tc>
        <w:tc>
          <w:tcPr>
            <w:tcW w:w="2835" w:type="dxa"/>
            <w:tcBorders>
              <w:bottom w:val="single" w:sz="4" w:space="0" w:color="auto"/>
            </w:tcBorders>
            <w:vAlign w:val="center"/>
          </w:tcPr>
          <w:p w14:paraId="4F65AFFA"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БДС EN 12697-8, т.4</w:t>
            </w:r>
          </w:p>
        </w:tc>
      </w:tr>
      <w:tr w:rsidR="00CD37FA" w:rsidRPr="00CD37FA" w14:paraId="344304EB" w14:textId="77777777" w:rsidTr="00E2562D">
        <w:trPr>
          <w:trHeight w:val="144"/>
        </w:trPr>
        <w:tc>
          <w:tcPr>
            <w:tcW w:w="993" w:type="dxa"/>
            <w:vMerge/>
            <w:tcBorders>
              <w:left w:val="single" w:sz="4" w:space="0" w:color="auto"/>
              <w:right w:val="single" w:sz="4" w:space="0" w:color="auto"/>
            </w:tcBorders>
            <w:vAlign w:val="center"/>
          </w:tcPr>
          <w:p w14:paraId="6F8FEDF8"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7FA927A5"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1762DC28" w14:textId="77777777" w:rsidR="00CD37FA" w:rsidRPr="00CD37FA" w:rsidRDefault="00CD37FA" w:rsidP="00CD37FA">
            <w:pPr>
              <w:numPr>
                <w:ilvl w:val="1"/>
                <w:numId w:val="13"/>
              </w:numPr>
              <w:overflowPunct/>
              <w:autoSpaceDE/>
              <w:autoSpaceDN/>
              <w:adjustRightInd/>
              <w:textAlignment w:val="auto"/>
              <w:rPr>
                <w:rFonts w:ascii="Verdana" w:hAnsi="Verdana"/>
                <w:lang w:val="bg-BG" w:eastAsia="bg-BG"/>
              </w:rPr>
            </w:pPr>
            <w:r w:rsidRPr="00CD37FA">
              <w:rPr>
                <w:rFonts w:ascii="Verdana" w:hAnsi="Verdana" w:cs="Courier New"/>
                <w:lang w:val="bg-BG" w:eastAsia="bg-BG"/>
              </w:rPr>
              <w:t>Степен на уплътняване</w:t>
            </w:r>
          </w:p>
        </w:tc>
        <w:tc>
          <w:tcPr>
            <w:tcW w:w="2835" w:type="dxa"/>
            <w:tcBorders>
              <w:bottom w:val="single" w:sz="4" w:space="0" w:color="auto"/>
            </w:tcBorders>
            <w:vAlign w:val="center"/>
          </w:tcPr>
          <w:p w14:paraId="46A49DB5"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rtl/>
                <w:lang w:val="bg-BG" w:eastAsia="bg-BG"/>
              </w:rPr>
              <w:t>**</w:t>
            </w:r>
            <w:r w:rsidRPr="00CD37FA">
              <w:rPr>
                <w:rFonts w:ascii="Verdana" w:hAnsi="Verdana"/>
                <w:lang w:val="bg-BG" w:eastAsia="bg-BG"/>
              </w:rPr>
              <w:t xml:space="preserve"> </w:t>
            </w:r>
            <w:r w:rsidRPr="00CD37FA">
              <w:rPr>
                <w:rFonts w:ascii="Verdana" w:hAnsi="Verdana" w:cs="Courier New"/>
                <w:lang w:val="bg-BG" w:eastAsia="bg-BG"/>
              </w:rPr>
              <w:t>БДС EN 12697-9</w:t>
            </w:r>
          </w:p>
        </w:tc>
      </w:tr>
      <w:tr w:rsidR="00CD37FA" w:rsidRPr="00CD37FA" w14:paraId="18F50DF5" w14:textId="77777777" w:rsidTr="00E2562D">
        <w:trPr>
          <w:trHeight w:val="144"/>
        </w:trPr>
        <w:tc>
          <w:tcPr>
            <w:tcW w:w="993" w:type="dxa"/>
            <w:vMerge/>
            <w:tcBorders>
              <w:left w:val="single" w:sz="4" w:space="0" w:color="auto"/>
              <w:right w:val="single" w:sz="4" w:space="0" w:color="auto"/>
            </w:tcBorders>
            <w:vAlign w:val="center"/>
          </w:tcPr>
          <w:p w14:paraId="0A206EE3"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194AA0D5"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5F08BEDA" w14:textId="77777777" w:rsidR="00CD37FA" w:rsidRPr="00CD37FA" w:rsidRDefault="00CD37FA" w:rsidP="00CD37FA">
            <w:pPr>
              <w:numPr>
                <w:ilvl w:val="1"/>
                <w:numId w:val="14"/>
              </w:numPr>
              <w:overflowPunct/>
              <w:autoSpaceDE/>
              <w:autoSpaceDN/>
              <w:adjustRightInd/>
              <w:textAlignment w:val="auto"/>
              <w:rPr>
                <w:rFonts w:ascii="Verdana" w:hAnsi="Verdana"/>
                <w:lang w:val="bg-BG"/>
              </w:rPr>
            </w:pPr>
            <w:r w:rsidRPr="00CD37FA">
              <w:rPr>
                <w:rFonts w:ascii="Verdana" w:hAnsi="Verdana"/>
                <w:lang w:val="bg-BG"/>
              </w:rPr>
              <w:t xml:space="preserve">Изпитване по </w:t>
            </w:r>
            <w:proofErr w:type="spellStart"/>
            <w:r w:rsidRPr="00CD37FA">
              <w:rPr>
                <w:rFonts w:ascii="Verdana" w:hAnsi="Verdana"/>
                <w:lang w:val="bg-BG"/>
              </w:rPr>
              <w:t>Maршал</w:t>
            </w:r>
            <w:proofErr w:type="spellEnd"/>
          </w:p>
          <w:p w14:paraId="6D8EA93A" w14:textId="77777777" w:rsidR="00CD37FA" w:rsidRPr="00CD37FA" w:rsidRDefault="00CD37FA" w:rsidP="00CD37FA">
            <w:pPr>
              <w:overflowPunct/>
              <w:autoSpaceDE/>
              <w:autoSpaceDN/>
              <w:adjustRightInd/>
              <w:textAlignment w:val="auto"/>
              <w:rPr>
                <w:rFonts w:ascii="Verdana" w:hAnsi="Verdana"/>
                <w:lang w:val="bg-BG" w:eastAsia="bg-BG"/>
              </w:rPr>
            </w:pPr>
            <w:r w:rsidRPr="00CD37FA">
              <w:rPr>
                <w:rFonts w:ascii="Verdana" w:hAnsi="Verdana"/>
                <w:lang w:val="bg-BG"/>
              </w:rPr>
              <w:t>(устойчивост;</w:t>
            </w:r>
            <w:r w:rsidRPr="00CD37FA">
              <w:rPr>
                <w:rFonts w:ascii="Verdana" w:hAnsi="Verdana"/>
                <w:lang w:val="bg-BG" w:eastAsia="bg-BG"/>
              </w:rPr>
              <w:t xml:space="preserve"> условна пластичност)</w:t>
            </w:r>
          </w:p>
        </w:tc>
        <w:tc>
          <w:tcPr>
            <w:tcW w:w="2835" w:type="dxa"/>
            <w:tcBorders>
              <w:bottom w:val="single" w:sz="4" w:space="0" w:color="auto"/>
            </w:tcBorders>
            <w:vAlign w:val="center"/>
          </w:tcPr>
          <w:p w14:paraId="14FF15D3"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shd w:val="clear" w:color="auto" w:fill="FFFFFF"/>
                <w:lang w:val="bg-BG" w:eastAsia="bg-BG"/>
              </w:rPr>
              <w:t xml:space="preserve">БДС EN </w:t>
            </w:r>
            <w:r w:rsidRPr="00CD37FA">
              <w:rPr>
                <w:rFonts w:ascii="Verdana" w:hAnsi="Verdana" w:cs="Courier New"/>
                <w:lang w:val="bg-BG" w:eastAsia="bg-BG"/>
              </w:rPr>
              <w:t>12697</w:t>
            </w:r>
            <w:r w:rsidRPr="00CD37FA">
              <w:rPr>
                <w:rFonts w:ascii="Verdana" w:hAnsi="Verdana" w:cs="Courier New"/>
                <w:shd w:val="clear" w:color="auto" w:fill="FFFFFF"/>
                <w:lang w:val="bg-BG" w:eastAsia="bg-BG"/>
              </w:rPr>
              <w:t>-34</w:t>
            </w:r>
          </w:p>
        </w:tc>
      </w:tr>
      <w:tr w:rsidR="00CD37FA" w:rsidRPr="00CD37FA" w14:paraId="3B1CD710" w14:textId="77777777" w:rsidTr="00E2562D">
        <w:trPr>
          <w:trHeight w:val="144"/>
        </w:trPr>
        <w:tc>
          <w:tcPr>
            <w:tcW w:w="993" w:type="dxa"/>
            <w:vMerge/>
            <w:tcBorders>
              <w:left w:val="single" w:sz="4" w:space="0" w:color="auto"/>
              <w:right w:val="single" w:sz="4" w:space="0" w:color="auto"/>
            </w:tcBorders>
            <w:vAlign w:val="center"/>
          </w:tcPr>
          <w:p w14:paraId="0C251C5D"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06BDE3A5"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3DD2EBD6" w14:textId="77777777" w:rsidR="00CD37FA" w:rsidRPr="00CD37FA" w:rsidRDefault="00CD37FA" w:rsidP="00CD37FA">
            <w:pPr>
              <w:numPr>
                <w:ilvl w:val="1"/>
                <w:numId w:val="14"/>
              </w:numPr>
              <w:overflowPunct/>
              <w:autoSpaceDE/>
              <w:autoSpaceDN/>
              <w:adjustRightInd/>
              <w:textAlignment w:val="auto"/>
              <w:rPr>
                <w:rFonts w:ascii="Verdana" w:hAnsi="Verdana"/>
                <w:lang w:val="bg-BG" w:eastAsia="bg-BG"/>
              </w:rPr>
            </w:pPr>
            <w:r w:rsidRPr="00CD37FA">
              <w:rPr>
                <w:rFonts w:ascii="Verdana" w:hAnsi="Verdana" w:cs="Tahoma"/>
                <w:lang w:val="bg-BG" w:eastAsia="bg-BG"/>
              </w:rPr>
              <w:t>Размери на асфалтово пробно тяло</w:t>
            </w:r>
          </w:p>
        </w:tc>
        <w:tc>
          <w:tcPr>
            <w:tcW w:w="2835" w:type="dxa"/>
            <w:tcBorders>
              <w:bottom w:val="single" w:sz="4" w:space="0" w:color="auto"/>
            </w:tcBorders>
            <w:vAlign w:val="center"/>
          </w:tcPr>
          <w:p w14:paraId="5FAE41BD"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БДС EN 12697-29</w:t>
            </w:r>
          </w:p>
        </w:tc>
      </w:tr>
      <w:bookmarkEnd w:id="1"/>
      <w:tr w:rsidR="00CD37FA" w:rsidRPr="00CD37FA" w14:paraId="0A8691B5" w14:textId="77777777" w:rsidTr="00E2562D">
        <w:trPr>
          <w:trHeight w:val="144"/>
        </w:trPr>
        <w:tc>
          <w:tcPr>
            <w:tcW w:w="993" w:type="dxa"/>
            <w:vMerge/>
            <w:tcBorders>
              <w:left w:val="single" w:sz="4" w:space="0" w:color="auto"/>
              <w:bottom w:val="single" w:sz="4" w:space="0" w:color="auto"/>
              <w:right w:val="single" w:sz="4" w:space="0" w:color="auto"/>
            </w:tcBorders>
            <w:vAlign w:val="center"/>
          </w:tcPr>
          <w:p w14:paraId="5C734DC3"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bottom w:val="single" w:sz="4" w:space="0" w:color="auto"/>
              <w:right w:val="single" w:sz="4" w:space="0" w:color="auto"/>
            </w:tcBorders>
            <w:vAlign w:val="center"/>
          </w:tcPr>
          <w:p w14:paraId="4E7B2095"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649DDFCD" w14:textId="77777777" w:rsidR="00CD37FA" w:rsidRPr="00CD37FA" w:rsidRDefault="00CD37FA" w:rsidP="00CD37FA">
            <w:pPr>
              <w:numPr>
                <w:ilvl w:val="1"/>
                <w:numId w:val="14"/>
              </w:numPr>
              <w:overflowPunct/>
              <w:autoSpaceDE/>
              <w:autoSpaceDN/>
              <w:adjustRightInd/>
              <w:textAlignment w:val="auto"/>
              <w:rPr>
                <w:rFonts w:ascii="Verdana" w:hAnsi="Verdana" w:cs="Tahoma"/>
                <w:lang w:val="bg-BG" w:eastAsia="bg-BG"/>
              </w:rPr>
            </w:pPr>
            <w:r w:rsidRPr="00CD37FA">
              <w:rPr>
                <w:rFonts w:ascii="Verdana" w:hAnsi="Verdana" w:cs="Tahoma"/>
                <w:lang w:val="bg-BG" w:eastAsia="bg-BG"/>
              </w:rPr>
              <w:t>Сцепление с битум</w:t>
            </w:r>
          </w:p>
          <w:p w14:paraId="179F95FD" w14:textId="77777777" w:rsidR="00CD37FA" w:rsidRPr="00CD37FA" w:rsidRDefault="00CD37FA" w:rsidP="00CD37FA">
            <w:pPr>
              <w:overflowPunct/>
              <w:autoSpaceDE/>
              <w:autoSpaceDN/>
              <w:adjustRightInd/>
              <w:textAlignment w:val="auto"/>
              <w:rPr>
                <w:rFonts w:ascii="Verdana" w:hAnsi="Verdana" w:cs="Tahoma"/>
                <w:lang w:val="bg-BG" w:eastAsia="bg-BG"/>
              </w:rPr>
            </w:pPr>
            <w:r w:rsidRPr="00CD37FA">
              <w:rPr>
                <w:rFonts w:ascii="Verdana" w:hAnsi="Verdana" w:cs="Tahoma"/>
                <w:lang w:val="bg-BG" w:eastAsia="bg-BG"/>
              </w:rPr>
              <w:t xml:space="preserve"> (степен на запазване на битумното покритие)</w:t>
            </w:r>
          </w:p>
        </w:tc>
        <w:tc>
          <w:tcPr>
            <w:tcW w:w="2835" w:type="dxa"/>
            <w:tcBorders>
              <w:bottom w:val="single" w:sz="4" w:space="0" w:color="auto"/>
            </w:tcBorders>
            <w:vAlign w:val="center"/>
          </w:tcPr>
          <w:p w14:paraId="6049CE92"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lang w:val="bg-BG" w:eastAsia="bg-BG"/>
              </w:rPr>
              <w:t>БДС EN 12697-11, т.7</w:t>
            </w:r>
          </w:p>
        </w:tc>
      </w:tr>
      <w:tr w:rsidR="00CD37FA" w:rsidRPr="00CD37FA" w14:paraId="24A83147" w14:textId="77777777" w:rsidTr="00E2562D">
        <w:trPr>
          <w:trHeight w:val="144"/>
        </w:trPr>
        <w:tc>
          <w:tcPr>
            <w:tcW w:w="993" w:type="dxa"/>
            <w:vMerge w:val="restart"/>
            <w:tcBorders>
              <w:top w:val="single" w:sz="4" w:space="0" w:color="auto"/>
              <w:left w:val="single" w:sz="4" w:space="0" w:color="auto"/>
              <w:right w:val="single" w:sz="4" w:space="0" w:color="auto"/>
            </w:tcBorders>
            <w:vAlign w:val="center"/>
          </w:tcPr>
          <w:p w14:paraId="679077FC"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2.</w:t>
            </w:r>
          </w:p>
        </w:tc>
        <w:tc>
          <w:tcPr>
            <w:tcW w:w="2551" w:type="dxa"/>
            <w:vMerge w:val="restart"/>
            <w:vAlign w:val="center"/>
          </w:tcPr>
          <w:p w14:paraId="2C57F755"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Битуми</w:t>
            </w:r>
          </w:p>
        </w:tc>
        <w:tc>
          <w:tcPr>
            <w:tcW w:w="3261" w:type="dxa"/>
            <w:tcBorders>
              <w:bottom w:val="single" w:sz="4" w:space="0" w:color="auto"/>
            </w:tcBorders>
          </w:tcPr>
          <w:p w14:paraId="45B84A3A"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 xml:space="preserve">2.1 </w:t>
            </w:r>
            <w:proofErr w:type="spellStart"/>
            <w:r w:rsidRPr="00CD37FA">
              <w:rPr>
                <w:rFonts w:ascii="Verdana" w:hAnsi="Verdana" w:cs="Courier New"/>
                <w:lang w:val="bg-BG" w:eastAsia="bg-BG"/>
              </w:rPr>
              <w:t>Пенетрация</w:t>
            </w:r>
            <w:proofErr w:type="spellEnd"/>
            <w:r w:rsidRPr="00CD37FA">
              <w:rPr>
                <w:rFonts w:ascii="Verdana" w:hAnsi="Verdana" w:cs="Courier New"/>
                <w:lang w:val="bg-BG" w:eastAsia="bg-BG"/>
              </w:rPr>
              <w:t xml:space="preserve"> при 25°С</w:t>
            </w:r>
          </w:p>
        </w:tc>
        <w:tc>
          <w:tcPr>
            <w:tcW w:w="2835" w:type="dxa"/>
            <w:tcBorders>
              <w:bottom w:val="single" w:sz="4" w:space="0" w:color="auto"/>
            </w:tcBorders>
          </w:tcPr>
          <w:p w14:paraId="4A045E73"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БДС EN 1426</w:t>
            </w:r>
          </w:p>
        </w:tc>
      </w:tr>
      <w:tr w:rsidR="00CD37FA" w:rsidRPr="00CD37FA" w14:paraId="752CDCED" w14:textId="77777777" w:rsidTr="00E2562D">
        <w:trPr>
          <w:trHeight w:val="144"/>
        </w:trPr>
        <w:tc>
          <w:tcPr>
            <w:tcW w:w="993" w:type="dxa"/>
            <w:vMerge/>
            <w:tcBorders>
              <w:left w:val="single" w:sz="4" w:space="0" w:color="auto"/>
              <w:bottom w:val="single" w:sz="4" w:space="0" w:color="auto"/>
            </w:tcBorders>
            <w:vAlign w:val="center"/>
          </w:tcPr>
          <w:p w14:paraId="63773FEA"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bottom w:val="single" w:sz="4" w:space="0" w:color="auto"/>
            </w:tcBorders>
            <w:vAlign w:val="center"/>
          </w:tcPr>
          <w:p w14:paraId="70DBED04"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tcPr>
          <w:p w14:paraId="402099B4"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2.2 Температура на омекване по метод “пръстен-топче“</w:t>
            </w:r>
          </w:p>
        </w:tc>
        <w:tc>
          <w:tcPr>
            <w:tcW w:w="2835" w:type="dxa"/>
            <w:tcBorders>
              <w:bottom w:val="single" w:sz="4" w:space="0" w:color="auto"/>
            </w:tcBorders>
            <w:vAlign w:val="center"/>
          </w:tcPr>
          <w:p w14:paraId="3DB573EB"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БДС EN 1427</w:t>
            </w:r>
          </w:p>
        </w:tc>
      </w:tr>
      <w:tr w:rsidR="00CD37FA" w:rsidRPr="00CD37FA" w14:paraId="1C5CF5EB" w14:textId="77777777" w:rsidTr="00E2562D">
        <w:trPr>
          <w:trHeight w:val="144"/>
        </w:trPr>
        <w:tc>
          <w:tcPr>
            <w:tcW w:w="993" w:type="dxa"/>
            <w:vMerge w:val="restart"/>
            <w:tcBorders>
              <w:top w:val="single" w:sz="4" w:space="0" w:color="auto"/>
              <w:left w:val="single" w:sz="4" w:space="0" w:color="auto"/>
              <w:right w:val="single" w:sz="4" w:space="0" w:color="auto"/>
            </w:tcBorders>
            <w:vAlign w:val="center"/>
          </w:tcPr>
          <w:p w14:paraId="55247924"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3.</w:t>
            </w:r>
          </w:p>
          <w:p w14:paraId="73483C75"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val="restart"/>
            <w:tcBorders>
              <w:top w:val="single" w:sz="4" w:space="0" w:color="auto"/>
              <w:left w:val="single" w:sz="4" w:space="0" w:color="auto"/>
              <w:right w:val="single" w:sz="4" w:space="0" w:color="auto"/>
            </w:tcBorders>
            <w:vAlign w:val="center"/>
          </w:tcPr>
          <w:p w14:paraId="3544414D" w14:textId="77777777" w:rsidR="00CD37FA" w:rsidRPr="00CD37FA" w:rsidRDefault="00CD37FA" w:rsidP="00CD37FA">
            <w:pPr>
              <w:overflowPunct/>
              <w:adjustRightInd/>
              <w:ind w:right="-41"/>
              <w:textAlignment w:val="auto"/>
              <w:rPr>
                <w:rFonts w:ascii="Verdana" w:hAnsi="Verdana" w:cs="Courier New"/>
                <w:vertAlign w:val="superscript"/>
                <w:lang w:val="bg-BG" w:eastAsia="bg-BG"/>
              </w:rPr>
            </w:pPr>
            <w:r w:rsidRPr="00CD37FA">
              <w:rPr>
                <w:rFonts w:ascii="Verdana" w:hAnsi="Verdana" w:cs="Courier New"/>
                <w:lang w:val="bg-BG" w:eastAsia="bg-BG"/>
              </w:rPr>
              <w:t xml:space="preserve">Почви строителни </w:t>
            </w:r>
            <w:r w:rsidRPr="00CD37FA">
              <w:rPr>
                <w:rFonts w:ascii="Verdana" w:hAnsi="Verdana" w:cs="Courier New"/>
                <w:vertAlign w:val="superscript"/>
                <w:lang w:val="bg-BG" w:eastAsia="bg-BG"/>
              </w:rPr>
              <w:t>(1)</w:t>
            </w:r>
            <w:r w:rsidRPr="00CD37FA">
              <w:rPr>
                <w:rFonts w:ascii="Verdana" w:hAnsi="Verdana" w:cs="Courier New"/>
                <w:lang w:val="bg-BG" w:eastAsia="bg-BG"/>
              </w:rPr>
              <w:t xml:space="preserve"> /Скални материали </w:t>
            </w:r>
            <w:r w:rsidRPr="00CD37FA">
              <w:rPr>
                <w:rFonts w:ascii="Verdana" w:hAnsi="Verdana" w:cs="Courier New"/>
                <w:vertAlign w:val="superscript"/>
                <w:lang w:val="bg-BG" w:eastAsia="bg-BG"/>
              </w:rPr>
              <w:t>(2)</w:t>
            </w:r>
            <w:r w:rsidRPr="00CD37FA">
              <w:rPr>
                <w:rFonts w:ascii="Verdana" w:hAnsi="Verdana" w:cs="Courier New"/>
                <w:lang w:val="bg-BG" w:eastAsia="bg-BG"/>
              </w:rPr>
              <w:t xml:space="preserve"> / Несвързани и хидравлично свързани смеси </w:t>
            </w:r>
            <w:r w:rsidRPr="00CD37FA">
              <w:rPr>
                <w:rFonts w:ascii="Verdana" w:hAnsi="Verdana" w:cs="Courier New"/>
                <w:vertAlign w:val="superscript"/>
                <w:lang w:val="bg-BG" w:eastAsia="bg-BG"/>
              </w:rPr>
              <w:t>(3)</w:t>
            </w:r>
          </w:p>
          <w:p w14:paraId="1689F6ED"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45D28E4E"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 xml:space="preserve">3.1 Зърнометричен състав </w:t>
            </w:r>
          </w:p>
        </w:tc>
        <w:tc>
          <w:tcPr>
            <w:tcW w:w="2835" w:type="dxa"/>
            <w:tcBorders>
              <w:bottom w:val="single" w:sz="4" w:space="0" w:color="auto"/>
            </w:tcBorders>
            <w:vAlign w:val="center"/>
          </w:tcPr>
          <w:p w14:paraId="39AA269F"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 xml:space="preserve">БДС EN 933-1 </w:t>
            </w:r>
            <w:r w:rsidRPr="00CD37FA">
              <w:rPr>
                <w:rFonts w:ascii="Verdana" w:hAnsi="Verdana" w:cs="Courier New"/>
                <w:vertAlign w:val="superscript"/>
                <w:lang w:val="bg-BG" w:eastAsia="bg-BG"/>
              </w:rPr>
              <w:t>(2), (3)</w:t>
            </w:r>
            <w:r w:rsidRPr="00CD37FA">
              <w:rPr>
                <w:rFonts w:ascii="Verdana" w:hAnsi="Verdana" w:cs="Courier New"/>
                <w:lang w:val="bg-BG" w:eastAsia="bg-BG"/>
              </w:rPr>
              <w:t>;</w:t>
            </w:r>
          </w:p>
          <w:p w14:paraId="4F9864E6"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lang w:val="bg-BG" w:eastAsia="bg-BG"/>
              </w:rPr>
              <w:t xml:space="preserve">БДС EN ISO 17892-4, </w:t>
            </w:r>
          </w:p>
          <w:p w14:paraId="24639BCE"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 xml:space="preserve">т.5.2 </w:t>
            </w:r>
            <w:r w:rsidRPr="00CD37FA">
              <w:rPr>
                <w:rFonts w:ascii="Verdana" w:hAnsi="Verdana" w:cs="Courier New"/>
                <w:vertAlign w:val="superscript"/>
                <w:lang w:val="bg-BG" w:eastAsia="bg-BG"/>
              </w:rPr>
              <w:t>(2), (3)</w:t>
            </w:r>
          </w:p>
        </w:tc>
      </w:tr>
      <w:tr w:rsidR="00CD37FA" w:rsidRPr="00CD37FA" w14:paraId="0F092B7E" w14:textId="77777777" w:rsidTr="00E2562D">
        <w:trPr>
          <w:trHeight w:val="144"/>
        </w:trPr>
        <w:tc>
          <w:tcPr>
            <w:tcW w:w="993" w:type="dxa"/>
            <w:vMerge/>
            <w:tcBorders>
              <w:left w:val="single" w:sz="4" w:space="0" w:color="auto"/>
              <w:right w:val="single" w:sz="4" w:space="0" w:color="auto"/>
            </w:tcBorders>
            <w:vAlign w:val="center"/>
          </w:tcPr>
          <w:p w14:paraId="3553082C"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4D6D449E"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73EE49EC"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3.2 Фина фракция преминаваща през 0,063 mm сито</w:t>
            </w:r>
          </w:p>
        </w:tc>
        <w:tc>
          <w:tcPr>
            <w:tcW w:w="2835" w:type="dxa"/>
            <w:tcBorders>
              <w:bottom w:val="single" w:sz="4" w:space="0" w:color="auto"/>
            </w:tcBorders>
            <w:vAlign w:val="center"/>
          </w:tcPr>
          <w:p w14:paraId="1796CB7D"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 xml:space="preserve">БДС EN 933-1 </w:t>
            </w:r>
            <w:r w:rsidRPr="00CD37FA">
              <w:rPr>
                <w:rFonts w:ascii="Verdana" w:hAnsi="Verdana" w:cs="Courier New"/>
                <w:vertAlign w:val="superscript"/>
                <w:lang w:val="bg-BG" w:eastAsia="bg-BG"/>
              </w:rPr>
              <w:t>(2), (3)</w:t>
            </w:r>
          </w:p>
        </w:tc>
      </w:tr>
      <w:tr w:rsidR="00CD37FA" w:rsidRPr="00CD37FA" w14:paraId="3B56310B" w14:textId="77777777" w:rsidTr="00E2562D">
        <w:trPr>
          <w:trHeight w:val="144"/>
        </w:trPr>
        <w:tc>
          <w:tcPr>
            <w:tcW w:w="993" w:type="dxa"/>
            <w:vMerge/>
            <w:tcBorders>
              <w:left w:val="single" w:sz="4" w:space="0" w:color="auto"/>
              <w:right w:val="single" w:sz="4" w:space="0" w:color="auto"/>
            </w:tcBorders>
            <w:vAlign w:val="center"/>
          </w:tcPr>
          <w:p w14:paraId="6DD63346"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4D79EE9A"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59C3729E"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3.3 Индекс на плоски зърна</w:t>
            </w:r>
          </w:p>
        </w:tc>
        <w:tc>
          <w:tcPr>
            <w:tcW w:w="2835" w:type="dxa"/>
            <w:tcBorders>
              <w:bottom w:val="single" w:sz="4" w:space="0" w:color="auto"/>
            </w:tcBorders>
            <w:vAlign w:val="center"/>
          </w:tcPr>
          <w:p w14:paraId="3A110E16"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 xml:space="preserve">БДС EN 933-3 </w:t>
            </w:r>
            <w:r w:rsidRPr="00CD37FA">
              <w:rPr>
                <w:rFonts w:ascii="Verdana" w:hAnsi="Verdana" w:cs="Courier New"/>
                <w:vertAlign w:val="superscript"/>
                <w:lang w:val="bg-BG" w:eastAsia="bg-BG"/>
              </w:rPr>
              <w:t>(2), (3)</w:t>
            </w:r>
          </w:p>
        </w:tc>
      </w:tr>
      <w:tr w:rsidR="00CD37FA" w:rsidRPr="00CD37FA" w14:paraId="14A88C90" w14:textId="77777777" w:rsidTr="00E2562D">
        <w:trPr>
          <w:trHeight w:val="144"/>
        </w:trPr>
        <w:tc>
          <w:tcPr>
            <w:tcW w:w="993" w:type="dxa"/>
            <w:vMerge/>
            <w:tcBorders>
              <w:left w:val="single" w:sz="4" w:space="0" w:color="auto"/>
              <w:right w:val="single" w:sz="4" w:space="0" w:color="auto"/>
            </w:tcBorders>
            <w:vAlign w:val="center"/>
          </w:tcPr>
          <w:p w14:paraId="74A43EAC"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5C0537DB"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4F3CB1A3"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shd w:val="clear" w:color="auto" w:fill="FFFFFF"/>
                <w:lang w:val="bg-BG" w:eastAsia="bg-BG"/>
              </w:rPr>
              <w:t>3.4 Коефициент на формата</w:t>
            </w:r>
          </w:p>
        </w:tc>
        <w:tc>
          <w:tcPr>
            <w:tcW w:w="2835" w:type="dxa"/>
            <w:tcBorders>
              <w:bottom w:val="single" w:sz="4" w:space="0" w:color="auto"/>
            </w:tcBorders>
            <w:vAlign w:val="center"/>
          </w:tcPr>
          <w:p w14:paraId="66779553"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shd w:val="clear" w:color="auto" w:fill="FFFFFF"/>
                <w:lang w:val="bg-BG" w:eastAsia="bg-BG"/>
              </w:rPr>
              <w:t xml:space="preserve">БДС EN 933-4 </w:t>
            </w:r>
            <w:r w:rsidRPr="00CD37FA">
              <w:rPr>
                <w:rFonts w:ascii="Verdana" w:hAnsi="Verdana" w:cs="Courier New"/>
                <w:vertAlign w:val="superscript"/>
                <w:lang w:val="bg-BG" w:eastAsia="bg-BG"/>
              </w:rPr>
              <w:t>(2), (3)</w:t>
            </w:r>
          </w:p>
        </w:tc>
      </w:tr>
      <w:tr w:rsidR="00CD37FA" w:rsidRPr="00CD37FA" w14:paraId="69F137AE" w14:textId="77777777" w:rsidTr="00E2562D">
        <w:trPr>
          <w:trHeight w:val="144"/>
        </w:trPr>
        <w:tc>
          <w:tcPr>
            <w:tcW w:w="993" w:type="dxa"/>
            <w:vMerge/>
            <w:tcBorders>
              <w:left w:val="single" w:sz="4" w:space="0" w:color="auto"/>
              <w:right w:val="single" w:sz="4" w:space="0" w:color="auto"/>
            </w:tcBorders>
            <w:vAlign w:val="center"/>
          </w:tcPr>
          <w:p w14:paraId="21252A02"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29C96353"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2DF41D67" w14:textId="77777777" w:rsidR="00CD37FA" w:rsidRPr="00CD37FA" w:rsidRDefault="00CD37FA" w:rsidP="00CD37FA">
            <w:pPr>
              <w:overflowPunct/>
              <w:adjustRightInd/>
              <w:textAlignment w:val="auto"/>
              <w:rPr>
                <w:rFonts w:ascii="Verdana" w:hAnsi="Verdana" w:cs="Courier New"/>
                <w:shd w:val="clear" w:color="auto" w:fill="FFFFFF"/>
                <w:lang w:val="bg-BG" w:eastAsia="bg-BG"/>
              </w:rPr>
            </w:pPr>
            <w:r w:rsidRPr="00CD37FA">
              <w:rPr>
                <w:rFonts w:ascii="Verdana" w:hAnsi="Verdana" w:cs="Courier New"/>
                <w:shd w:val="clear" w:color="auto" w:fill="FFFFFF"/>
                <w:lang w:val="bg-BG" w:eastAsia="bg-BG"/>
              </w:rPr>
              <w:t>3.5 Съдържание на:</w:t>
            </w:r>
          </w:p>
          <w:p w14:paraId="0918BF61" w14:textId="77777777" w:rsidR="00CD37FA" w:rsidRPr="00CD37FA" w:rsidRDefault="00CD37FA" w:rsidP="00CD37FA">
            <w:pPr>
              <w:overflowPunct/>
              <w:adjustRightInd/>
              <w:ind w:left="180"/>
              <w:textAlignment w:val="auto"/>
              <w:rPr>
                <w:rFonts w:ascii="Verdana" w:hAnsi="Verdana" w:cs="Courier New"/>
                <w:shd w:val="clear" w:color="auto" w:fill="FFFFFF"/>
                <w:lang w:val="bg-BG" w:eastAsia="bg-BG"/>
              </w:rPr>
            </w:pPr>
            <w:r w:rsidRPr="00CD37FA">
              <w:rPr>
                <w:rFonts w:ascii="Verdana" w:hAnsi="Verdana" w:cs="Courier New"/>
                <w:shd w:val="clear" w:color="auto" w:fill="FFFFFF"/>
                <w:lang w:val="bg-BG" w:eastAsia="bg-BG"/>
              </w:rPr>
              <w:t>- изцяло натрошени зърна,</w:t>
            </w:r>
          </w:p>
          <w:p w14:paraId="1572A03E" w14:textId="77777777" w:rsidR="00CD37FA" w:rsidRPr="00CD37FA" w:rsidRDefault="00CD37FA" w:rsidP="00CD37FA">
            <w:pPr>
              <w:overflowPunct/>
              <w:adjustRightInd/>
              <w:ind w:left="180"/>
              <w:textAlignment w:val="auto"/>
              <w:rPr>
                <w:rFonts w:ascii="Verdana" w:hAnsi="Verdana" w:cs="Courier New"/>
                <w:shd w:val="clear" w:color="auto" w:fill="FFFFFF"/>
                <w:lang w:val="bg-BG" w:eastAsia="bg-BG"/>
              </w:rPr>
            </w:pPr>
            <w:r w:rsidRPr="00CD37FA">
              <w:rPr>
                <w:rFonts w:ascii="Verdana" w:hAnsi="Verdana" w:cs="Courier New"/>
                <w:shd w:val="clear" w:color="auto" w:fill="FFFFFF"/>
                <w:lang w:val="bg-BG" w:eastAsia="bg-BG"/>
              </w:rPr>
              <w:t>- натрошени зърна,</w:t>
            </w:r>
          </w:p>
          <w:p w14:paraId="697A203F" w14:textId="77777777" w:rsidR="00CD37FA" w:rsidRPr="00CD37FA" w:rsidRDefault="00CD37FA" w:rsidP="00CD37FA">
            <w:pPr>
              <w:overflowPunct/>
              <w:adjustRightInd/>
              <w:ind w:left="180"/>
              <w:textAlignment w:val="auto"/>
              <w:rPr>
                <w:rFonts w:ascii="Verdana" w:hAnsi="Verdana"/>
                <w:lang w:val="bg-BG" w:eastAsia="bg-BG"/>
              </w:rPr>
            </w:pPr>
            <w:r w:rsidRPr="00CD37FA">
              <w:rPr>
                <w:rFonts w:ascii="Verdana" w:hAnsi="Verdana" w:cs="Courier New"/>
                <w:shd w:val="clear" w:color="auto" w:fill="FFFFFF"/>
                <w:lang w:val="bg-BG" w:eastAsia="bg-BG"/>
              </w:rPr>
              <w:t>- изцяло заоблени зърна</w:t>
            </w:r>
          </w:p>
        </w:tc>
        <w:tc>
          <w:tcPr>
            <w:tcW w:w="2835" w:type="dxa"/>
            <w:tcBorders>
              <w:bottom w:val="single" w:sz="4" w:space="0" w:color="auto"/>
            </w:tcBorders>
          </w:tcPr>
          <w:p w14:paraId="0D33F3CC" w14:textId="77777777" w:rsidR="00CD37FA" w:rsidRPr="00CD37FA" w:rsidRDefault="00CD37FA" w:rsidP="00CD37FA">
            <w:pPr>
              <w:overflowPunct/>
              <w:adjustRightInd/>
              <w:textAlignment w:val="auto"/>
              <w:rPr>
                <w:rFonts w:ascii="Verdana" w:hAnsi="Verdana" w:cs="Courier New"/>
                <w:shd w:val="clear" w:color="auto" w:fill="FFFFFF"/>
                <w:lang w:val="bg-BG" w:eastAsia="bg-BG"/>
              </w:rPr>
            </w:pPr>
          </w:p>
          <w:p w14:paraId="1D1C8399"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shd w:val="clear" w:color="auto" w:fill="FFFFFF"/>
                <w:lang w:val="bg-BG" w:eastAsia="bg-BG"/>
              </w:rPr>
              <w:t xml:space="preserve">БДС EN 933-5 </w:t>
            </w:r>
            <w:r w:rsidRPr="00CD37FA">
              <w:rPr>
                <w:rFonts w:ascii="Verdana" w:hAnsi="Verdana" w:cs="Courier New"/>
                <w:vertAlign w:val="superscript"/>
                <w:lang w:val="bg-BG" w:eastAsia="bg-BG"/>
              </w:rPr>
              <w:t>(2)</w:t>
            </w:r>
            <w:r w:rsidRPr="00CD37FA">
              <w:rPr>
                <w:rFonts w:ascii="Verdana" w:hAnsi="Verdana" w:cs="Courier New"/>
                <w:shd w:val="clear" w:color="auto" w:fill="FFFFFF"/>
                <w:lang w:val="bg-BG" w:eastAsia="bg-BG"/>
              </w:rPr>
              <w:t xml:space="preserve"> </w:t>
            </w:r>
          </w:p>
        </w:tc>
      </w:tr>
      <w:tr w:rsidR="00CD37FA" w:rsidRPr="00CD37FA" w14:paraId="160A905D" w14:textId="77777777" w:rsidTr="00E2562D">
        <w:trPr>
          <w:trHeight w:val="144"/>
        </w:trPr>
        <w:tc>
          <w:tcPr>
            <w:tcW w:w="993" w:type="dxa"/>
            <w:vMerge/>
            <w:tcBorders>
              <w:left w:val="single" w:sz="4" w:space="0" w:color="auto"/>
              <w:right w:val="single" w:sz="4" w:space="0" w:color="auto"/>
            </w:tcBorders>
            <w:vAlign w:val="center"/>
          </w:tcPr>
          <w:p w14:paraId="65F209C4"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116D9233"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tcPr>
          <w:p w14:paraId="338E7AE1"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3.6 Стойност на пясъчен еквивалент</w:t>
            </w:r>
          </w:p>
        </w:tc>
        <w:tc>
          <w:tcPr>
            <w:tcW w:w="2835" w:type="dxa"/>
            <w:tcBorders>
              <w:bottom w:val="single" w:sz="4" w:space="0" w:color="auto"/>
            </w:tcBorders>
          </w:tcPr>
          <w:p w14:paraId="7C0CE718"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 xml:space="preserve">БДС EN 933-8 + А1 </w:t>
            </w:r>
            <w:r w:rsidRPr="00CD37FA">
              <w:rPr>
                <w:rFonts w:ascii="Verdana" w:hAnsi="Verdana" w:cs="Courier New"/>
                <w:vertAlign w:val="superscript"/>
                <w:lang w:val="bg-BG" w:eastAsia="bg-BG"/>
              </w:rPr>
              <w:t>(2), (3)</w:t>
            </w:r>
          </w:p>
        </w:tc>
      </w:tr>
      <w:tr w:rsidR="00CD37FA" w:rsidRPr="00CD37FA" w14:paraId="0D548034" w14:textId="77777777" w:rsidTr="00E2562D">
        <w:trPr>
          <w:trHeight w:val="144"/>
        </w:trPr>
        <w:tc>
          <w:tcPr>
            <w:tcW w:w="993" w:type="dxa"/>
            <w:vMerge/>
            <w:tcBorders>
              <w:left w:val="single" w:sz="4" w:space="0" w:color="auto"/>
              <w:right w:val="single" w:sz="4" w:space="0" w:color="auto"/>
            </w:tcBorders>
            <w:vAlign w:val="center"/>
          </w:tcPr>
          <w:p w14:paraId="2E50F104"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723AE6E4"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tcPr>
          <w:p w14:paraId="58B89AC2"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 xml:space="preserve">3.7 Стойност на </w:t>
            </w:r>
            <w:proofErr w:type="spellStart"/>
            <w:r w:rsidRPr="00CD37FA">
              <w:rPr>
                <w:rFonts w:ascii="Verdana" w:hAnsi="Verdana" w:cs="Courier New"/>
                <w:lang w:val="bg-BG" w:eastAsia="bg-BG"/>
              </w:rPr>
              <w:t>метиленово</w:t>
            </w:r>
            <w:proofErr w:type="spellEnd"/>
            <w:r w:rsidRPr="00CD37FA">
              <w:rPr>
                <w:rFonts w:ascii="Verdana" w:hAnsi="Verdana" w:cs="Courier New"/>
                <w:lang w:val="bg-BG" w:eastAsia="bg-BG"/>
              </w:rPr>
              <w:t xml:space="preserve"> синьо</w:t>
            </w:r>
          </w:p>
        </w:tc>
        <w:tc>
          <w:tcPr>
            <w:tcW w:w="2835" w:type="dxa"/>
            <w:tcBorders>
              <w:bottom w:val="single" w:sz="4" w:space="0" w:color="auto"/>
            </w:tcBorders>
          </w:tcPr>
          <w:p w14:paraId="3D15EDE7"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 xml:space="preserve">БДС EN 933-9 </w:t>
            </w:r>
            <w:r w:rsidRPr="00CD37FA">
              <w:rPr>
                <w:rFonts w:ascii="Verdana" w:hAnsi="Verdana" w:cs="Courier New"/>
                <w:vertAlign w:val="superscript"/>
                <w:lang w:val="bg-BG" w:eastAsia="bg-BG"/>
              </w:rPr>
              <w:t>(2), (3)</w:t>
            </w:r>
          </w:p>
        </w:tc>
      </w:tr>
      <w:tr w:rsidR="00CD37FA" w:rsidRPr="00CD37FA" w14:paraId="7488AE48" w14:textId="77777777" w:rsidTr="00E2562D">
        <w:trPr>
          <w:trHeight w:val="144"/>
        </w:trPr>
        <w:tc>
          <w:tcPr>
            <w:tcW w:w="993" w:type="dxa"/>
            <w:vMerge/>
            <w:tcBorders>
              <w:left w:val="single" w:sz="4" w:space="0" w:color="auto"/>
              <w:right w:val="single" w:sz="4" w:space="0" w:color="auto"/>
            </w:tcBorders>
            <w:vAlign w:val="center"/>
          </w:tcPr>
          <w:p w14:paraId="7DC6F0BA"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540E055B"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tcPr>
          <w:p w14:paraId="38F06294"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3.8 Плътност в свободно насипно състояние</w:t>
            </w:r>
          </w:p>
        </w:tc>
        <w:tc>
          <w:tcPr>
            <w:tcW w:w="2835" w:type="dxa"/>
            <w:tcBorders>
              <w:bottom w:val="single" w:sz="4" w:space="0" w:color="auto"/>
            </w:tcBorders>
          </w:tcPr>
          <w:p w14:paraId="79029E88"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 xml:space="preserve">БДС EN 1097-3  </w:t>
            </w:r>
            <w:r w:rsidRPr="00CD37FA">
              <w:rPr>
                <w:rFonts w:ascii="Verdana" w:hAnsi="Verdana" w:cs="Courier New"/>
                <w:vertAlign w:val="superscript"/>
                <w:lang w:val="bg-BG" w:eastAsia="bg-BG"/>
              </w:rPr>
              <w:t>(2), (3)</w:t>
            </w:r>
            <w:r w:rsidRPr="00CD37FA">
              <w:rPr>
                <w:rFonts w:ascii="Verdana" w:hAnsi="Verdana" w:cs="Courier New"/>
                <w:lang w:val="bg-BG" w:eastAsia="bg-BG"/>
              </w:rPr>
              <w:t xml:space="preserve"> </w:t>
            </w:r>
          </w:p>
        </w:tc>
      </w:tr>
      <w:tr w:rsidR="00CD37FA" w:rsidRPr="00CD37FA" w14:paraId="010AAC8E" w14:textId="77777777" w:rsidTr="00E2562D">
        <w:trPr>
          <w:trHeight w:val="144"/>
        </w:trPr>
        <w:tc>
          <w:tcPr>
            <w:tcW w:w="993" w:type="dxa"/>
            <w:vMerge/>
            <w:tcBorders>
              <w:left w:val="single" w:sz="4" w:space="0" w:color="auto"/>
              <w:right w:val="single" w:sz="4" w:space="0" w:color="auto"/>
            </w:tcBorders>
            <w:vAlign w:val="center"/>
          </w:tcPr>
          <w:p w14:paraId="3A92E922"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31068343"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61E666DF"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3.9 Съдържание на вода</w:t>
            </w:r>
          </w:p>
        </w:tc>
        <w:tc>
          <w:tcPr>
            <w:tcW w:w="2835" w:type="dxa"/>
            <w:tcBorders>
              <w:bottom w:val="single" w:sz="4" w:space="0" w:color="auto"/>
            </w:tcBorders>
            <w:vAlign w:val="center"/>
          </w:tcPr>
          <w:p w14:paraId="5F05686E"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 xml:space="preserve">БДС EN 1097-5 </w:t>
            </w:r>
            <w:r w:rsidRPr="00CD37FA">
              <w:rPr>
                <w:rFonts w:ascii="Verdana" w:hAnsi="Verdana" w:cs="Courier New"/>
                <w:vertAlign w:val="superscript"/>
                <w:lang w:val="bg-BG" w:eastAsia="bg-BG"/>
              </w:rPr>
              <w:t>(2), (3)</w:t>
            </w:r>
            <w:r w:rsidRPr="00CD37FA">
              <w:rPr>
                <w:rFonts w:ascii="Verdana" w:hAnsi="Verdana" w:cs="Courier New"/>
                <w:lang w:val="bg-BG" w:eastAsia="bg-BG"/>
              </w:rPr>
              <w:t>;</w:t>
            </w:r>
          </w:p>
          <w:p w14:paraId="6D84219E"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 xml:space="preserve">БДС EN ISO 17892-1+A1 </w:t>
            </w:r>
            <w:r w:rsidRPr="00CD37FA">
              <w:rPr>
                <w:rFonts w:ascii="Verdana" w:hAnsi="Verdana" w:cs="Courier New"/>
                <w:vertAlign w:val="superscript"/>
                <w:lang w:val="bg-BG" w:eastAsia="bg-BG"/>
              </w:rPr>
              <w:t>(1)</w:t>
            </w:r>
          </w:p>
        </w:tc>
      </w:tr>
      <w:tr w:rsidR="00CD37FA" w:rsidRPr="00CD37FA" w14:paraId="2FDBDFB0" w14:textId="77777777" w:rsidTr="00E2562D">
        <w:trPr>
          <w:trHeight w:val="144"/>
        </w:trPr>
        <w:tc>
          <w:tcPr>
            <w:tcW w:w="993" w:type="dxa"/>
            <w:vMerge/>
            <w:tcBorders>
              <w:left w:val="single" w:sz="4" w:space="0" w:color="auto"/>
              <w:right w:val="single" w:sz="4" w:space="0" w:color="auto"/>
            </w:tcBorders>
            <w:vAlign w:val="center"/>
          </w:tcPr>
          <w:p w14:paraId="118A6455"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0537D2D2"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tcPr>
          <w:p w14:paraId="499F7B46"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3.10 Плътност на зърната:</w:t>
            </w:r>
          </w:p>
          <w:p w14:paraId="0648F860" w14:textId="77777777" w:rsidR="00CD37FA" w:rsidRPr="00CD37FA" w:rsidRDefault="00CD37FA" w:rsidP="00CD37FA">
            <w:pPr>
              <w:overflowPunct/>
              <w:adjustRightInd/>
              <w:ind w:firstLine="180"/>
              <w:textAlignment w:val="auto"/>
              <w:rPr>
                <w:rFonts w:ascii="Verdana" w:hAnsi="Verdana" w:cs="Courier New"/>
                <w:lang w:val="bg-BG" w:eastAsia="bg-BG"/>
              </w:rPr>
            </w:pPr>
            <w:r w:rsidRPr="00CD37FA">
              <w:rPr>
                <w:rFonts w:ascii="Verdana" w:hAnsi="Verdana" w:cs="Courier New"/>
                <w:lang w:val="bg-BG" w:eastAsia="bg-BG"/>
              </w:rPr>
              <w:t>- специфична плътност на зърната,</w:t>
            </w:r>
          </w:p>
          <w:p w14:paraId="386D1EB1" w14:textId="77777777" w:rsidR="00CD37FA" w:rsidRPr="00CD37FA" w:rsidRDefault="00CD37FA" w:rsidP="00CD37FA">
            <w:pPr>
              <w:overflowPunct/>
              <w:adjustRightInd/>
              <w:ind w:firstLine="180"/>
              <w:textAlignment w:val="auto"/>
              <w:rPr>
                <w:rFonts w:ascii="Verdana" w:hAnsi="Verdana" w:cs="Courier New"/>
                <w:lang w:val="bg-BG" w:eastAsia="bg-BG"/>
              </w:rPr>
            </w:pPr>
            <w:r w:rsidRPr="00CD37FA">
              <w:rPr>
                <w:rFonts w:ascii="Verdana" w:hAnsi="Verdana" w:cs="Courier New"/>
                <w:lang w:val="bg-BG" w:eastAsia="bg-BG"/>
              </w:rPr>
              <w:t>- обемна плътност на зърната в сухо състояние,</w:t>
            </w:r>
          </w:p>
          <w:p w14:paraId="4D3F3F65" w14:textId="77777777" w:rsidR="00CD37FA" w:rsidRPr="00CD37FA" w:rsidRDefault="00CD37FA" w:rsidP="00CD37FA">
            <w:pPr>
              <w:overflowPunct/>
              <w:adjustRightInd/>
              <w:ind w:firstLine="180"/>
              <w:textAlignment w:val="auto"/>
              <w:rPr>
                <w:rFonts w:ascii="Verdana" w:hAnsi="Verdana" w:cs="Courier New"/>
                <w:lang w:val="bg-BG" w:eastAsia="bg-BG"/>
              </w:rPr>
            </w:pPr>
            <w:r w:rsidRPr="00CD37FA">
              <w:rPr>
                <w:rFonts w:ascii="Verdana" w:hAnsi="Verdana" w:cs="Courier New"/>
                <w:lang w:val="bg-BG" w:eastAsia="bg-BG"/>
              </w:rPr>
              <w:t>- обемна плътност на зърната във водонаситено-повърхностно сухо състояние,</w:t>
            </w:r>
          </w:p>
          <w:p w14:paraId="0E6FF065" w14:textId="77777777" w:rsidR="00CD37FA" w:rsidRPr="00CD37FA" w:rsidRDefault="00CD37FA" w:rsidP="00CD37FA">
            <w:pPr>
              <w:overflowPunct/>
              <w:adjustRightInd/>
              <w:ind w:firstLine="180"/>
              <w:textAlignment w:val="auto"/>
              <w:rPr>
                <w:rFonts w:ascii="Verdana" w:hAnsi="Verdana" w:cs="Courier New"/>
                <w:lang w:val="bg-BG" w:eastAsia="bg-BG"/>
              </w:rPr>
            </w:pPr>
            <w:r w:rsidRPr="00CD37FA">
              <w:rPr>
                <w:rFonts w:ascii="Verdana" w:hAnsi="Verdana" w:cs="Courier New"/>
                <w:lang w:val="bg-BG" w:eastAsia="bg-BG"/>
              </w:rPr>
              <w:t>- специфична плътност на предварително изсушените зърна,</w:t>
            </w:r>
          </w:p>
          <w:p w14:paraId="7765F8FA" w14:textId="77777777" w:rsidR="00CD37FA" w:rsidRPr="00CD37FA" w:rsidRDefault="00CD37FA" w:rsidP="00CD37FA">
            <w:pPr>
              <w:overflowPunct/>
              <w:adjustRightInd/>
              <w:ind w:firstLine="180"/>
              <w:textAlignment w:val="auto"/>
              <w:rPr>
                <w:rFonts w:ascii="Verdana" w:hAnsi="Verdana"/>
                <w:lang w:val="bg-BG" w:eastAsia="bg-BG"/>
              </w:rPr>
            </w:pPr>
            <w:r w:rsidRPr="00CD37FA">
              <w:rPr>
                <w:rFonts w:ascii="Verdana" w:hAnsi="Verdana" w:cs="Courier New"/>
                <w:lang w:val="bg-BG" w:eastAsia="bg-BG"/>
              </w:rPr>
              <w:t>- обемна плътност на зърната водонаситени до постоянна маса</w:t>
            </w:r>
          </w:p>
        </w:tc>
        <w:tc>
          <w:tcPr>
            <w:tcW w:w="2835" w:type="dxa"/>
            <w:tcBorders>
              <w:bottom w:val="single" w:sz="4" w:space="0" w:color="auto"/>
            </w:tcBorders>
          </w:tcPr>
          <w:p w14:paraId="1E0D880F"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 xml:space="preserve">БДС EN 1097-6 </w:t>
            </w:r>
            <w:r w:rsidRPr="00CD37FA">
              <w:rPr>
                <w:rFonts w:ascii="Verdana" w:hAnsi="Verdana" w:cs="Courier New"/>
                <w:vertAlign w:val="superscript"/>
                <w:lang w:val="bg-BG" w:eastAsia="bg-BG"/>
              </w:rPr>
              <w:t xml:space="preserve">(2)  </w:t>
            </w:r>
            <w:r w:rsidRPr="00CD37FA">
              <w:rPr>
                <w:rFonts w:ascii="Verdana" w:hAnsi="Verdana" w:cs="Courier New"/>
                <w:lang w:val="bg-BG" w:eastAsia="bg-BG"/>
              </w:rPr>
              <w:t>т.7; т.8; т.9</w:t>
            </w:r>
          </w:p>
          <w:p w14:paraId="08295708" w14:textId="77777777" w:rsidR="00CD37FA" w:rsidRPr="00CD37FA" w:rsidRDefault="00CD37FA" w:rsidP="00CD37FA">
            <w:pPr>
              <w:overflowPunct/>
              <w:adjustRightInd/>
              <w:textAlignment w:val="auto"/>
              <w:rPr>
                <w:rFonts w:ascii="Verdana" w:hAnsi="Verdana" w:cs="Courier New"/>
                <w:vertAlign w:val="superscript"/>
                <w:lang w:val="bg-BG" w:eastAsia="bg-BG"/>
              </w:rPr>
            </w:pPr>
            <w:r w:rsidRPr="00CD37FA">
              <w:rPr>
                <w:rFonts w:ascii="Verdana" w:hAnsi="Verdana" w:cs="Courier New"/>
                <w:lang w:val="bg-BG" w:eastAsia="bg-BG"/>
              </w:rPr>
              <w:t xml:space="preserve">Приложение А </w:t>
            </w:r>
            <w:r w:rsidRPr="00CD37FA">
              <w:rPr>
                <w:rFonts w:ascii="Verdana" w:hAnsi="Verdana" w:cs="Courier New"/>
                <w:vertAlign w:val="superscript"/>
                <w:lang w:val="bg-BG" w:eastAsia="bg-BG"/>
              </w:rPr>
              <w:t>(2)</w:t>
            </w:r>
          </w:p>
          <w:p w14:paraId="34FC8E7F" w14:textId="77777777" w:rsidR="00CD37FA" w:rsidRPr="00CD37FA" w:rsidRDefault="00CD37FA" w:rsidP="00CD37FA">
            <w:pPr>
              <w:overflowPunct/>
              <w:adjustRightInd/>
              <w:textAlignment w:val="auto"/>
              <w:rPr>
                <w:rFonts w:ascii="Verdana" w:hAnsi="Verdana" w:cs="Courier New"/>
                <w:vertAlign w:val="superscript"/>
                <w:lang w:val="bg-BG" w:eastAsia="bg-BG"/>
              </w:rPr>
            </w:pPr>
            <w:r w:rsidRPr="00CD37FA">
              <w:rPr>
                <w:rFonts w:ascii="Verdana" w:hAnsi="Verdana" w:cs="Courier New"/>
                <w:lang w:val="bg-BG" w:eastAsia="bg-BG"/>
              </w:rPr>
              <w:t xml:space="preserve">т.А.3 Приложение А </w:t>
            </w:r>
            <w:r w:rsidRPr="00CD37FA">
              <w:rPr>
                <w:rFonts w:ascii="Verdana" w:hAnsi="Verdana" w:cs="Courier New"/>
                <w:vertAlign w:val="superscript"/>
                <w:lang w:val="bg-BG" w:eastAsia="bg-BG"/>
              </w:rPr>
              <w:t>(2)</w:t>
            </w:r>
          </w:p>
          <w:p w14:paraId="57F367A4"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 xml:space="preserve">т.А.4 Приложение В </w:t>
            </w:r>
            <w:r w:rsidRPr="00CD37FA">
              <w:rPr>
                <w:rFonts w:ascii="Verdana" w:hAnsi="Verdana" w:cs="Courier New"/>
                <w:vertAlign w:val="superscript"/>
                <w:lang w:val="bg-BG" w:eastAsia="bg-BG"/>
              </w:rPr>
              <w:t>(2)</w:t>
            </w:r>
          </w:p>
        </w:tc>
      </w:tr>
      <w:tr w:rsidR="00CD37FA" w:rsidRPr="00CD37FA" w14:paraId="4E95E9C0" w14:textId="77777777" w:rsidTr="00E2562D">
        <w:trPr>
          <w:trHeight w:val="144"/>
        </w:trPr>
        <w:tc>
          <w:tcPr>
            <w:tcW w:w="993" w:type="dxa"/>
            <w:vMerge/>
            <w:tcBorders>
              <w:left w:val="single" w:sz="4" w:space="0" w:color="auto"/>
              <w:right w:val="single" w:sz="4" w:space="0" w:color="auto"/>
            </w:tcBorders>
            <w:vAlign w:val="center"/>
          </w:tcPr>
          <w:p w14:paraId="21212600"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0FBB9748"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2AA7715C"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3.11 Абсорбция на вода</w:t>
            </w:r>
          </w:p>
        </w:tc>
        <w:tc>
          <w:tcPr>
            <w:tcW w:w="2835" w:type="dxa"/>
            <w:vAlign w:val="center"/>
          </w:tcPr>
          <w:p w14:paraId="74B4A5D8"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lang w:val="bg-BG" w:eastAsia="bg-BG"/>
              </w:rPr>
              <w:t xml:space="preserve">БДС EN 1097-6 </w:t>
            </w:r>
            <w:r w:rsidRPr="00CD37FA">
              <w:rPr>
                <w:rFonts w:ascii="Verdana" w:hAnsi="Verdana" w:cs="Courier New"/>
                <w:lang w:val="bg-BG" w:eastAsia="bg-BG"/>
              </w:rPr>
              <w:t>т.7; т.8; т.9</w:t>
            </w:r>
          </w:p>
          <w:p w14:paraId="514B3DFD"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 xml:space="preserve">Приложение В </w:t>
            </w:r>
            <w:r w:rsidRPr="00CD37FA">
              <w:rPr>
                <w:rFonts w:ascii="Verdana" w:hAnsi="Verdana" w:cs="Courier New"/>
                <w:vertAlign w:val="superscript"/>
                <w:lang w:val="bg-BG" w:eastAsia="bg-BG"/>
              </w:rPr>
              <w:t>(2)</w:t>
            </w:r>
          </w:p>
        </w:tc>
      </w:tr>
      <w:tr w:rsidR="00CD37FA" w:rsidRPr="00CD37FA" w14:paraId="128AAE80" w14:textId="77777777" w:rsidTr="00E2562D">
        <w:trPr>
          <w:trHeight w:val="144"/>
        </w:trPr>
        <w:tc>
          <w:tcPr>
            <w:tcW w:w="993" w:type="dxa"/>
            <w:vMerge/>
            <w:tcBorders>
              <w:left w:val="single" w:sz="4" w:space="0" w:color="auto"/>
              <w:right w:val="single" w:sz="4" w:space="0" w:color="auto"/>
            </w:tcBorders>
            <w:vAlign w:val="center"/>
          </w:tcPr>
          <w:p w14:paraId="68355898"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6194A3FF"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1E64533E"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3.12 Устойчивост в разтвор на Mg</w:t>
            </w:r>
            <w:r w:rsidRPr="00CD37FA">
              <w:rPr>
                <w:rFonts w:ascii="Verdana" w:hAnsi="Verdana" w:cs="Courier New"/>
                <w:vertAlign w:val="subscript"/>
                <w:lang w:val="bg-BG" w:eastAsia="bg-BG"/>
              </w:rPr>
              <w:t>2</w:t>
            </w:r>
            <w:r w:rsidRPr="00CD37FA">
              <w:rPr>
                <w:rFonts w:ascii="Verdana" w:hAnsi="Verdana" w:cs="Courier New"/>
                <w:lang w:val="bg-BG" w:eastAsia="bg-BG"/>
              </w:rPr>
              <w:t>SO</w:t>
            </w:r>
            <w:r w:rsidRPr="00CD37FA">
              <w:rPr>
                <w:rFonts w:ascii="Verdana" w:hAnsi="Verdana" w:cs="Courier New"/>
                <w:vertAlign w:val="subscript"/>
                <w:lang w:val="bg-BG" w:eastAsia="bg-BG"/>
              </w:rPr>
              <w:t>4</w:t>
            </w:r>
          </w:p>
        </w:tc>
        <w:tc>
          <w:tcPr>
            <w:tcW w:w="2835" w:type="dxa"/>
            <w:vAlign w:val="center"/>
          </w:tcPr>
          <w:p w14:paraId="09DA30B1"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БДС EN 1367-2</w:t>
            </w:r>
            <w:r w:rsidRPr="00CD37FA">
              <w:rPr>
                <w:rFonts w:ascii="Verdana" w:hAnsi="Verdana" w:cs="Tahoma"/>
                <w:lang w:val="bg-BG" w:eastAsia="bg-BG"/>
              </w:rPr>
              <w:t xml:space="preserve"> </w:t>
            </w:r>
            <w:r w:rsidRPr="00CD37FA">
              <w:rPr>
                <w:rFonts w:ascii="Verdana" w:hAnsi="Verdana" w:cs="Tahoma"/>
                <w:vertAlign w:val="superscript"/>
                <w:lang w:val="bg-BG" w:eastAsia="bg-BG"/>
              </w:rPr>
              <w:t>(2)</w:t>
            </w:r>
          </w:p>
        </w:tc>
      </w:tr>
      <w:tr w:rsidR="00CD37FA" w:rsidRPr="00CD37FA" w14:paraId="19D89D37" w14:textId="77777777" w:rsidTr="00E2562D">
        <w:trPr>
          <w:trHeight w:val="144"/>
        </w:trPr>
        <w:tc>
          <w:tcPr>
            <w:tcW w:w="993" w:type="dxa"/>
            <w:vMerge/>
            <w:tcBorders>
              <w:left w:val="single" w:sz="4" w:space="0" w:color="auto"/>
              <w:right w:val="single" w:sz="4" w:space="0" w:color="auto"/>
            </w:tcBorders>
            <w:vAlign w:val="center"/>
          </w:tcPr>
          <w:p w14:paraId="6D5520D1"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75D8D43B"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1A52C144"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3.13 Съдържание на хумус</w:t>
            </w:r>
          </w:p>
        </w:tc>
        <w:tc>
          <w:tcPr>
            <w:tcW w:w="2835" w:type="dxa"/>
            <w:vAlign w:val="center"/>
          </w:tcPr>
          <w:p w14:paraId="73CCFB7B"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lang w:val="bg-BG" w:eastAsia="bg-BG"/>
              </w:rPr>
              <w:t>БДС EN 1744-1 +A1, т.15.1</w:t>
            </w:r>
            <w:r w:rsidRPr="00CD37FA">
              <w:rPr>
                <w:rFonts w:ascii="Verdana" w:hAnsi="Verdana" w:cs="Courier New"/>
                <w:vertAlign w:val="superscript"/>
                <w:lang w:val="bg-BG" w:eastAsia="bg-BG"/>
              </w:rPr>
              <w:t>(2)</w:t>
            </w:r>
          </w:p>
        </w:tc>
      </w:tr>
      <w:tr w:rsidR="00CD37FA" w:rsidRPr="00CD37FA" w14:paraId="5A43A7D6" w14:textId="77777777" w:rsidTr="00E2562D">
        <w:trPr>
          <w:trHeight w:val="144"/>
        </w:trPr>
        <w:tc>
          <w:tcPr>
            <w:tcW w:w="993" w:type="dxa"/>
            <w:vMerge/>
            <w:tcBorders>
              <w:left w:val="single" w:sz="4" w:space="0" w:color="auto"/>
              <w:right w:val="single" w:sz="4" w:space="0" w:color="auto"/>
            </w:tcBorders>
            <w:vAlign w:val="center"/>
          </w:tcPr>
          <w:p w14:paraId="26140074"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686221D4"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17B8AAFE"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 xml:space="preserve">3.14 Еластичен модул при  </w:t>
            </w:r>
          </w:p>
          <w:p w14:paraId="2284981C"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натоварване с кръгла плоча</w:t>
            </w:r>
          </w:p>
        </w:tc>
        <w:tc>
          <w:tcPr>
            <w:tcW w:w="2835" w:type="dxa"/>
            <w:vAlign w:val="center"/>
          </w:tcPr>
          <w:p w14:paraId="53CC28BC"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 xml:space="preserve">БДС 15130 </w:t>
            </w:r>
            <w:r w:rsidRPr="00CD37FA">
              <w:rPr>
                <w:rFonts w:ascii="Verdana" w:hAnsi="Verdana" w:cs="Courier New"/>
                <w:vertAlign w:val="superscript"/>
                <w:lang w:val="bg-BG" w:eastAsia="bg-BG"/>
              </w:rPr>
              <w:t>(1)</w:t>
            </w:r>
          </w:p>
        </w:tc>
      </w:tr>
      <w:tr w:rsidR="00CD37FA" w:rsidRPr="00CD37FA" w14:paraId="0A15E452" w14:textId="77777777" w:rsidTr="00E2562D">
        <w:trPr>
          <w:trHeight w:val="144"/>
        </w:trPr>
        <w:tc>
          <w:tcPr>
            <w:tcW w:w="993" w:type="dxa"/>
            <w:vMerge/>
            <w:tcBorders>
              <w:left w:val="single" w:sz="4" w:space="0" w:color="auto"/>
              <w:right w:val="single" w:sz="4" w:space="0" w:color="auto"/>
            </w:tcBorders>
            <w:vAlign w:val="center"/>
          </w:tcPr>
          <w:p w14:paraId="708A9A06"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1043DDDB"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16A2CFD6"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3.15 Деформационен модул при натоварване с кръгла плоча</w:t>
            </w:r>
          </w:p>
        </w:tc>
        <w:tc>
          <w:tcPr>
            <w:tcW w:w="2835" w:type="dxa"/>
            <w:tcBorders>
              <w:bottom w:val="single" w:sz="4" w:space="0" w:color="auto"/>
            </w:tcBorders>
            <w:vAlign w:val="center"/>
          </w:tcPr>
          <w:p w14:paraId="7F0BFDD6"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 xml:space="preserve">БДС 15130 </w:t>
            </w:r>
            <w:r w:rsidRPr="00CD37FA">
              <w:rPr>
                <w:rFonts w:ascii="Verdana" w:hAnsi="Verdana" w:cs="Courier New"/>
                <w:vertAlign w:val="superscript"/>
                <w:lang w:val="bg-BG" w:eastAsia="bg-BG"/>
              </w:rPr>
              <w:t>(1)</w:t>
            </w:r>
          </w:p>
        </w:tc>
      </w:tr>
      <w:tr w:rsidR="00CD37FA" w:rsidRPr="00CD37FA" w14:paraId="601646C4" w14:textId="77777777" w:rsidTr="00E2562D">
        <w:trPr>
          <w:trHeight w:val="144"/>
        </w:trPr>
        <w:tc>
          <w:tcPr>
            <w:tcW w:w="993" w:type="dxa"/>
            <w:vMerge/>
            <w:tcBorders>
              <w:left w:val="single" w:sz="4" w:space="0" w:color="auto"/>
              <w:right w:val="single" w:sz="4" w:space="0" w:color="auto"/>
            </w:tcBorders>
            <w:vAlign w:val="center"/>
          </w:tcPr>
          <w:p w14:paraId="04E4CEB9"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58DB33C5"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6C5DFEFB"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3.16 Отношение на</w:t>
            </w:r>
          </w:p>
          <w:p w14:paraId="6D0BCB08"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деформационни модули Е2:Е1 при натоварване с кръгла плоча</w:t>
            </w:r>
          </w:p>
        </w:tc>
        <w:tc>
          <w:tcPr>
            <w:tcW w:w="2835" w:type="dxa"/>
            <w:tcBorders>
              <w:bottom w:val="single" w:sz="4" w:space="0" w:color="auto"/>
            </w:tcBorders>
            <w:vAlign w:val="center"/>
          </w:tcPr>
          <w:p w14:paraId="7878E8D0" w14:textId="77777777" w:rsidR="00CD37FA" w:rsidRPr="00CD37FA" w:rsidRDefault="00CD37FA" w:rsidP="00CD37FA">
            <w:pPr>
              <w:overflowPunct/>
              <w:adjustRightInd/>
              <w:textAlignment w:val="auto"/>
              <w:rPr>
                <w:rFonts w:ascii="Verdana" w:hAnsi="Verdana"/>
                <w:lang w:val="bg-BG" w:eastAsia="bg-BG"/>
              </w:rPr>
            </w:pPr>
          </w:p>
          <w:p w14:paraId="51887DF4"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 xml:space="preserve">БДС 15130 </w:t>
            </w:r>
            <w:r w:rsidRPr="00CD37FA">
              <w:rPr>
                <w:rFonts w:ascii="Verdana" w:hAnsi="Verdana" w:cs="Courier New"/>
                <w:vertAlign w:val="superscript"/>
                <w:lang w:val="bg-BG" w:eastAsia="bg-BG"/>
              </w:rPr>
              <w:t>(1)</w:t>
            </w:r>
          </w:p>
          <w:p w14:paraId="7C54E65C" w14:textId="77777777" w:rsidR="00CD37FA" w:rsidRPr="00CD37FA" w:rsidRDefault="00CD37FA" w:rsidP="00CD37FA">
            <w:pPr>
              <w:overflowPunct/>
              <w:adjustRightInd/>
              <w:ind w:right="-41"/>
              <w:textAlignment w:val="auto"/>
              <w:rPr>
                <w:rFonts w:ascii="Verdana" w:hAnsi="Verdana"/>
                <w:lang w:val="bg-BG" w:eastAsia="bg-BG"/>
              </w:rPr>
            </w:pPr>
          </w:p>
        </w:tc>
      </w:tr>
      <w:tr w:rsidR="00CD37FA" w:rsidRPr="00CD37FA" w14:paraId="1EE339EF" w14:textId="77777777" w:rsidTr="00E2562D">
        <w:trPr>
          <w:trHeight w:val="144"/>
        </w:trPr>
        <w:tc>
          <w:tcPr>
            <w:tcW w:w="993" w:type="dxa"/>
            <w:vMerge/>
            <w:tcBorders>
              <w:left w:val="single" w:sz="4" w:space="0" w:color="auto"/>
              <w:right w:val="single" w:sz="4" w:space="0" w:color="auto"/>
            </w:tcBorders>
            <w:vAlign w:val="center"/>
          </w:tcPr>
          <w:p w14:paraId="51A5A40B"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5A9327D7"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5A6C47E2"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 xml:space="preserve">3.17 Максимална плътност на скелета по </w:t>
            </w:r>
            <w:proofErr w:type="spellStart"/>
            <w:r w:rsidRPr="00CD37FA">
              <w:rPr>
                <w:rFonts w:ascii="Verdana" w:hAnsi="Verdana" w:cs="Courier New"/>
                <w:lang w:val="bg-BG" w:eastAsia="bg-BG"/>
              </w:rPr>
              <w:t>Проктор</w:t>
            </w:r>
            <w:proofErr w:type="spellEnd"/>
            <w:r w:rsidRPr="00CD37FA">
              <w:rPr>
                <w:rFonts w:ascii="Verdana" w:hAnsi="Verdana" w:cs="Courier New"/>
                <w:lang w:val="bg-BG" w:eastAsia="bg-BG"/>
              </w:rPr>
              <w:t xml:space="preserve"> </w:t>
            </w:r>
          </w:p>
        </w:tc>
        <w:tc>
          <w:tcPr>
            <w:tcW w:w="2835" w:type="dxa"/>
            <w:tcBorders>
              <w:bottom w:val="single" w:sz="4" w:space="0" w:color="auto"/>
            </w:tcBorders>
            <w:vAlign w:val="center"/>
          </w:tcPr>
          <w:p w14:paraId="070E8EB5"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 xml:space="preserve">БДС EN 13286-2 </w:t>
            </w:r>
            <w:r w:rsidRPr="00CD37FA">
              <w:rPr>
                <w:rFonts w:ascii="Verdana" w:hAnsi="Verdana"/>
                <w:lang w:eastAsia="bg-BG"/>
              </w:rPr>
              <w:t xml:space="preserve"> </w:t>
            </w:r>
            <w:r w:rsidRPr="00CD37FA">
              <w:rPr>
                <w:rFonts w:ascii="Verdana" w:hAnsi="Verdana"/>
                <w:lang w:val="bg-BG" w:eastAsia="bg-BG"/>
              </w:rPr>
              <w:t xml:space="preserve">т.7.1; т.7.2; т.7.4; т.7.5 </w:t>
            </w:r>
            <w:r w:rsidRPr="00CD37FA">
              <w:rPr>
                <w:rFonts w:ascii="Verdana" w:hAnsi="Verdana" w:cs="Courier New"/>
                <w:vertAlign w:val="superscript"/>
                <w:lang w:val="bg-BG" w:eastAsia="bg-BG"/>
              </w:rPr>
              <w:t>(1),  (2),  (3)</w:t>
            </w:r>
            <w:r w:rsidRPr="00CD37FA">
              <w:rPr>
                <w:rFonts w:ascii="Verdana" w:hAnsi="Verdana" w:cs="Courier New"/>
                <w:lang w:val="bg-BG" w:eastAsia="bg-BG"/>
              </w:rPr>
              <w:t>;</w:t>
            </w:r>
          </w:p>
          <w:p w14:paraId="548574EB"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 xml:space="preserve">БДС 17146  т.3.3.1; т.3.3.2 </w:t>
            </w:r>
            <w:r w:rsidRPr="00CD37FA">
              <w:rPr>
                <w:rFonts w:ascii="Verdana" w:hAnsi="Verdana" w:cs="Courier New"/>
                <w:vertAlign w:val="superscript"/>
                <w:lang w:val="bg-BG" w:eastAsia="bg-BG"/>
              </w:rPr>
              <w:t>(1),  (2),  (3)</w:t>
            </w:r>
          </w:p>
        </w:tc>
      </w:tr>
      <w:tr w:rsidR="00CD37FA" w:rsidRPr="00CD37FA" w14:paraId="42686440" w14:textId="77777777" w:rsidTr="00E2562D">
        <w:trPr>
          <w:trHeight w:val="144"/>
        </w:trPr>
        <w:tc>
          <w:tcPr>
            <w:tcW w:w="993" w:type="dxa"/>
            <w:vMerge/>
            <w:tcBorders>
              <w:left w:val="single" w:sz="4" w:space="0" w:color="auto"/>
              <w:right w:val="single" w:sz="4" w:space="0" w:color="auto"/>
            </w:tcBorders>
            <w:vAlign w:val="center"/>
          </w:tcPr>
          <w:p w14:paraId="0E324225"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39204163"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2579326E"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lang w:val="bg-BG" w:eastAsia="bg-BG"/>
              </w:rPr>
              <w:t>3.18 Оптимално водно съдържание</w:t>
            </w:r>
          </w:p>
        </w:tc>
        <w:tc>
          <w:tcPr>
            <w:tcW w:w="2835" w:type="dxa"/>
          </w:tcPr>
          <w:p w14:paraId="35907A08"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 xml:space="preserve">БДС EN 13286-2  т.7.1; т.7.2; т.7.4; т.7.5  </w:t>
            </w:r>
            <w:r w:rsidRPr="00CD37FA">
              <w:rPr>
                <w:rFonts w:ascii="Verdana" w:hAnsi="Verdana" w:cs="Courier New"/>
                <w:vertAlign w:val="superscript"/>
                <w:lang w:val="bg-BG" w:eastAsia="bg-BG"/>
              </w:rPr>
              <w:t>(1),  (2),  (3)</w:t>
            </w:r>
            <w:r w:rsidRPr="00CD37FA">
              <w:rPr>
                <w:rFonts w:ascii="Verdana" w:hAnsi="Verdana"/>
                <w:lang w:val="bg-BG" w:eastAsia="bg-BG"/>
              </w:rPr>
              <w:t>;</w:t>
            </w:r>
          </w:p>
          <w:p w14:paraId="02A6571B"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 xml:space="preserve">БДС 17146  т.3.3.1; т. 3.3.2 </w:t>
            </w:r>
            <w:r w:rsidRPr="00CD37FA">
              <w:rPr>
                <w:rFonts w:ascii="Verdana" w:hAnsi="Verdana" w:cs="Courier New"/>
                <w:vertAlign w:val="superscript"/>
                <w:lang w:val="bg-BG" w:eastAsia="bg-BG"/>
              </w:rPr>
              <w:t>(1),  (2),  (3)</w:t>
            </w:r>
          </w:p>
        </w:tc>
      </w:tr>
      <w:tr w:rsidR="00CD37FA" w:rsidRPr="00CD37FA" w14:paraId="69F64432" w14:textId="77777777" w:rsidTr="00E2562D">
        <w:trPr>
          <w:trHeight w:val="144"/>
        </w:trPr>
        <w:tc>
          <w:tcPr>
            <w:tcW w:w="993" w:type="dxa"/>
            <w:vMerge/>
            <w:tcBorders>
              <w:left w:val="single" w:sz="4" w:space="0" w:color="auto"/>
              <w:right w:val="single" w:sz="4" w:space="0" w:color="auto"/>
            </w:tcBorders>
            <w:vAlign w:val="center"/>
          </w:tcPr>
          <w:p w14:paraId="39DAC2FE"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18776FA7"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39032A4B"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3.19 Обемна плътност на скелета чрез заместващ пясък</w:t>
            </w:r>
          </w:p>
        </w:tc>
        <w:tc>
          <w:tcPr>
            <w:tcW w:w="2835" w:type="dxa"/>
          </w:tcPr>
          <w:p w14:paraId="497A43CE"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Приложение № 18  към чл.168 ал.1 от Наредба № РД-02-20-2,</w:t>
            </w:r>
          </w:p>
          <w:p w14:paraId="72881764"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 xml:space="preserve">ДВ 79/2018 </w:t>
            </w:r>
            <w:r w:rsidRPr="00CD37FA">
              <w:rPr>
                <w:rFonts w:ascii="Verdana" w:hAnsi="Verdana" w:cs="Courier New"/>
                <w:vertAlign w:val="superscript"/>
                <w:lang w:val="bg-BG" w:eastAsia="bg-BG"/>
              </w:rPr>
              <w:t>(1),  (2),  (3)</w:t>
            </w:r>
          </w:p>
        </w:tc>
      </w:tr>
      <w:tr w:rsidR="00CD37FA" w:rsidRPr="00CD37FA" w14:paraId="432A6F53" w14:textId="77777777" w:rsidTr="00E2562D">
        <w:trPr>
          <w:trHeight w:val="144"/>
        </w:trPr>
        <w:tc>
          <w:tcPr>
            <w:tcW w:w="993" w:type="dxa"/>
            <w:vMerge/>
            <w:tcBorders>
              <w:left w:val="single" w:sz="4" w:space="0" w:color="auto"/>
              <w:right w:val="single" w:sz="4" w:space="0" w:color="auto"/>
            </w:tcBorders>
            <w:vAlign w:val="center"/>
          </w:tcPr>
          <w:p w14:paraId="27A32F85"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3A62D6BC"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vAlign w:val="center"/>
          </w:tcPr>
          <w:p w14:paraId="7CD4C6D4"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3.20 Степен на уплътнение</w:t>
            </w:r>
          </w:p>
        </w:tc>
        <w:tc>
          <w:tcPr>
            <w:tcW w:w="2835" w:type="dxa"/>
          </w:tcPr>
          <w:p w14:paraId="09DCBFBC"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Приложение № 18  към чл.168 ал.1 от Наредба № РД-02-20-2,</w:t>
            </w:r>
          </w:p>
          <w:p w14:paraId="74B44791"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lang w:val="bg-BG" w:eastAsia="bg-BG"/>
              </w:rPr>
              <w:t xml:space="preserve">ДВ 79/2018 </w:t>
            </w:r>
            <w:r w:rsidRPr="00CD37FA">
              <w:rPr>
                <w:rFonts w:ascii="Verdana" w:hAnsi="Verdana" w:cs="Courier New"/>
                <w:vertAlign w:val="superscript"/>
                <w:lang w:val="bg-BG" w:eastAsia="bg-BG"/>
              </w:rPr>
              <w:t>(1), (2), (3)</w:t>
            </w:r>
          </w:p>
        </w:tc>
      </w:tr>
      <w:tr w:rsidR="00CD37FA" w:rsidRPr="00CD37FA" w14:paraId="52FE2634" w14:textId="77777777" w:rsidTr="00E2562D">
        <w:trPr>
          <w:trHeight w:val="144"/>
        </w:trPr>
        <w:tc>
          <w:tcPr>
            <w:tcW w:w="993" w:type="dxa"/>
            <w:vMerge/>
            <w:tcBorders>
              <w:left w:val="single" w:sz="4" w:space="0" w:color="auto"/>
              <w:right w:val="single" w:sz="4" w:space="0" w:color="auto"/>
            </w:tcBorders>
            <w:vAlign w:val="center"/>
          </w:tcPr>
          <w:p w14:paraId="4DFDA17D"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16290630"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3EDF27BE"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3.21 Якост на натиск</w:t>
            </w:r>
          </w:p>
        </w:tc>
        <w:tc>
          <w:tcPr>
            <w:tcW w:w="2835" w:type="dxa"/>
            <w:vAlign w:val="center"/>
          </w:tcPr>
          <w:p w14:paraId="120488BB"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lang w:val="bg-BG" w:eastAsia="bg-BG"/>
              </w:rPr>
              <w:t>БДС EN 13286-41</w:t>
            </w:r>
            <w:r w:rsidRPr="00CD37FA">
              <w:rPr>
                <w:rFonts w:ascii="Verdana" w:hAnsi="Verdana" w:cs="Courier New"/>
                <w:vertAlign w:val="superscript"/>
                <w:lang w:val="bg-BG" w:eastAsia="bg-BG"/>
              </w:rPr>
              <w:t xml:space="preserve"> (3)</w:t>
            </w:r>
          </w:p>
        </w:tc>
      </w:tr>
      <w:tr w:rsidR="00CD37FA" w:rsidRPr="00CD37FA" w14:paraId="11D2F598" w14:textId="77777777" w:rsidTr="00E2562D">
        <w:trPr>
          <w:trHeight w:val="144"/>
        </w:trPr>
        <w:tc>
          <w:tcPr>
            <w:tcW w:w="993" w:type="dxa"/>
            <w:vMerge/>
            <w:tcBorders>
              <w:left w:val="single" w:sz="4" w:space="0" w:color="auto"/>
              <w:right w:val="single" w:sz="4" w:space="0" w:color="auto"/>
            </w:tcBorders>
            <w:vAlign w:val="center"/>
          </w:tcPr>
          <w:p w14:paraId="7B0C8289"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29F8C652"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47DCF7B4"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bCs/>
                <w:lang w:val="bg-BG" w:eastAsia="bg-BG"/>
              </w:rPr>
              <w:t>3.22 Устойчивост на раздробяване (</w:t>
            </w:r>
            <w:proofErr w:type="spellStart"/>
            <w:r w:rsidRPr="00CD37FA">
              <w:rPr>
                <w:rFonts w:ascii="Verdana" w:hAnsi="Verdana" w:cs="Courier New"/>
                <w:bCs/>
                <w:lang w:val="bg-BG" w:eastAsia="bg-BG"/>
              </w:rPr>
              <w:t>дробимост</w:t>
            </w:r>
            <w:proofErr w:type="spellEnd"/>
            <w:r w:rsidRPr="00CD37FA">
              <w:rPr>
                <w:rFonts w:ascii="Verdana" w:hAnsi="Verdana" w:cs="Courier New"/>
                <w:bCs/>
                <w:lang w:val="bg-BG" w:eastAsia="bg-BG"/>
              </w:rPr>
              <w:t xml:space="preserve">) – коефициент </w:t>
            </w:r>
            <w:proofErr w:type="spellStart"/>
            <w:r w:rsidRPr="00CD37FA">
              <w:rPr>
                <w:rFonts w:ascii="Verdana" w:hAnsi="Verdana" w:cs="Courier New"/>
                <w:bCs/>
                <w:lang w:val="bg-BG" w:eastAsia="bg-BG"/>
              </w:rPr>
              <w:t>Los</w:t>
            </w:r>
            <w:proofErr w:type="spellEnd"/>
            <w:r w:rsidRPr="00CD37FA">
              <w:rPr>
                <w:rFonts w:ascii="Verdana" w:hAnsi="Verdana" w:cs="Courier New"/>
                <w:bCs/>
                <w:lang w:val="bg-BG" w:eastAsia="bg-BG"/>
              </w:rPr>
              <w:t xml:space="preserve"> </w:t>
            </w:r>
            <w:proofErr w:type="spellStart"/>
            <w:r w:rsidRPr="00CD37FA">
              <w:rPr>
                <w:rFonts w:ascii="Verdana" w:hAnsi="Verdana" w:cs="Courier New"/>
                <w:bCs/>
                <w:lang w:val="bg-BG" w:eastAsia="bg-BG"/>
              </w:rPr>
              <w:t>Angeles</w:t>
            </w:r>
            <w:proofErr w:type="spellEnd"/>
          </w:p>
        </w:tc>
        <w:tc>
          <w:tcPr>
            <w:tcW w:w="2835" w:type="dxa"/>
            <w:tcBorders>
              <w:bottom w:val="single" w:sz="4" w:space="0" w:color="auto"/>
            </w:tcBorders>
          </w:tcPr>
          <w:p w14:paraId="03178BE9" w14:textId="77777777" w:rsidR="00CD37FA" w:rsidRPr="00CD37FA" w:rsidRDefault="00CD37FA" w:rsidP="00CD37FA">
            <w:pPr>
              <w:overflowPunct/>
              <w:adjustRightInd/>
              <w:jc w:val="center"/>
              <w:textAlignment w:val="auto"/>
              <w:rPr>
                <w:rFonts w:ascii="Verdana" w:hAnsi="Verdana" w:cs="Courier New"/>
                <w:bCs/>
                <w:lang w:val="bg-BG" w:eastAsia="bg-BG"/>
              </w:rPr>
            </w:pPr>
          </w:p>
          <w:p w14:paraId="395F231E"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bCs/>
                <w:lang w:val="bg-BG" w:eastAsia="bg-BG"/>
              </w:rPr>
              <w:t xml:space="preserve">БДС EN 1097-2 </w:t>
            </w:r>
            <w:r w:rsidRPr="00CD37FA">
              <w:rPr>
                <w:rFonts w:ascii="Verdana" w:hAnsi="Verdana" w:cs="Courier New"/>
                <w:bCs/>
                <w:vertAlign w:val="superscript"/>
                <w:lang w:val="bg-BG" w:eastAsia="bg-BG"/>
              </w:rPr>
              <w:t>(2)</w:t>
            </w:r>
          </w:p>
        </w:tc>
      </w:tr>
      <w:tr w:rsidR="00CD37FA" w:rsidRPr="00CD37FA" w14:paraId="4C3F62E9" w14:textId="77777777" w:rsidTr="00E2562D">
        <w:trPr>
          <w:trHeight w:val="144"/>
        </w:trPr>
        <w:tc>
          <w:tcPr>
            <w:tcW w:w="993" w:type="dxa"/>
            <w:vMerge/>
            <w:tcBorders>
              <w:left w:val="single" w:sz="4" w:space="0" w:color="auto"/>
              <w:right w:val="single" w:sz="4" w:space="0" w:color="auto"/>
            </w:tcBorders>
            <w:vAlign w:val="center"/>
          </w:tcPr>
          <w:p w14:paraId="65247B78"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43A18DB9"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27C6D7F6"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bCs/>
                <w:lang w:val="bg-BG" w:eastAsia="bg-BG"/>
              </w:rPr>
              <w:t>3.23 Калифорнийски показател за носимоспособност (CBR)</w:t>
            </w:r>
          </w:p>
        </w:tc>
        <w:tc>
          <w:tcPr>
            <w:tcW w:w="2835" w:type="dxa"/>
            <w:tcBorders>
              <w:bottom w:val="single" w:sz="4" w:space="0" w:color="auto"/>
            </w:tcBorders>
            <w:vAlign w:val="center"/>
          </w:tcPr>
          <w:p w14:paraId="1257C579"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bCs/>
                <w:lang w:val="bg-BG" w:eastAsia="bg-BG"/>
              </w:rPr>
              <w:t xml:space="preserve">БДС EN 13286-47 </w:t>
            </w:r>
            <w:r w:rsidRPr="00CD37FA">
              <w:rPr>
                <w:rFonts w:ascii="Verdana" w:hAnsi="Verdana" w:cs="Courier New"/>
                <w:bCs/>
                <w:vertAlign w:val="superscript"/>
                <w:lang w:val="bg-BG" w:eastAsia="bg-BG"/>
              </w:rPr>
              <w:t xml:space="preserve">(1), (2), (3) </w:t>
            </w:r>
          </w:p>
        </w:tc>
      </w:tr>
      <w:tr w:rsidR="00CD37FA" w:rsidRPr="00CD37FA" w14:paraId="06F3052B" w14:textId="77777777" w:rsidTr="00E2562D">
        <w:trPr>
          <w:trHeight w:val="144"/>
        </w:trPr>
        <w:tc>
          <w:tcPr>
            <w:tcW w:w="993" w:type="dxa"/>
            <w:vMerge/>
            <w:tcBorders>
              <w:left w:val="single" w:sz="4" w:space="0" w:color="auto"/>
              <w:right w:val="single" w:sz="4" w:space="0" w:color="auto"/>
            </w:tcBorders>
            <w:vAlign w:val="center"/>
          </w:tcPr>
          <w:p w14:paraId="36C26813"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5B1F7C2A"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61EB3A3D"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bCs/>
                <w:lang w:val="bg-BG" w:eastAsia="bg-BG"/>
              </w:rPr>
              <w:t xml:space="preserve">3.24 Линейно набъбване </w:t>
            </w:r>
          </w:p>
        </w:tc>
        <w:tc>
          <w:tcPr>
            <w:tcW w:w="2835" w:type="dxa"/>
            <w:tcBorders>
              <w:bottom w:val="single" w:sz="4" w:space="0" w:color="auto"/>
            </w:tcBorders>
            <w:vAlign w:val="center"/>
          </w:tcPr>
          <w:p w14:paraId="18260DFB"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bCs/>
                <w:lang w:val="bg-BG" w:eastAsia="bg-BG"/>
              </w:rPr>
              <w:t xml:space="preserve">БДС EN 13286-47 </w:t>
            </w:r>
            <w:r w:rsidRPr="00CD37FA">
              <w:rPr>
                <w:rFonts w:ascii="Verdana" w:hAnsi="Verdana" w:cs="Courier New"/>
                <w:bCs/>
                <w:vertAlign w:val="superscript"/>
                <w:lang w:val="bg-BG" w:eastAsia="bg-BG"/>
              </w:rPr>
              <w:t xml:space="preserve">(1), (2), (3) </w:t>
            </w:r>
          </w:p>
        </w:tc>
      </w:tr>
      <w:tr w:rsidR="00CD37FA" w:rsidRPr="00CD37FA" w14:paraId="49A64F0A" w14:textId="77777777" w:rsidTr="00E2562D">
        <w:trPr>
          <w:trHeight w:val="144"/>
        </w:trPr>
        <w:tc>
          <w:tcPr>
            <w:tcW w:w="993" w:type="dxa"/>
            <w:vMerge/>
            <w:tcBorders>
              <w:left w:val="single" w:sz="4" w:space="0" w:color="auto"/>
              <w:right w:val="single" w:sz="4" w:space="0" w:color="auto"/>
            </w:tcBorders>
            <w:vAlign w:val="center"/>
          </w:tcPr>
          <w:p w14:paraId="3419F1D4"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625F1620"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74E0A7BB"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bCs/>
                <w:lang w:val="bg-BG" w:eastAsia="bg-BG"/>
              </w:rPr>
              <w:t>3.25 Граница на протичане</w:t>
            </w:r>
          </w:p>
        </w:tc>
        <w:tc>
          <w:tcPr>
            <w:tcW w:w="2835" w:type="dxa"/>
            <w:tcBorders>
              <w:bottom w:val="single" w:sz="4" w:space="0" w:color="auto"/>
            </w:tcBorders>
            <w:vAlign w:val="center"/>
          </w:tcPr>
          <w:p w14:paraId="698FB687" w14:textId="77777777" w:rsidR="00CD37FA" w:rsidRPr="00CD37FA" w:rsidRDefault="00CD37FA" w:rsidP="00CD37FA">
            <w:pPr>
              <w:overflowPunct/>
              <w:adjustRightInd/>
              <w:textAlignment w:val="auto"/>
              <w:rPr>
                <w:rFonts w:ascii="Verdana" w:hAnsi="Verdana"/>
                <w:bCs/>
                <w:lang w:val="bg-BG" w:eastAsia="bg-BG"/>
              </w:rPr>
            </w:pPr>
            <w:r w:rsidRPr="00CD37FA">
              <w:rPr>
                <w:rFonts w:ascii="Verdana" w:hAnsi="Verdana"/>
                <w:bCs/>
                <w:lang w:val="bg-BG" w:eastAsia="bg-BG"/>
              </w:rPr>
              <w:t>БДС EN ISO 17892-12</w:t>
            </w:r>
          </w:p>
          <w:p w14:paraId="495A5426" w14:textId="77777777" w:rsidR="00CD37FA" w:rsidRPr="00CD37FA" w:rsidRDefault="00CD37FA" w:rsidP="00CD37FA">
            <w:pPr>
              <w:overflowPunct/>
              <w:adjustRightInd/>
              <w:textAlignment w:val="auto"/>
              <w:rPr>
                <w:rFonts w:ascii="Verdana" w:hAnsi="Verdana"/>
                <w:bCs/>
                <w:vertAlign w:val="superscript"/>
                <w:lang w:val="bg-BG" w:eastAsia="bg-BG"/>
              </w:rPr>
            </w:pPr>
            <w:r w:rsidRPr="00CD37FA">
              <w:rPr>
                <w:rFonts w:ascii="Verdana" w:hAnsi="Verdana"/>
                <w:bCs/>
                <w:lang w:val="bg-BG" w:eastAsia="bg-BG"/>
              </w:rPr>
              <w:t xml:space="preserve">Метод </w:t>
            </w:r>
            <w:proofErr w:type="spellStart"/>
            <w:r w:rsidRPr="00CD37FA">
              <w:rPr>
                <w:rFonts w:ascii="Verdana" w:hAnsi="Verdana"/>
                <w:bCs/>
                <w:lang w:val="bg-BG" w:eastAsia="bg-BG"/>
              </w:rPr>
              <w:t>Casagrande</w:t>
            </w:r>
            <w:proofErr w:type="spellEnd"/>
            <w:r w:rsidRPr="00CD37FA">
              <w:rPr>
                <w:rFonts w:ascii="Verdana" w:hAnsi="Verdana"/>
                <w:bCs/>
                <w:lang w:val="bg-BG" w:eastAsia="bg-BG"/>
              </w:rPr>
              <w:t xml:space="preserve"> </w:t>
            </w:r>
            <w:r w:rsidRPr="00CD37FA">
              <w:rPr>
                <w:rFonts w:ascii="Verdana" w:hAnsi="Verdana"/>
                <w:bCs/>
                <w:vertAlign w:val="superscript"/>
                <w:lang w:val="bg-BG" w:eastAsia="bg-BG"/>
              </w:rPr>
              <w:t>(1), (2)</w:t>
            </w:r>
            <w:r w:rsidRPr="00CD37FA">
              <w:rPr>
                <w:rFonts w:ascii="Verdana" w:hAnsi="Verdana"/>
                <w:bCs/>
                <w:lang w:val="bg-BG" w:eastAsia="bg-BG"/>
              </w:rPr>
              <w:t>;</w:t>
            </w:r>
          </w:p>
          <w:p w14:paraId="295B205B" w14:textId="77777777" w:rsidR="00CD37FA" w:rsidRPr="00CD37FA" w:rsidRDefault="00CD37FA" w:rsidP="00CD37FA">
            <w:pPr>
              <w:overflowPunct/>
              <w:adjustRightInd/>
              <w:textAlignment w:val="auto"/>
              <w:rPr>
                <w:rFonts w:ascii="Verdana" w:hAnsi="Verdana"/>
                <w:bCs/>
                <w:lang w:val="bg-BG" w:eastAsia="bg-BG"/>
              </w:rPr>
            </w:pPr>
            <w:r w:rsidRPr="00CD37FA">
              <w:rPr>
                <w:rFonts w:ascii="Verdana" w:hAnsi="Verdana"/>
                <w:bCs/>
                <w:lang w:val="bg-BG" w:eastAsia="bg-BG"/>
              </w:rPr>
              <w:t>Приложение</w:t>
            </w:r>
            <w:r w:rsidRPr="00CD37FA">
              <w:rPr>
                <w:rFonts w:ascii="Verdana" w:hAnsi="Verdana"/>
                <w:bCs/>
                <w:rtl/>
                <w:lang w:val="bg-BG" w:eastAsia="bg-BG"/>
              </w:rPr>
              <w:t xml:space="preserve"> </w:t>
            </w:r>
            <w:r w:rsidRPr="00CD37FA">
              <w:rPr>
                <w:rFonts w:ascii="Verdana" w:hAnsi="Verdana"/>
                <w:bCs/>
                <w:lang w:val="bg-BG" w:eastAsia="bg-BG"/>
              </w:rPr>
              <w:t>№ 15</w:t>
            </w:r>
          </w:p>
          <w:p w14:paraId="27F501C6" w14:textId="77777777" w:rsidR="00CD37FA" w:rsidRPr="00CD37FA" w:rsidRDefault="00CD37FA" w:rsidP="00CD37FA">
            <w:pPr>
              <w:overflowPunct/>
              <w:adjustRightInd/>
              <w:textAlignment w:val="auto"/>
              <w:rPr>
                <w:rFonts w:ascii="Verdana" w:hAnsi="Verdana"/>
                <w:bCs/>
                <w:lang w:val="bg-BG" w:eastAsia="bg-BG"/>
              </w:rPr>
            </w:pPr>
            <w:r w:rsidRPr="00CD37FA">
              <w:rPr>
                <w:rFonts w:ascii="Verdana" w:hAnsi="Verdana"/>
                <w:bCs/>
                <w:lang w:val="bg-BG" w:eastAsia="bg-BG"/>
              </w:rPr>
              <w:t xml:space="preserve">към чл.160 т.3 от Наредба № РД-02-20-2, </w:t>
            </w:r>
          </w:p>
          <w:p w14:paraId="7D51E40A"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bCs/>
                <w:lang w:val="bg-BG" w:eastAsia="bg-BG"/>
              </w:rPr>
              <w:t xml:space="preserve">ДВ 79/2018 </w:t>
            </w:r>
            <w:r w:rsidRPr="00CD37FA">
              <w:rPr>
                <w:rFonts w:ascii="Verdana" w:hAnsi="Verdana"/>
                <w:bCs/>
                <w:vertAlign w:val="superscript"/>
                <w:lang w:val="bg-BG" w:eastAsia="bg-BG"/>
              </w:rPr>
              <w:t>(1), (2)</w:t>
            </w:r>
          </w:p>
        </w:tc>
      </w:tr>
      <w:tr w:rsidR="00CD37FA" w:rsidRPr="00CD37FA" w14:paraId="1A93513E" w14:textId="77777777" w:rsidTr="00E2562D">
        <w:trPr>
          <w:trHeight w:val="144"/>
        </w:trPr>
        <w:tc>
          <w:tcPr>
            <w:tcW w:w="993" w:type="dxa"/>
            <w:vMerge/>
            <w:tcBorders>
              <w:left w:val="single" w:sz="4" w:space="0" w:color="auto"/>
              <w:right w:val="single" w:sz="4" w:space="0" w:color="auto"/>
            </w:tcBorders>
            <w:vAlign w:val="center"/>
          </w:tcPr>
          <w:p w14:paraId="0C3312C5"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1E63C4C5"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74806BB1"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bCs/>
                <w:lang w:val="bg-BG" w:eastAsia="bg-BG"/>
              </w:rPr>
              <w:t>3.26 Граница на източване</w:t>
            </w:r>
          </w:p>
        </w:tc>
        <w:tc>
          <w:tcPr>
            <w:tcW w:w="2835" w:type="dxa"/>
            <w:tcBorders>
              <w:bottom w:val="single" w:sz="4" w:space="0" w:color="auto"/>
            </w:tcBorders>
            <w:vAlign w:val="center"/>
          </w:tcPr>
          <w:p w14:paraId="7DB052FE" w14:textId="77777777" w:rsidR="00CD37FA" w:rsidRPr="00CD37FA" w:rsidRDefault="00CD37FA" w:rsidP="00CD37FA">
            <w:pPr>
              <w:overflowPunct/>
              <w:adjustRightInd/>
              <w:ind w:right="-108"/>
              <w:textAlignment w:val="auto"/>
              <w:rPr>
                <w:rFonts w:ascii="Verdana" w:hAnsi="Verdana"/>
                <w:bCs/>
                <w:lang w:val="bg-BG" w:eastAsia="bg-BG"/>
              </w:rPr>
            </w:pPr>
            <w:r w:rsidRPr="00CD37FA">
              <w:rPr>
                <w:rFonts w:ascii="Verdana" w:hAnsi="Verdana"/>
                <w:bCs/>
                <w:lang w:val="bg-BG" w:eastAsia="bg-BG"/>
              </w:rPr>
              <w:t xml:space="preserve">БДС EN ISO 17892-12 </w:t>
            </w:r>
            <w:r w:rsidRPr="00CD37FA">
              <w:rPr>
                <w:rFonts w:ascii="Verdana" w:hAnsi="Verdana"/>
                <w:bCs/>
                <w:vertAlign w:val="superscript"/>
                <w:lang w:val="bg-BG" w:eastAsia="bg-BG"/>
              </w:rPr>
              <w:t xml:space="preserve">(1),(2) </w:t>
            </w:r>
            <w:r w:rsidRPr="00CD37FA">
              <w:rPr>
                <w:rFonts w:ascii="Verdana" w:hAnsi="Verdana"/>
                <w:bCs/>
                <w:lang w:val="bg-BG" w:eastAsia="bg-BG"/>
              </w:rPr>
              <w:t>Приложение № 16  към чл.160 т.3 от Наредба № РД-02-20-2,</w:t>
            </w:r>
          </w:p>
          <w:p w14:paraId="706CD77A"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bCs/>
                <w:lang w:val="bg-BG" w:eastAsia="bg-BG"/>
              </w:rPr>
              <w:t xml:space="preserve"> ДВ 79/2018 </w:t>
            </w:r>
            <w:r w:rsidRPr="00CD37FA">
              <w:rPr>
                <w:rFonts w:ascii="Verdana" w:hAnsi="Verdana"/>
                <w:bCs/>
                <w:vertAlign w:val="superscript"/>
                <w:lang w:val="bg-BG" w:eastAsia="bg-BG"/>
              </w:rPr>
              <w:t>(1), (2)</w:t>
            </w:r>
          </w:p>
        </w:tc>
      </w:tr>
      <w:tr w:rsidR="00CD37FA" w:rsidRPr="00CD37FA" w14:paraId="7A51BD8C" w14:textId="77777777" w:rsidTr="00E2562D">
        <w:trPr>
          <w:trHeight w:val="144"/>
        </w:trPr>
        <w:tc>
          <w:tcPr>
            <w:tcW w:w="993" w:type="dxa"/>
            <w:vMerge/>
            <w:tcBorders>
              <w:left w:val="single" w:sz="4" w:space="0" w:color="auto"/>
              <w:bottom w:val="single" w:sz="4" w:space="0" w:color="auto"/>
              <w:right w:val="single" w:sz="4" w:space="0" w:color="auto"/>
            </w:tcBorders>
            <w:vAlign w:val="center"/>
          </w:tcPr>
          <w:p w14:paraId="20A07CFC"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bottom w:val="single" w:sz="4" w:space="0" w:color="auto"/>
              <w:right w:val="single" w:sz="4" w:space="0" w:color="auto"/>
            </w:tcBorders>
            <w:vAlign w:val="center"/>
          </w:tcPr>
          <w:p w14:paraId="47E791A2"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Borders>
              <w:bottom w:val="single" w:sz="4" w:space="0" w:color="auto"/>
            </w:tcBorders>
            <w:vAlign w:val="center"/>
          </w:tcPr>
          <w:p w14:paraId="19CAD5A3" w14:textId="77777777" w:rsidR="00CD37FA" w:rsidRPr="00CD37FA" w:rsidRDefault="00CD37FA" w:rsidP="00CD37FA">
            <w:pPr>
              <w:overflowPunct/>
              <w:adjustRightInd/>
              <w:textAlignment w:val="auto"/>
              <w:rPr>
                <w:rFonts w:ascii="Verdana" w:hAnsi="Verdana" w:cs="Courier New"/>
                <w:lang w:val="bg-BG" w:eastAsia="bg-BG"/>
              </w:rPr>
            </w:pPr>
            <w:r w:rsidRPr="00CD37FA">
              <w:rPr>
                <w:rFonts w:ascii="Verdana" w:hAnsi="Verdana" w:cs="Courier New"/>
                <w:bCs/>
                <w:lang w:val="bg-BG" w:eastAsia="bg-BG"/>
              </w:rPr>
              <w:t>3.27 Показател на пластичност</w:t>
            </w:r>
          </w:p>
        </w:tc>
        <w:tc>
          <w:tcPr>
            <w:tcW w:w="2835" w:type="dxa"/>
            <w:tcBorders>
              <w:bottom w:val="single" w:sz="4" w:space="0" w:color="auto"/>
            </w:tcBorders>
            <w:vAlign w:val="center"/>
          </w:tcPr>
          <w:p w14:paraId="15728344" w14:textId="77777777" w:rsidR="00CD37FA" w:rsidRPr="00CD37FA" w:rsidRDefault="00CD37FA" w:rsidP="00CD37FA">
            <w:pPr>
              <w:overflowPunct/>
              <w:adjustRightInd/>
              <w:textAlignment w:val="auto"/>
              <w:rPr>
                <w:rFonts w:ascii="Verdana" w:hAnsi="Verdana"/>
                <w:bCs/>
                <w:vertAlign w:val="superscript"/>
                <w:lang w:val="bg-BG" w:eastAsia="bg-BG"/>
              </w:rPr>
            </w:pPr>
            <w:r w:rsidRPr="00CD37FA">
              <w:rPr>
                <w:rFonts w:ascii="Verdana" w:hAnsi="Verdana"/>
                <w:bCs/>
                <w:lang w:val="bg-BG" w:eastAsia="bg-BG"/>
              </w:rPr>
              <w:t xml:space="preserve">БДС EN ISO 17892-12 </w:t>
            </w:r>
            <w:r w:rsidRPr="00CD37FA">
              <w:rPr>
                <w:rFonts w:ascii="Verdana" w:hAnsi="Verdana"/>
                <w:bCs/>
                <w:vertAlign w:val="superscript"/>
                <w:lang w:val="bg-BG" w:eastAsia="bg-BG"/>
              </w:rPr>
              <w:t>(1), (2)</w:t>
            </w:r>
            <w:r w:rsidRPr="00CD37FA">
              <w:rPr>
                <w:rFonts w:ascii="Verdana" w:hAnsi="Verdana"/>
                <w:bCs/>
                <w:lang w:val="bg-BG" w:eastAsia="bg-BG"/>
              </w:rPr>
              <w:t>;</w:t>
            </w:r>
          </w:p>
          <w:p w14:paraId="65229241"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bCs/>
                <w:lang w:val="bg-BG" w:eastAsia="bg-BG"/>
              </w:rPr>
              <w:t xml:space="preserve">Приложение № 16  към чл.160 т.3 от Наредба № РД-02-20-2, ДВ 79/2018 </w:t>
            </w:r>
            <w:r w:rsidRPr="00CD37FA">
              <w:rPr>
                <w:rFonts w:ascii="Verdana" w:hAnsi="Verdana"/>
                <w:bCs/>
                <w:vertAlign w:val="superscript"/>
                <w:lang w:val="bg-BG" w:eastAsia="bg-BG"/>
              </w:rPr>
              <w:t>(1), (2)</w:t>
            </w:r>
          </w:p>
        </w:tc>
      </w:tr>
      <w:tr w:rsidR="00CD37FA" w:rsidRPr="00CD37FA" w14:paraId="4F6FEF83" w14:textId="77777777" w:rsidTr="00E2562D">
        <w:trPr>
          <w:trHeight w:val="240"/>
        </w:trPr>
        <w:tc>
          <w:tcPr>
            <w:tcW w:w="993" w:type="dxa"/>
            <w:vMerge w:val="restart"/>
            <w:tcBorders>
              <w:top w:val="single" w:sz="4" w:space="0" w:color="auto"/>
              <w:left w:val="single" w:sz="4" w:space="0" w:color="auto"/>
              <w:right w:val="single" w:sz="4" w:space="0" w:color="auto"/>
            </w:tcBorders>
            <w:vAlign w:val="center"/>
          </w:tcPr>
          <w:p w14:paraId="2CE1A051"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4.</w:t>
            </w:r>
          </w:p>
        </w:tc>
        <w:tc>
          <w:tcPr>
            <w:tcW w:w="2551" w:type="dxa"/>
            <w:vMerge w:val="restart"/>
            <w:tcBorders>
              <w:top w:val="single" w:sz="4" w:space="0" w:color="auto"/>
              <w:left w:val="single" w:sz="4" w:space="0" w:color="auto"/>
              <w:right w:val="single" w:sz="4" w:space="0" w:color="auto"/>
            </w:tcBorders>
            <w:vAlign w:val="center"/>
          </w:tcPr>
          <w:p w14:paraId="66D01206"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Фини пълнители (минерално брашно)</w:t>
            </w:r>
          </w:p>
        </w:tc>
        <w:tc>
          <w:tcPr>
            <w:tcW w:w="3261" w:type="dxa"/>
            <w:tcBorders>
              <w:top w:val="single" w:sz="4" w:space="0" w:color="auto"/>
              <w:left w:val="single" w:sz="4" w:space="0" w:color="auto"/>
              <w:bottom w:val="single" w:sz="4" w:space="0" w:color="auto"/>
              <w:right w:val="single" w:sz="4" w:space="0" w:color="auto"/>
            </w:tcBorders>
            <w:vAlign w:val="center"/>
          </w:tcPr>
          <w:p w14:paraId="57505EC6" w14:textId="77777777" w:rsidR="00CD37FA" w:rsidRPr="00CD37FA" w:rsidRDefault="00CD37FA" w:rsidP="00CD37FA">
            <w:pPr>
              <w:overflowPunct/>
              <w:autoSpaceDE/>
              <w:autoSpaceDN/>
              <w:adjustRightInd/>
              <w:textAlignment w:val="auto"/>
              <w:rPr>
                <w:rFonts w:ascii="Verdana" w:hAnsi="Verdana"/>
                <w:lang w:val="bg-BG" w:eastAsia="bg-BG"/>
              </w:rPr>
            </w:pPr>
            <w:r w:rsidRPr="00CD37FA">
              <w:rPr>
                <w:rFonts w:ascii="Verdana" w:hAnsi="Verdana"/>
                <w:lang w:val="bg-BG"/>
              </w:rPr>
              <w:t>4.1 Зърнометричен</w:t>
            </w:r>
            <w:r w:rsidRPr="00CD37FA">
              <w:rPr>
                <w:rFonts w:ascii="Verdana" w:hAnsi="Verdana"/>
                <w:lang w:val="bg-BG" w:eastAsia="bg-BG"/>
              </w:rPr>
              <w:t xml:space="preserve"> състав</w:t>
            </w:r>
          </w:p>
        </w:tc>
        <w:tc>
          <w:tcPr>
            <w:tcW w:w="2835" w:type="dxa"/>
            <w:tcBorders>
              <w:top w:val="single" w:sz="4" w:space="0" w:color="auto"/>
              <w:left w:val="single" w:sz="4" w:space="0" w:color="auto"/>
              <w:bottom w:val="single" w:sz="4" w:space="0" w:color="auto"/>
              <w:right w:val="single" w:sz="4" w:space="0" w:color="auto"/>
            </w:tcBorders>
            <w:vAlign w:val="center"/>
          </w:tcPr>
          <w:p w14:paraId="4150AFAA"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cs="Courier New"/>
                <w:lang w:val="bg-BG" w:eastAsia="bg-BG"/>
              </w:rPr>
              <w:t>БДС EN 933-1</w:t>
            </w:r>
          </w:p>
        </w:tc>
      </w:tr>
      <w:tr w:rsidR="00CD37FA" w:rsidRPr="00CD37FA" w14:paraId="51D3E684" w14:textId="77777777" w:rsidTr="00E2562D">
        <w:trPr>
          <w:trHeight w:val="144"/>
        </w:trPr>
        <w:tc>
          <w:tcPr>
            <w:tcW w:w="993" w:type="dxa"/>
            <w:vMerge/>
            <w:tcBorders>
              <w:left w:val="single" w:sz="4" w:space="0" w:color="auto"/>
              <w:right w:val="single" w:sz="4" w:space="0" w:color="auto"/>
            </w:tcBorders>
            <w:vAlign w:val="center"/>
          </w:tcPr>
          <w:p w14:paraId="14445DDE"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1DD1C8FE"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14188CB8"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 xml:space="preserve">4.2 Стойност на </w:t>
            </w:r>
            <w:proofErr w:type="spellStart"/>
            <w:r w:rsidRPr="00CD37FA">
              <w:rPr>
                <w:rFonts w:ascii="Verdana" w:hAnsi="Verdana" w:cs="Courier New"/>
                <w:lang w:val="bg-BG" w:eastAsia="bg-BG"/>
              </w:rPr>
              <w:t>метиленово</w:t>
            </w:r>
            <w:proofErr w:type="spellEnd"/>
            <w:r w:rsidRPr="00CD37FA">
              <w:rPr>
                <w:rFonts w:ascii="Verdana" w:hAnsi="Verdana" w:cs="Courier New"/>
                <w:lang w:val="bg-BG" w:eastAsia="bg-BG"/>
              </w:rPr>
              <w:t xml:space="preserve"> синьо</w:t>
            </w:r>
          </w:p>
        </w:tc>
        <w:tc>
          <w:tcPr>
            <w:tcW w:w="2835" w:type="dxa"/>
            <w:vAlign w:val="center"/>
          </w:tcPr>
          <w:p w14:paraId="0CDB3D86"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cs="Courier New"/>
                <w:lang w:val="bg-BG" w:eastAsia="bg-BG"/>
              </w:rPr>
              <w:t>БДС EN 933-9</w:t>
            </w:r>
          </w:p>
        </w:tc>
      </w:tr>
      <w:tr w:rsidR="00CD37FA" w:rsidRPr="00CD37FA" w14:paraId="2C227A53" w14:textId="77777777" w:rsidTr="00E2562D">
        <w:trPr>
          <w:trHeight w:val="144"/>
        </w:trPr>
        <w:tc>
          <w:tcPr>
            <w:tcW w:w="993" w:type="dxa"/>
            <w:vMerge/>
            <w:tcBorders>
              <w:left w:val="single" w:sz="4" w:space="0" w:color="auto"/>
              <w:right w:val="single" w:sz="4" w:space="0" w:color="auto"/>
            </w:tcBorders>
            <w:vAlign w:val="center"/>
          </w:tcPr>
          <w:p w14:paraId="493F2F91"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1810B0CF"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535BB496"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4.3 Съдържание на вода</w:t>
            </w:r>
          </w:p>
        </w:tc>
        <w:tc>
          <w:tcPr>
            <w:tcW w:w="2835" w:type="dxa"/>
            <w:vAlign w:val="center"/>
          </w:tcPr>
          <w:p w14:paraId="002BD1F6"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cs="Courier New"/>
                <w:lang w:val="bg-BG" w:eastAsia="bg-BG"/>
              </w:rPr>
              <w:t>БДС EN 1097-5</w:t>
            </w:r>
          </w:p>
        </w:tc>
      </w:tr>
      <w:tr w:rsidR="00CD37FA" w:rsidRPr="00CD37FA" w14:paraId="1CFAF44E" w14:textId="77777777" w:rsidTr="00E2562D">
        <w:trPr>
          <w:trHeight w:val="144"/>
        </w:trPr>
        <w:tc>
          <w:tcPr>
            <w:tcW w:w="993" w:type="dxa"/>
            <w:vMerge/>
            <w:tcBorders>
              <w:left w:val="single" w:sz="4" w:space="0" w:color="auto"/>
              <w:right w:val="single" w:sz="4" w:space="0" w:color="auto"/>
            </w:tcBorders>
            <w:vAlign w:val="center"/>
          </w:tcPr>
          <w:p w14:paraId="41BB7F38" w14:textId="77777777" w:rsidR="00CD37FA" w:rsidRPr="00CD37FA" w:rsidRDefault="00CD37FA" w:rsidP="00CD37FA">
            <w:pPr>
              <w:overflowPunct/>
              <w:adjustRightInd/>
              <w:ind w:right="-41"/>
              <w:textAlignment w:val="auto"/>
              <w:rPr>
                <w:rFonts w:ascii="Verdana" w:hAnsi="Verdana"/>
                <w:lang w:val="bg-BG" w:eastAsia="bg-BG"/>
              </w:rPr>
            </w:pPr>
          </w:p>
        </w:tc>
        <w:tc>
          <w:tcPr>
            <w:tcW w:w="2551" w:type="dxa"/>
            <w:vMerge/>
            <w:tcBorders>
              <w:left w:val="single" w:sz="4" w:space="0" w:color="auto"/>
              <w:right w:val="single" w:sz="4" w:space="0" w:color="auto"/>
            </w:tcBorders>
            <w:vAlign w:val="center"/>
          </w:tcPr>
          <w:p w14:paraId="510C70FE" w14:textId="77777777" w:rsidR="00CD37FA" w:rsidRPr="00CD37FA" w:rsidRDefault="00CD37FA" w:rsidP="00CD37FA">
            <w:pPr>
              <w:overflowPunct/>
              <w:adjustRightInd/>
              <w:ind w:right="-41"/>
              <w:textAlignment w:val="auto"/>
              <w:rPr>
                <w:rFonts w:ascii="Verdana" w:hAnsi="Verdana"/>
                <w:lang w:val="bg-BG" w:eastAsia="bg-BG"/>
              </w:rPr>
            </w:pPr>
          </w:p>
        </w:tc>
        <w:tc>
          <w:tcPr>
            <w:tcW w:w="3261" w:type="dxa"/>
          </w:tcPr>
          <w:p w14:paraId="65579E75"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cs="Courier New"/>
                <w:lang w:val="bg-BG" w:eastAsia="bg-BG"/>
              </w:rPr>
              <w:t>4.4 Плътност на частиците</w:t>
            </w:r>
          </w:p>
        </w:tc>
        <w:tc>
          <w:tcPr>
            <w:tcW w:w="2835" w:type="dxa"/>
            <w:vAlign w:val="center"/>
          </w:tcPr>
          <w:p w14:paraId="6D66D4B4"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cs="Courier New"/>
                <w:lang w:val="bg-BG" w:eastAsia="bg-BG"/>
              </w:rPr>
              <w:t>БДС EN 1097-7</w:t>
            </w:r>
          </w:p>
        </w:tc>
      </w:tr>
      <w:tr w:rsidR="00CD37FA" w:rsidRPr="00CD37FA" w14:paraId="78B27BD7" w14:textId="77777777" w:rsidTr="00E2562D">
        <w:trPr>
          <w:trHeight w:val="700"/>
        </w:trPr>
        <w:tc>
          <w:tcPr>
            <w:tcW w:w="993" w:type="dxa"/>
            <w:tcBorders>
              <w:top w:val="single" w:sz="4" w:space="0" w:color="auto"/>
              <w:left w:val="single" w:sz="4" w:space="0" w:color="auto"/>
              <w:right w:val="single" w:sz="4" w:space="0" w:color="auto"/>
            </w:tcBorders>
            <w:vAlign w:val="center"/>
          </w:tcPr>
          <w:p w14:paraId="627B1200"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5.</w:t>
            </w:r>
          </w:p>
        </w:tc>
        <w:tc>
          <w:tcPr>
            <w:tcW w:w="2551" w:type="dxa"/>
            <w:tcBorders>
              <w:top w:val="single" w:sz="4" w:space="0" w:color="auto"/>
              <w:left w:val="single" w:sz="4" w:space="0" w:color="auto"/>
              <w:right w:val="single" w:sz="4" w:space="0" w:color="auto"/>
            </w:tcBorders>
            <w:vAlign w:val="center"/>
          </w:tcPr>
          <w:p w14:paraId="266E76A6"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Инжекционни разтвори за елементи за предварително напрягане</w:t>
            </w:r>
          </w:p>
        </w:tc>
        <w:tc>
          <w:tcPr>
            <w:tcW w:w="3261" w:type="dxa"/>
            <w:vAlign w:val="center"/>
          </w:tcPr>
          <w:p w14:paraId="76CA8050"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5.1 Якост на натиск</w:t>
            </w:r>
          </w:p>
        </w:tc>
        <w:tc>
          <w:tcPr>
            <w:tcW w:w="2835" w:type="dxa"/>
            <w:vAlign w:val="center"/>
          </w:tcPr>
          <w:p w14:paraId="51A97E3D"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lang w:val="bg-BG" w:eastAsia="bg-BG"/>
              </w:rPr>
              <w:t>БДС EN 445, т.4.6;</w:t>
            </w:r>
          </w:p>
          <w:p w14:paraId="6E5CC9B1"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БДС EN 196-1</w:t>
            </w:r>
          </w:p>
        </w:tc>
      </w:tr>
      <w:tr w:rsidR="00CD37FA" w:rsidRPr="00CD37FA" w14:paraId="2F2280B0" w14:textId="77777777" w:rsidTr="00E2562D">
        <w:trPr>
          <w:trHeight w:val="971"/>
        </w:trPr>
        <w:tc>
          <w:tcPr>
            <w:tcW w:w="993" w:type="dxa"/>
            <w:tcBorders>
              <w:top w:val="single" w:sz="4" w:space="0" w:color="auto"/>
              <w:left w:val="single" w:sz="4" w:space="0" w:color="auto"/>
              <w:right w:val="single" w:sz="4" w:space="0" w:color="auto"/>
            </w:tcBorders>
            <w:vAlign w:val="center"/>
          </w:tcPr>
          <w:p w14:paraId="7245E0B6"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6.</w:t>
            </w:r>
          </w:p>
        </w:tc>
        <w:tc>
          <w:tcPr>
            <w:tcW w:w="2551" w:type="dxa"/>
            <w:tcBorders>
              <w:top w:val="single" w:sz="4" w:space="0" w:color="auto"/>
              <w:left w:val="single" w:sz="4" w:space="0" w:color="auto"/>
              <w:right w:val="single" w:sz="4" w:space="0" w:color="auto"/>
            </w:tcBorders>
            <w:vAlign w:val="center"/>
          </w:tcPr>
          <w:p w14:paraId="7DCA9ED3"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Инжекционни анкери</w:t>
            </w:r>
          </w:p>
        </w:tc>
        <w:tc>
          <w:tcPr>
            <w:tcW w:w="3261" w:type="dxa"/>
          </w:tcPr>
          <w:p w14:paraId="613BF677" w14:textId="77777777" w:rsidR="00CD37FA" w:rsidRPr="00CD37FA" w:rsidRDefault="00CD37FA" w:rsidP="00CD37FA">
            <w:pPr>
              <w:overflowPunct/>
              <w:autoSpaceDE/>
              <w:autoSpaceDN/>
              <w:adjustRightInd/>
              <w:textAlignment w:val="auto"/>
              <w:rPr>
                <w:rFonts w:ascii="Verdana" w:hAnsi="Verdana"/>
                <w:lang w:val="bg-BG" w:eastAsia="bg-BG"/>
              </w:rPr>
            </w:pPr>
            <w:r w:rsidRPr="00CD37FA">
              <w:rPr>
                <w:rFonts w:ascii="Verdana" w:hAnsi="Verdana"/>
                <w:lang w:val="bg-BG"/>
              </w:rPr>
              <w:t xml:space="preserve">6.1 Носеща способност на анкери: преместване/ удължение при зададена </w:t>
            </w:r>
            <w:proofErr w:type="spellStart"/>
            <w:r w:rsidRPr="00CD37FA">
              <w:rPr>
                <w:rFonts w:ascii="Verdana" w:hAnsi="Verdana"/>
                <w:lang w:val="bg-BG"/>
              </w:rPr>
              <w:t>опънна</w:t>
            </w:r>
            <w:proofErr w:type="spellEnd"/>
            <w:r w:rsidRPr="00CD37FA">
              <w:rPr>
                <w:rFonts w:ascii="Verdana" w:hAnsi="Verdana"/>
                <w:lang w:val="bg-BG" w:eastAsia="bg-BG"/>
              </w:rPr>
              <w:t xml:space="preserve"> сила</w:t>
            </w:r>
          </w:p>
        </w:tc>
        <w:tc>
          <w:tcPr>
            <w:tcW w:w="2835" w:type="dxa"/>
            <w:vAlign w:val="center"/>
          </w:tcPr>
          <w:p w14:paraId="546B3023"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БДС EN ISO 22477-5, т.10.4</w:t>
            </w:r>
          </w:p>
        </w:tc>
      </w:tr>
      <w:tr w:rsidR="00CD37FA" w:rsidRPr="00CD37FA" w14:paraId="7368EDF8" w14:textId="77777777" w:rsidTr="00E2562D">
        <w:trPr>
          <w:trHeight w:val="731"/>
        </w:trPr>
        <w:tc>
          <w:tcPr>
            <w:tcW w:w="993" w:type="dxa"/>
            <w:tcBorders>
              <w:top w:val="single" w:sz="4" w:space="0" w:color="auto"/>
              <w:left w:val="single" w:sz="4" w:space="0" w:color="auto"/>
              <w:bottom w:val="single" w:sz="4" w:space="0" w:color="auto"/>
              <w:right w:val="single" w:sz="4" w:space="0" w:color="auto"/>
            </w:tcBorders>
            <w:vAlign w:val="center"/>
          </w:tcPr>
          <w:p w14:paraId="59AFAED6"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7.</w:t>
            </w:r>
          </w:p>
        </w:tc>
        <w:tc>
          <w:tcPr>
            <w:tcW w:w="2551" w:type="dxa"/>
            <w:vAlign w:val="center"/>
          </w:tcPr>
          <w:p w14:paraId="43D32BD9"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Хидроизолации</w:t>
            </w:r>
          </w:p>
        </w:tc>
        <w:tc>
          <w:tcPr>
            <w:tcW w:w="3261" w:type="dxa"/>
            <w:tcBorders>
              <w:top w:val="single" w:sz="4" w:space="0" w:color="auto"/>
              <w:left w:val="single" w:sz="4" w:space="0" w:color="auto"/>
              <w:bottom w:val="single" w:sz="4" w:space="0" w:color="auto"/>
              <w:right w:val="single" w:sz="4" w:space="0" w:color="auto"/>
            </w:tcBorders>
            <w:vAlign w:val="center"/>
          </w:tcPr>
          <w:p w14:paraId="1745F116" w14:textId="77777777" w:rsidR="00CD37FA" w:rsidRPr="00CD37FA" w:rsidRDefault="00CD37FA" w:rsidP="00CD37FA">
            <w:pPr>
              <w:overflowPunct/>
              <w:autoSpaceDE/>
              <w:autoSpaceDN/>
              <w:adjustRightInd/>
              <w:textAlignment w:val="auto"/>
              <w:rPr>
                <w:rFonts w:ascii="Verdana" w:hAnsi="Verdana"/>
                <w:lang w:val="bg-BG"/>
              </w:rPr>
            </w:pPr>
            <w:r w:rsidRPr="00CD37FA">
              <w:rPr>
                <w:rFonts w:ascii="Verdana" w:hAnsi="Verdana"/>
                <w:lang w:val="bg-BG"/>
              </w:rPr>
              <w:t>7.1 Адхезия към бетоновата</w:t>
            </w:r>
          </w:p>
          <w:p w14:paraId="713E96E1" w14:textId="77777777" w:rsidR="00CD37FA" w:rsidRPr="00CD37FA" w:rsidRDefault="00CD37FA" w:rsidP="00CD37FA">
            <w:pPr>
              <w:overflowPunct/>
              <w:autoSpaceDE/>
              <w:autoSpaceDN/>
              <w:adjustRightInd/>
              <w:textAlignment w:val="auto"/>
              <w:rPr>
                <w:rFonts w:ascii="Verdana" w:hAnsi="Verdana"/>
                <w:lang w:val="bg-BG" w:eastAsia="bg-BG"/>
              </w:rPr>
            </w:pPr>
            <w:r w:rsidRPr="00CD37FA">
              <w:rPr>
                <w:rFonts w:ascii="Verdana" w:hAnsi="Verdana"/>
                <w:lang w:val="bg-BG"/>
              </w:rPr>
              <w:t xml:space="preserve">основа при натоварване </w:t>
            </w:r>
            <w:r w:rsidRPr="00CD37FA">
              <w:rPr>
                <w:rFonts w:ascii="Verdana" w:hAnsi="Verdana"/>
                <w:lang w:val="bg-BG" w:eastAsia="bg-BG"/>
              </w:rPr>
              <w:t>на опън</w:t>
            </w:r>
          </w:p>
        </w:tc>
        <w:tc>
          <w:tcPr>
            <w:tcW w:w="2835" w:type="dxa"/>
            <w:tcBorders>
              <w:top w:val="single" w:sz="4" w:space="0" w:color="auto"/>
              <w:left w:val="single" w:sz="4" w:space="0" w:color="auto"/>
              <w:bottom w:val="single" w:sz="4" w:space="0" w:color="auto"/>
              <w:right w:val="single" w:sz="4" w:space="0" w:color="auto"/>
            </w:tcBorders>
            <w:vAlign w:val="center"/>
          </w:tcPr>
          <w:p w14:paraId="092F374B"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cs="Courier New"/>
                <w:lang w:val="bg-BG" w:eastAsia="bg-BG"/>
              </w:rPr>
              <w:t>БДС EN 13596</w:t>
            </w:r>
          </w:p>
        </w:tc>
      </w:tr>
      <w:tr w:rsidR="00CD37FA" w:rsidRPr="00CD37FA" w14:paraId="6F53E277" w14:textId="77777777" w:rsidTr="00E2562D">
        <w:trPr>
          <w:trHeight w:val="480"/>
        </w:trPr>
        <w:tc>
          <w:tcPr>
            <w:tcW w:w="993" w:type="dxa"/>
            <w:tcBorders>
              <w:top w:val="single" w:sz="4" w:space="0" w:color="auto"/>
              <w:left w:val="single" w:sz="4" w:space="0" w:color="auto"/>
              <w:bottom w:val="single" w:sz="4" w:space="0" w:color="auto"/>
              <w:right w:val="single" w:sz="4" w:space="0" w:color="auto"/>
            </w:tcBorders>
            <w:vAlign w:val="center"/>
          </w:tcPr>
          <w:p w14:paraId="1B7E2600" w14:textId="77777777" w:rsidR="00CD37FA" w:rsidRPr="00CD37FA" w:rsidRDefault="00CD37FA" w:rsidP="00CD37FA">
            <w:pPr>
              <w:overflowPunct/>
              <w:adjustRightInd/>
              <w:ind w:right="-41"/>
              <w:jc w:val="center"/>
              <w:textAlignment w:val="auto"/>
              <w:rPr>
                <w:rFonts w:ascii="Verdana" w:hAnsi="Verdana"/>
                <w:bCs/>
                <w:lang w:val="bg-BG" w:eastAsia="bg-BG"/>
              </w:rPr>
            </w:pPr>
            <w:r w:rsidRPr="00CD37FA">
              <w:rPr>
                <w:rFonts w:ascii="Verdana" w:hAnsi="Verdana"/>
                <w:bCs/>
                <w:lang w:val="bg-BG" w:eastAsia="bg-BG"/>
              </w:rPr>
              <w:t>8.</w:t>
            </w:r>
          </w:p>
        </w:tc>
        <w:tc>
          <w:tcPr>
            <w:tcW w:w="2551" w:type="dxa"/>
            <w:vAlign w:val="center"/>
          </w:tcPr>
          <w:p w14:paraId="51849ED9"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bCs/>
                <w:lang w:val="bg-BG" w:eastAsia="bg-BG"/>
              </w:rPr>
              <w:t>Настилки пътни</w:t>
            </w:r>
          </w:p>
        </w:tc>
        <w:tc>
          <w:tcPr>
            <w:tcW w:w="3261" w:type="dxa"/>
          </w:tcPr>
          <w:p w14:paraId="67CEC44B" w14:textId="77777777" w:rsidR="00CD37FA" w:rsidRPr="00CD37FA" w:rsidRDefault="00CD37FA" w:rsidP="00CD37FA">
            <w:pPr>
              <w:overflowPunct/>
              <w:adjustRightInd/>
              <w:ind w:right="-108"/>
              <w:textAlignment w:val="auto"/>
              <w:rPr>
                <w:rFonts w:ascii="Verdana" w:hAnsi="Verdana"/>
                <w:lang w:val="bg-BG"/>
              </w:rPr>
            </w:pPr>
            <w:r w:rsidRPr="00CD37FA">
              <w:rPr>
                <w:rFonts w:ascii="Verdana" w:hAnsi="Verdana" w:cs="Courier New"/>
                <w:bCs/>
                <w:lang w:val="bg-BG" w:eastAsia="bg-BG"/>
              </w:rPr>
              <w:t xml:space="preserve">8.1 Огъване (чрез уреда </w:t>
            </w:r>
            <w:proofErr w:type="spellStart"/>
            <w:r w:rsidRPr="00CD37FA">
              <w:rPr>
                <w:rFonts w:ascii="Verdana" w:hAnsi="Verdana" w:cs="Courier New"/>
                <w:bCs/>
                <w:lang w:val="bg-BG" w:eastAsia="bg-BG"/>
              </w:rPr>
              <w:t>Бенкелман</w:t>
            </w:r>
            <w:proofErr w:type="spellEnd"/>
            <w:r w:rsidRPr="00CD37FA">
              <w:rPr>
                <w:rFonts w:ascii="Verdana" w:hAnsi="Verdana" w:cs="Courier New"/>
                <w:bCs/>
                <w:lang w:val="bg-BG" w:eastAsia="bg-BG"/>
              </w:rPr>
              <w:t>)</w:t>
            </w:r>
          </w:p>
        </w:tc>
        <w:tc>
          <w:tcPr>
            <w:tcW w:w="2835" w:type="dxa"/>
            <w:vAlign w:val="center"/>
          </w:tcPr>
          <w:p w14:paraId="024D6CCF"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bCs/>
                <w:lang w:val="bg-BG" w:eastAsia="bg-BG"/>
              </w:rPr>
              <w:t>БДС 15131</w:t>
            </w:r>
          </w:p>
        </w:tc>
      </w:tr>
      <w:tr w:rsidR="00CD37FA" w:rsidRPr="00CD37FA" w14:paraId="0DF51852" w14:textId="77777777" w:rsidTr="00E2562D">
        <w:trPr>
          <w:trHeight w:val="251"/>
        </w:trPr>
        <w:tc>
          <w:tcPr>
            <w:tcW w:w="993" w:type="dxa"/>
            <w:tcBorders>
              <w:top w:val="single" w:sz="4" w:space="0" w:color="auto"/>
              <w:left w:val="single" w:sz="4" w:space="0" w:color="auto"/>
              <w:bottom w:val="single" w:sz="4" w:space="0" w:color="auto"/>
              <w:right w:val="single" w:sz="4" w:space="0" w:color="auto"/>
            </w:tcBorders>
            <w:vAlign w:val="center"/>
          </w:tcPr>
          <w:p w14:paraId="0023E1F4" w14:textId="77777777" w:rsidR="00CD37FA" w:rsidRPr="00CD37FA" w:rsidRDefault="00CD37FA" w:rsidP="00CD37FA">
            <w:pPr>
              <w:overflowPunct/>
              <w:adjustRightInd/>
              <w:ind w:right="-41"/>
              <w:jc w:val="center"/>
              <w:textAlignment w:val="auto"/>
              <w:rPr>
                <w:rFonts w:ascii="Verdana" w:hAnsi="Verdana"/>
                <w:bCs/>
                <w:lang w:val="bg-BG" w:eastAsia="bg-BG"/>
              </w:rPr>
            </w:pPr>
            <w:r w:rsidRPr="00CD37FA">
              <w:rPr>
                <w:rFonts w:ascii="Verdana" w:hAnsi="Verdana"/>
                <w:bCs/>
                <w:lang w:val="bg-BG" w:eastAsia="bg-BG"/>
              </w:rPr>
              <w:t>9.</w:t>
            </w:r>
          </w:p>
        </w:tc>
        <w:tc>
          <w:tcPr>
            <w:tcW w:w="2551" w:type="dxa"/>
            <w:vAlign w:val="center"/>
          </w:tcPr>
          <w:p w14:paraId="7B9FF546"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bCs/>
                <w:lang w:val="bg-BG" w:eastAsia="bg-BG"/>
              </w:rPr>
              <w:t>Бетонни смеси</w:t>
            </w:r>
          </w:p>
        </w:tc>
        <w:tc>
          <w:tcPr>
            <w:tcW w:w="3261" w:type="dxa"/>
            <w:vAlign w:val="center"/>
          </w:tcPr>
          <w:p w14:paraId="42918201" w14:textId="77777777" w:rsidR="00CD37FA" w:rsidRPr="00CD37FA" w:rsidRDefault="00CD37FA" w:rsidP="00CD37FA">
            <w:pPr>
              <w:overflowPunct/>
              <w:autoSpaceDE/>
              <w:autoSpaceDN/>
              <w:adjustRightInd/>
              <w:textAlignment w:val="auto"/>
              <w:rPr>
                <w:rFonts w:ascii="Verdana" w:hAnsi="Verdana"/>
                <w:lang w:val="bg-BG"/>
              </w:rPr>
            </w:pPr>
            <w:r w:rsidRPr="00CD37FA">
              <w:rPr>
                <w:rFonts w:ascii="Verdana" w:hAnsi="Verdana" w:cs="Tahoma"/>
                <w:bCs/>
                <w:lang w:val="bg-BG" w:eastAsia="bg-BG"/>
              </w:rPr>
              <w:t xml:space="preserve">9.1 Слягане </w:t>
            </w:r>
          </w:p>
        </w:tc>
        <w:tc>
          <w:tcPr>
            <w:tcW w:w="2835" w:type="dxa"/>
            <w:vAlign w:val="center"/>
          </w:tcPr>
          <w:p w14:paraId="63354717"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bCs/>
                <w:lang w:val="bg-BG" w:eastAsia="bg-BG"/>
              </w:rPr>
              <w:t>БДС EN 12350-2</w:t>
            </w:r>
          </w:p>
        </w:tc>
      </w:tr>
      <w:tr w:rsidR="00CD37FA" w:rsidRPr="00CD37FA" w14:paraId="7A47F1C2" w14:textId="77777777" w:rsidTr="00E2562D">
        <w:trPr>
          <w:trHeight w:val="240"/>
        </w:trPr>
        <w:tc>
          <w:tcPr>
            <w:tcW w:w="993" w:type="dxa"/>
            <w:vMerge w:val="restart"/>
            <w:tcBorders>
              <w:top w:val="single" w:sz="4" w:space="0" w:color="auto"/>
              <w:left w:val="single" w:sz="4" w:space="0" w:color="auto"/>
              <w:right w:val="single" w:sz="4" w:space="0" w:color="auto"/>
            </w:tcBorders>
            <w:vAlign w:val="center"/>
          </w:tcPr>
          <w:p w14:paraId="0EB2C8E6" w14:textId="77777777" w:rsidR="00CD37FA" w:rsidRPr="00CD37FA" w:rsidRDefault="00CD37FA" w:rsidP="00CD37FA">
            <w:pPr>
              <w:overflowPunct/>
              <w:adjustRightInd/>
              <w:ind w:right="-41"/>
              <w:jc w:val="center"/>
              <w:textAlignment w:val="auto"/>
              <w:rPr>
                <w:rFonts w:ascii="Verdana" w:hAnsi="Verdana"/>
                <w:bCs/>
                <w:lang w:val="bg-BG" w:eastAsia="bg-BG"/>
              </w:rPr>
            </w:pPr>
            <w:r w:rsidRPr="00CD37FA">
              <w:rPr>
                <w:rFonts w:ascii="Verdana" w:hAnsi="Verdana"/>
                <w:bCs/>
                <w:lang w:val="bg-BG" w:eastAsia="bg-BG"/>
              </w:rPr>
              <w:t>10.</w:t>
            </w:r>
          </w:p>
        </w:tc>
        <w:tc>
          <w:tcPr>
            <w:tcW w:w="2551" w:type="dxa"/>
            <w:vMerge w:val="restart"/>
            <w:vAlign w:val="center"/>
          </w:tcPr>
          <w:p w14:paraId="7BD1E17D"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bCs/>
                <w:lang w:val="bg-BG" w:eastAsia="bg-BG"/>
              </w:rPr>
              <w:t>Втвърден бетон</w:t>
            </w:r>
          </w:p>
        </w:tc>
        <w:tc>
          <w:tcPr>
            <w:tcW w:w="3261" w:type="dxa"/>
            <w:vAlign w:val="center"/>
          </w:tcPr>
          <w:p w14:paraId="3DC4729E" w14:textId="77777777" w:rsidR="00CD37FA" w:rsidRPr="00CD37FA" w:rsidRDefault="00CD37FA" w:rsidP="00CD37FA">
            <w:pPr>
              <w:overflowPunct/>
              <w:autoSpaceDE/>
              <w:autoSpaceDN/>
              <w:adjustRightInd/>
              <w:textAlignment w:val="auto"/>
              <w:rPr>
                <w:rFonts w:ascii="Verdana" w:hAnsi="Verdana"/>
                <w:lang w:val="bg-BG"/>
              </w:rPr>
            </w:pPr>
            <w:r w:rsidRPr="00CD37FA">
              <w:rPr>
                <w:rFonts w:ascii="Verdana" w:hAnsi="Verdana" w:cs="Tahoma"/>
                <w:bCs/>
                <w:lang w:val="bg-BG" w:eastAsia="bg-BG"/>
              </w:rPr>
              <w:t>10.1 Якост на натиск</w:t>
            </w:r>
          </w:p>
        </w:tc>
        <w:tc>
          <w:tcPr>
            <w:tcW w:w="2835" w:type="dxa"/>
            <w:vAlign w:val="center"/>
          </w:tcPr>
          <w:p w14:paraId="346DFB21"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bCs/>
                <w:lang w:val="bg-BG" w:eastAsia="bg-BG"/>
              </w:rPr>
              <w:t>БДС EN 12390-3</w:t>
            </w:r>
          </w:p>
        </w:tc>
      </w:tr>
      <w:tr w:rsidR="00CD37FA" w:rsidRPr="00CD37FA" w14:paraId="09418BCC" w14:textId="77777777" w:rsidTr="00E2562D">
        <w:trPr>
          <w:trHeight w:val="144"/>
        </w:trPr>
        <w:tc>
          <w:tcPr>
            <w:tcW w:w="993" w:type="dxa"/>
            <w:vMerge/>
            <w:tcBorders>
              <w:left w:val="single" w:sz="4" w:space="0" w:color="auto"/>
              <w:bottom w:val="single" w:sz="4" w:space="0" w:color="auto"/>
              <w:right w:val="single" w:sz="4" w:space="0" w:color="auto"/>
            </w:tcBorders>
            <w:vAlign w:val="center"/>
          </w:tcPr>
          <w:p w14:paraId="35129856" w14:textId="77777777" w:rsidR="00CD37FA" w:rsidRPr="00CD37FA" w:rsidRDefault="00CD37FA" w:rsidP="00CD37FA">
            <w:pPr>
              <w:overflowPunct/>
              <w:adjustRightInd/>
              <w:ind w:right="-41"/>
              <w:jc w:val="center"/>
              <w:textAlignment w:val="auto"/>
              <w:rPr>
                <w:rFonts w:ascii="Verdana" w:hAnsi="Verdana"/>
                <w:bCs/>
                <w:lang w:val="bg-BG" w:eastAsia="bg-BG"/>
              </w:rPr>
            </w:pPr>
          </w:p>
        </w:tc>
        <w:tc>
          <w:tcPr>
            <w:tcW w:w="2551" w:type="dxa"/>
            <w:vMerge/>
            <w:vAlign w:val="center"/>
          </w:tcPr>
          <w:p w14:paraId="256AF4A2" w14:textId="77777777" w:rsidR="00CD37FA" w:rsidRPr="00CD37FA" w:rsidRDefault="00CD37FA" w:rsidP="00CD37FA">
            <w:pPr>
              <w:overflowPunct/>
              <w:adjustRightInd/>
              <w:ind w:right="-41"/>
              <w:textAlignment w:val="auto"/>
              <w:rPr>
                <w:rFonts w:ascii="Verdana" w:hAnsi="Verdana" w:cs="Courier New"/>
                <w:lang w:val="bg-BG" w:eastAsia="bg-BG"/>
              </w:rPr>
            </w:pPr>
          </w:p>
        </w:tc>
        <w:tc>
          <w:tcPr>
            <w:tcW w:w="3261" w:type="dxa"/>
            <w:vAlign w:val="center"/>
          </w:tcPr>
          <w:p w14:paraId="1337B914" w14:textId="77777777" w:rsidR="00CD37FA" w:rsidRPr="00CD37FA" w:rsidRDefault="00CD37FA" w:rsidP="00CD37FA">
            <w:pPr>
              <w:overflowPunct/>
              <w:autoSpaceDE/>
              <w:autoSpaceDN/>
              <w:adjustRightInd/>
              <w:textAlignment w:val="auto"/>
              <w:rPr>
                <w:rFonts w:ascii="Verdana" w:hAnsi="Verdana"/>
                <w:lang w:val="bg-BG"/>
              </w:rPr>
            </w:pPr>
            <w:r w:rsidRPr="00CD37FA">
              <w:rPr>
                <w:rFonts w:ascii="Verdana" w:hAnsi="Verdana"/>
                <w:bCs/>
                <w:lang w:val="bg-BG"/>
              </w:rPr>
              <w:t xml:space="preserve">10.2 Якост на натиск на цилиндрични пробни тела </w:t>
            </w:r>
            <w:r w:rsidRPr="00CD37FA">
              <w:rPr>
                <w:rFonts w:ascii="Verdana" w:hAnsi="Verdana"/>
                <w:bCs/>
                <w:lang w:val="bg-BG"/>
              </w:rPr>
              <w:lastRenderedPageBreak/>
              <w:t xml:space="preserve">/ядки/ извадени </w:t>
            </w:r>
            <w:r w:rsidRPr="00CD37FA">
              <w:rPr>
                <w:rFonts w:ascii="Verdana" w:hAnsi="Verdana"/>
                <w:bCs/>
                <w:lang w:val="bg-BG" w:eastAsia="bg-BG"/>
              </w:rPr>
              <w:t>от конструкции</w:t>
            </w:r>
          </w:p>
        </w:tc>
        <w:tc>
          <w:tcPr>
            <w:tcW w:w="2835" w:type="dxa"/>
            <w:vAlign w:val="center"/>
          </w:tcPr>
          <w:p w14:paraId="5BC40004"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bCs/>
                <w:lang w:val="bg-BG" w:eastAsia="bg-BG"/>
              </w:rPr>
              <w:lastRenderedPageBreak/>
              <w:t>БДС EN 12504-1</w:t>
            </w:r>
          </w:p>
        </w:tc>
      </w:tr>
      <w:tr w:rsidR="00CD37FA" w:rsidRPr="00CD37FA" w14:paraId="62383BD8" w14:textId="77777777" w:rsidTr="00E2562D">
        <w:trPr>
          <w:trHeight w:val="480"/>
        </w:trPr>
        <w:tc>
          <w:tcPr>
            <w:tcW w:w="993" w:type="dxa"/>
            <w:tcBorders>
              <w:top w:val="single" w:sz="4" w:space="0" w:color="auto"/>
              <w:left w:val="single" w:sz="4" w:space="0" w:color="auto"/>
              <w:right w:val="single" w:sz="4" w:space="0" w:color="auto"/>
            </w:tcBorders>
            <w:vAlign w:val="center"/>
          </w:tcPr>
          <w:p w14:paraId="329CCBA1" w14:textId="77777777" w:rsidR="00CD37FA" w:rsidRPr="00CD37FA" w:rsidRDefault="00CD37FA" w:rsidP="00CD37FA">
            <w:pPr>
              <w:overflowPunct/>
              <w:adjustRightInd/>
              <w:ind w:right="-41"/>
              <w:jc w:val="center"/>
              <w:textAlignment w:val="auto"/>
              <w:rPr>
                <w:rFonts w:ascii="Verdana" w:hAnsi="Verdana"/>
                <w:bCs/>
                <w:lang w:val="bg-BG" w:eastAsia="bg-BG"/>
              </w:rPr>
            </w:pPr>
            <w:r w:rsidRPr="00CD37FA">
              <w:rPr>
                <w:rFonts w:ascii="Verdana" w:hAnsi="Verdana"/>
                <w:bCs/>
                <w:lang w:val="bg-BG" w:eastAsia="bg-BG"/>
              </w:rPr>
              <w:t>11.</w:t>
            </w:r>
          </w:p>
        </w:tc>
        <w:tc>
          <w:tcPr>
            <w:tcW w:w="2551" w:type="dxa"/>
            <w:vAlign w:val="center"/>
          </w:tcPr>
          <w:p w14:paraId="443CB402" w14:textId="77777777" w:rsidR="00CD37FA" w:rsidRPr="00CD37FA" w:rsidRDefault="00CD37FA" w:rsidP="00CD37FA">
            <w:pPr>
              <w:overflowPunct/>
              <w:adjustRightInd/>
              <w:ind w:right="-41"/>
              <w:textAlignment w:val="auto"/>
              <w:rPr>
                <w:rFonts w:ascii="Verdana" w:hAnsi="Verdana" w:cs="Courier New"/>
                <w:lang w:val="bg-BG" w:eastAsia="bg-BG"/>
              </w:rPr>
            </w:pPr>
            <w:proofErr w:type="spellStart"/>
            <w:r w:rsidRPr="00CD37FA">
              <w:rPr>
                <w:rFonts w:ascii="Verdana" w:hAnsi="Verdana" w:cs="Courier New"/>
                <w:bCs/>
                <w:lang w:val="bg-BG" w:eastAsia="bg-BG"/>
              </w:rPr>
              <w:t>Торкретбетон</w:t>
            </w:r>
            <w:proofErr w:type="spellEnd"/>
          </w:p>
        </w:tc>
        <w:tc>
          <w:tcPr>
            <w:tcW w:w="3261" w:type="dxa"/>
            <w:vAlign w:val="center"/>
          </w:tcPr>
          <w:p w14:paraId="67D2865E" w14:textId="77777777" w:rsidR="00CD37FA" w:rsidRPr="00CD37FA" w:rsidRDefault="00CD37FA" w:rsidP="00CD37FA">
            <w:pPr>
              <w:overflowPunct/>
              <w:adjustRightInd/>
              <w:textAlignment w:val="auto"/>
              <w:rPr>
                <w:rFonts w:ascii="Verdana" w:hAnsi="Verdana"/>
                <w:lang w:val="bg-BG"/>
              </w:rPr>
            </w:pPr>
            <w:r w:rsidRPr="00CD37FA">
              <w:rPr>
                <w:rFonts w:ascii="Verdana" w:hAnsi="Verdana" w:cs="Courier New"/>
                <w:bCs/>
                <w:lang w:val="bg-BG" w:eastAsia="bg-BG"/>
              </w:rPr>
              <w:t xml:space="preserve">11.1 Якост на натиск на млад </w:t>
            </w:r>
            <w:proofErr w:type="spellStart"/>
            <w:r w:rsidRPr="00CD37FA">
              <w:rPr>
                <w:rFonts w:ascii="Verdana" w:hAnsi="Verdana" w:cs="Courier New"/>
                <w:bCs/>
                <w:lang w:val="bg-BG" w:eastAsia="bg-BG"/>
              </w:rPr>
              <w:t>т</w:t>
            </w:r>
            <w:r w:rsidRPr="00CD37FA">
              <w:rPr>
                <w:rFonts w:ascii="Verdana" w:hAnsi="Verdana" w:cs="Tahoma"/>
                <w:bCs/>
                <w:lang w:val="bg-BG" w:eastAsia="bg-BG"/>
              </w:rPr>
              <w:t>оркретбетон</w:t>
            </w:r>
            <w:proofErr w:type="spellEnd"/>
          </w:p>
        </w:tc>
        <w:tc>
          <w:tcPr>
            <w:tcW w:w="2835" w:type="dxa"/>
            <w:vAlign w:val="center"/>
          </w:tcPr>
          <w:p w14:paraId="1279B598"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bCs/>
                <w:lang w:val="bg-BG" w:eastAsia="bg-BG"/>
              </w:rPr>
              <w:t xml:space="preserve">БДС EN 14488-2 Метод А: </w:t>
            </w:r>
            <w:proofErr w:type="spellStart"/>
            <w:r w:rsidRPr="00CD37FA">
              <w:rPr>
                <w:rFonts w:ascii="Verdana" w:hAnsi="Verdana" w:cs="Courier New"/>
                <w:bCs/>
                <w:lang w:val="bg-BG" w:eastAsia="bg-BG"/>
              </w:rPr>
              <w:t>Пенетрация</w:t>
            </w:r>
            <w:proofErr w:type="spellEnd"/>
            <w:r w:rsidRPr="00CD37FA">
              <w:rPr>
                <w:rFonts w:ascii="Verdana" w:hAnsi="Verdana" w:cs="Courier New"/>
                <w:bCs/>
                <w:lang w:val="bg-BG" w:eastAsia="bg-BG"/>
              </w:rPr>
              <w:t xml:space="preserve"> с игла</w:t>
            </w:r>
          </w:p>
        </w:tc>
      </w:tr>
    </w:tbl>
    <w:p w14:paraId="225CAD14" w14:textId="77777777" w:rsidR="00CD37FA" w:rsidRPr="00CD37FA" w:rsidRDefault="00CD37FA" w:rsidP="00CD37FA">
      <w:pPr>
        <w:overflowPunct/>
        <w:adjustRightInd/>
        <w:ind w:right="-41"/>
        <w:jc w:val="both"/>
        <w:textAlignment w:val="auto"/>
        <w:rPr>
          <w:rFonts w:ascii="Times New Roman" w:hAnsi="Times New Roman"/>
          <w:lang w:val="bg-BG" w:eastAsia="bg-BG"/>
        </w:rPr>
      </w:pPr>
    </w:p>
    <w:p w14:paraId="5868A969" w14:textId="77777777" w:rsidR="00CD37FA" w:rsidRPr="00CD37FA" w:rsidRDefault="00CD37FA" w:rsidP="00CD37FA">
      <w:pPr>
        <w:overflowPunct/>
        <w:adjustRightInd/>
        <w:ind w:right="-41"/>
        <w:jc w:val="both"/>
        <w:textAlignment w:val="auto"/>
        <w:rPr>
          <w:rFonts w:ascii="Verdana" w:hAnsi="Verdana"/>
          <w:b/>
          <w:bCs/>
          <w:lang w:val="bg-BG" w:eastAsia="bg-BG"/>
        </w:rPr>
      </w:pPr>
      <w:r w:rsidRPr="00CD37FA">
        <w:rPr>
          <w:rFonts w:ascii="Verdana" w:hAnsi="Verdana"/>
          <w:b/>
          <w:bCs/>
          <w:lang w:val="bg-BG" w:eastAsia="bg-BG"/>
        </w:rPr>
        <w:t>Да извършва вземане на проби/извадки от:</w:t>
      </w:r>
    </w:p>
    <w:tbl>
      <w:tblPr>
        <w:tblW w:w="9640" w:type="dxa"/>
        <w:tblInd w:w="-112" w:type="dxa"/>
        <w:tblLayout w:type="fixed"/>
        <w:tblCellMar>
          <w:left w:w="30" w:type="dxa"/>
          <w:right w:w="30" w:type="dxa"/>
        </w:tblCellMar>
        <w:tblLook w:val="0000" w:firstRow="0" w:lastRow="0" w:firstColumn="0" w:lastColumn="0" w:noHBand="0" w:noVBand="0"/>
      </w:tblPr>
      <w:tblGrid>
        <w:gridCol w:w="993"/>
        <w:gridCol w:w="3402"/>
        <w:gridCol w:w="5245"/>
      </w:tblGrid>
      <w:tr w:rsidR="00CD37FA" w:rsidRPr="00CD37FA" w14:paraId="7CC357C1" w14:textId="77777777" w:rsidTr="00CD37FA">
        <w:trPr>
          <w:trHeight w:val="198"/>
          <w:tblHeader/>
        </w:trPr>
        <w:tc>
          <w:tcPr>
            <w:tcW w:w="9640" w:type="dxa"/>
            <w:gridSpan w:val="3"/>
            <w:tcBorders>
              <w:top w:val="single" w:sz="4" w:space="0" w:color="auto"/>
              <w:left w:val="single" w:sz="4" w:space="0" w:color="auto"/>
              <w:bottom w:val="single" w:sz="4" w:space="0" w:color="auto"/>
              <w:right w:val="single" w:sz="4" w:space="0" w:color="auto"/>
            </w:tcBorders>
            <w:vAlign w:val="center"/>
          </w:tcPr>
          <w:p w14:paraId="4238167C" w14:textId="77777777" w:rsidR="00CD37FA" w:rsidRPr="00CD37FA" w:rsidRDefault="00CD37FA" w:rsidP="00CD37FA">
            <w:pPr>
              <w:overflowPunct/>
              <w:adjustRightInd/>
              <w:ind w:right="-41"/>
              <w:textAlignment w:val="auto"/>
              <w:rPr>
                <w:rFonts w:ascii="Verdana" w:hAnsi="Verdana"/>
                <w:lang w:val="bg-BG" w:eastAsia="bg-BG"/>
              </w:rPr>
            </w:pPr>
            <w:r w:rsidRPr="00CD37FA">
              <w:rPr>
                <w:rFonts w:ascii="Verdana" w:hAnsi="Verdana"/>
                <w:b/>
                <w:lang w:val="bg-BG"/>
              </w:rPr>
              <w:t>Тип обхват:</w:t>
            </w:r>
            <w:r w:rsidRPr="00CD37FA">
              <w:rPr>
                <w:rFonts w:ascii="Verdana" w:hAnsi="Verdana"/>
                <w:b/>
                <w:i/>
                <w:lang w:val="bg-BG"/>
              </w:rPr>
              <w:t xml:space="preserve"> </w:t>
            </w:r>
            <w:r w:rsidRPr="00CD37FA">
              <w:rPr>
                <w:rFonts w:ascii="Verdana" w:hAnsi="Verdana"/>
                <w:i/>
                <w:lang w:val="bg-BG"/>
              </w:rPr>
              <w:t>гъвкав*</w:t>
            </w:r>
          </w:p>
        </w:tc>
      </w:tr>
      <w:tr w:rsidR="00CD37FA" w:rsidRPr="00CD37FA" w14:paraId="35292D6F" w14:textId="77777777" w:rsidTr="00CD37FA">
        <w:trPr>
          <w:trHeight w:val="198"/>
          <w:tblHeader/>
        </w:trPr>
        <w:tc>
          <w:tcPr>
            <w:tcW w:w="993" w:type="dxa"/>
            <w:tcBorders>
              <w:top w:val="single" w:sz="4" w:space="0" w:color="auto"/>
              <w:left w:val="single" w:sz="4" w:space="0" w:color="auto"/>
              <w:bottom w:val="single" w:sz="4" w:space="0" w:color="auto"/>
              <w:right w:val="single" w:sz="4" w:space="0" w:color="auto"/>
            </w:tcBorders>
            <w:vAlign w:val="center"/>
          </w:tcPr>
          <w:p w14:paraId="6D0A769B"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w:t>
            </w:r>
          </w:p>
          <w:p w14:paraId="4574FCF0"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по ред</w:t>
            </w:r>
          </w:p>
        </w:tc>
        <w:tc>
          <w:tcPr>
            <w:tcW w:w="3402" w:type="dxa"/>
            <w:tcBorders>
              <w:top w:val="single" w:sz="4" w:space="0" w:color="auto"/>
              <w:left w:val="single" w:sz="4" w:space="0" w:color="auto"/>
              <w:bottom w:val="single" w:sz="4" w:space="0" w:color="auto"/>
              <w:right w:val="single" w:sz="4" w:space="0" w:color="auto"/>
            </w:tcBorders>
            <w:vAlign w:val="center"/>
          </w:tcPr>
          <w:p w14:paraId="34185AEE"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Наименование на продукта</w:t>
            </w:r>
          </w:p>
        </w:tc>
        <w:tc>
          <w:tcPr>
            <w:tcW w:w="5245" w:type="dxa"/>
            <w:tcBorders>
              <w:top w:val="single" w:sz="4" w:space="0" w:color="auto"/>
              <w:left w:val="single" w:sz="4" w:space="0" w:color="auto"/>
              <w:bottom w:val="single" w:sz="4" w:space="0" w:color="auto"/>
              <w:right w:val="single" w:sz="4" w:space="0" w:color="auto"/>
            </w:tcBorders>
            <w:vAlign w:val="center"/>
          </w:tcPr>
          <w:p w14:paraId="25652AD6" w14:textId="77777777" w:rsidR="00CD37FA" w:rsidRPr="00CD37FA" w:rsidRDefault="00CD37FA" w:rsidP="00CD37FA">
            <w:pPr>
              <w:overflowPunct/>
              <w:adjustRightInd/>
              <w:ind w:right="-41"/>
              <w:jc w:val="center"/>
              <w:textAlignment w:val="auto"/>
              <w:rPr>
                <w:rFonts w:ascii="Verdana" w:hAnsi="Verdana"/>
                <w:b/>
                <w:lang w:val="bg-BG" w:eastAsia="bg-BG"/>
              </w:rPr>
            </w:pPr>
            <w:r w:rsidRPr="00CD37FA">
              <w:rPr>
                <w:rFonts w:ascii="Verdana" w:hAnsi="Verdana"/>
                <w:b/>
                <w:lang w:val="bg-BG" w:eastAsia="bg-BG"/>
              </w:rPr>
              <w:t>Методи за вземане на проби/извадки (стандартизирани/ валидирани)</w:t>
            </w:r>
          </w:p>
        </w:tc>
      </w:tr>
      <w:tr w:rsidR="00CD37FA" w:rsidRPr="00CD37FA" w14:paraId="0027C99C" w14:textId="77777777" w:rsidTr="00CD3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blHeader/>
        </w:trPr>
        <w:tc>
          <w:tcPr>
            <w:tcW w:w="993" w:type="dxa"/>
            <w:tcBorders>
              <w:top w:val="single" w:sz="4" w:space="0" w:color="auto"/>
              <w:left w:val="single" w:sz="4" w:space="0" w:color="auto"/>
              <w:bottom w:val="single" w:sz="4" w:space="0" w:color="auto"/>
              <w:right w:val="single" w:sz="4" w:space="0" w:color="auto"/>
            </w:tcBorders>
          </w:tcPr>
          <w:p w14:paraId="07C0BF10"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1.</w:t>
            </w:r>
          </w:p>
        </w:tc>
        <w:tc>
          <w:tcPr>
            <w:tcW w:w="3402" w:type="dxa"/>
            <w:tcBorders>
              <w:top w:val="single" w:sz="4" w:space="0" w:color="auto"/>
              <w:left w:val="single" w:sz="4" w:space="0" w:color="auto"/>
              <w:bottom w:val="single" w:sz="4" w:space="0" w:color="auto"/>
              <w:right w:val="single" w:sz="4" w:space="0" w:color="auto"/>
            </w:tcBorders>
          </w:tcPr>
          <w:p w14:paraId="086E8416"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2.</w:t>
            </w:r>
          </w:p>
        </w:tc>
        <w:tc>
          <w:tcPr>
            <w:tcW w:w="5245" w:type="dxa"/>
            <w:tcBorders>
              <w:top w:val="single" w:sz="4" w:space="0" w:color="auto"/>
              <w:left w:val="single" w:sz="4" w:space="0" w:color="auto"/>
              <w:bottom w:val="single" w:sz="4" w:space="0" w:color="auto"/>
              <w:right w:val="single" w:sz="4" w:space="0" w:color="auto"/>
            </w:tcBorders>
          </w:tcPr>
          <w:p w14:paraId="12CDE71C"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3.</w:t>
            </w:r>
          </w:p>
        </w:tc>
      </w:tr>
      <w:tr w:rsidR="00CD37FA" w:rsidRPr="00CD37FA" w14:paraId="50A08AC1" w14:textId="77777777" w:rsidTr="00CD3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tcPr>
          <w:p w14:paraId="116E0E23"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1.</w:t>
            </w:r>
          </w:p>
        </w:tc>
        <w:tc>
          <w:tcPr>
            <w:tcW w:w="3402" w:type="dxa"/>
            <w:tcBorders>
              <w:top w:val="single" w:sz="4" w:space="0" w:color="auto"/>
              <w:left w:val="single" w:sz="4" w:space="0" w:color="auto"/>
              <w:bottom w:val="single" w:sz="4" w:space="0" w:color="auto"/>
              <w:right w:val="single" w:sz="4" w:space="0" w:color="auto"/>
            </w:tcBorders>
            <w:vAlign w:val="center"/>
          </w:tcPr>
          <w:p w14:paraId="46210B7D"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lang w:val="bg-BG" w:eastAsia="bg-BG"/>
              </w:rPr>
              <w:t>Асфалтови смеси</w:t>
            </w:r>
          </w:p>
        </w:tc>
        <w:tc>
          <w:tcPr>
            <w:tcW w:w="5245" w:type="dxa"/>
            <w:tcBorders>
              <w:top w:val="single" w:sz="4" w:space="0" w:color="auto"/>
              <w:left w:val="single" w:sz="4" w:space="0" w:color="auto"/>
              <w:bottom w:val="single" w:sz="4" w:space="0" w:color="auto"/>
              <w:right w:val="single" w:sz="4" w:space="0" w:color="auto"/>
            </w:tcBorders>
            <w:vAlign w:val="center"/>
          </w:tcPr>
          <w:p w14:paraId="7CC29A25"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lang w:val="bg-BG" w:eastAsia="bg-BG"/>
              </w:rPr>
              <w:t>БДС EN 12697-27, т.4.1, т.4.3, т.4.4, т.4.6, т.4.7</w:t>
            </w:r>
          </w:p>
        </w:tc>
      </w:tr>
      <w:tr w:rsidR="00CD37FA" w:rsidRPr="00CD37FA" w14:paraId="13941F76" w14:textId="77777777" w:rsidTr="00CD3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tcPr>
          <w:p w14:paraId="39F7FE22"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2.</w:t>
            </w:r>
          </w:p>
        </w:tc>
        <w:tc>
          <w:tcPr>
            <w:tcW w:w="3402" w:type="dxa"/>
            <w:tcBorders>
              <w:top w:val="single" w:sz="4" w:space="0" w:color="auto"/>
              <w:left w:val="single" w:sz="4" w:space="0" w:color="auto"/>
              <w:bottom w:val="single" w:sz="4" w:space="0" w:color="auto"/>
              <w:right w:val="single" w:sz="4" w:space="0" w:color="auto"/>
            </w:tcBorders>
            <w:vAlign w:val="center"/>
          </w:tcPr>
          <w:p w14:paraId="79DD2707"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lang w:val="bg-BG" w:eastAsia="bg-BG"/>
              </w:rPr>
              <w:t xml:space="preserve">Битуми </w:t>
            </w:r>
          </w:p>
        </w:tc>
        <w:tc>
          <w:tcPr>
            <w:tcW w:w="5245" w:type="dxa"/>
            <w:tcBorders>
              <w:top w:val="single" w:sz="4" w:space="0" w:color="auto"/>
              <w:left w:val="single" w:sz="4" w:space="0" w:color="auto"/>
              <w:bottom w:val="single" w:sz="4" w:space="0" w:color="auto"/>
              <w:right w:val="single" w:sz="4" w:space="0" w:color="auto"/>
            </w:tcBorders>
            <w:vAlign w:val="center"/>
          </w:tcPr>
          <w:p w14:paraId="342F3F17"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lang w:val="bg-BG" w:eastAsia="bg-BG"/>
              </w:rPr>
              <w:t>БДС EN 58, т.8.1, т. 8.2.1</w:t>
            </w:r>
          </w:p>
        </w:tc>
      </w:tr>
      <w:tr w:rsidR="00CD37FA" w:rsidRPr="00CD37FA" w14:paraId="324D7BF1" w14:textId="77777777" w:rsidTr="00CD3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3487BDFF"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3.</w:t>
            </w:r>
          </w:p>
        </w:tc>
        <w:tc>
          <w:tcPr>
            <w:tcW w:w="3402" w:type="dxa"/>
            <w:tcBorders>
              <w:top w:val="single" w:sz="4" w:space="0" w:color="auto"/>
              <w:left w:val="single" w:sz="4" w:space="0" w:color="auto"/>
              <w:bottom w:val="nil"/>
              <w:right w:val="single" w:sz="4" w:space="0" w:color="auto"/>
            </w:tcBorders>
            <w:vAlign w:val="center"/>
          </w:tcPr>
          <w:p w14:paraId="5690A817" w14:textId="77777777" w:rsidR="00CD37FA" w:rsidRPr="00CD37FA" w:rsidRDefault="00CD37FA" w:rsidP="00CD37FA">
            <w:pPr>
              <w:overflowPunct/>
              <w:adjustRightInd/>
              <w:ind w:right="-41"/>
              <w:textAlignment w:val="auto"/>
              <w:rPr>
                <w:rFonts w:ascii="Verdana" w:hAnsi="Verdana" w:cs="Courier New"/>
                <w:lang w:val="bg-BG" w:eastAsia="bg-BG"/>
              </w:rPr>
            </w:pPr>
            <w:r w:rsidRPr="00CD37FA">
              <w:rPr>
                <w:rFonts w:ascii="Verdana" w:hAnsi="Verdana" w:cs="Courier New"/>
                <w:lang w:val="bg-BG" w:eastAsia="bg-BG"/>
              </w:rPr>
              <w:t xml:space="preserve">Почви строителни </w:t>
            </w:r>
            <w:r w:rsidRPr="00CD37FA">
              <w:rPr>
                <w:rFonts w:ascii="Verdana" w:hAnsi="Verdana" w:cs="Courier New"/>
                <w:vertAlign w:val="superscript"/>
                <w:lang w:val="bg-BG" w:eastAsia="bg-BG"/>
              </w:rPr>
              <w:t>(1)</w:t>
            </w:r>
            <w:r w:rsidRPr="00CD37FA">
              <w:rPr>
                <w:rFonts w:ascii="Verdana" w:hAnsi="Verdana" w:cs="Courier New"/>
                <w:lang w:val="bg-BG" w:eastAsia="bg-BG"/>
              </w:rPr>
              <w:t xml:space="preserve"> </w:t>
            </w:r>
            <w:r w:rsidRPr="00CD37FA">
              <w:rPr>
                <w:rFonts w:ascii="Verdana" w:hAnsi="Verdana" w:cs="Courier New"/>
                <w:b/>
                <w:bCs/>
                <w:lang w:val="bg-BG" w:eastAsia="bg-BG"/>
              </w:rPr>
              <w:t xml:space="preserve">/ </w:t>
            </w:r>
            <w:r w:rsidRPr="00CD37FA">
              <w:rPr>
                <w:rFonts w:ascii="Verdana" w:hAnsi="Verdana" w:cs="Courier New"/>
                <w:lang w:val="bg-BG" w:eastAsia="bg-BG"/>
              </w:rPr>
              <w:t xml:space="preserve">Скални материали </w:t>
            </w:r>
            <w:r w:rsidRPr="00CD37FA">
              <w:rPr>
                <w:rFonts w:ascii="Verdana" w:hAnsi="Verdana" w:cs="Courier New"/>
                <w:vertAlign w:val="superscript"/>
                <w:lang w:val="bg-BG" w:eastAsia="bg-BG"/>
              </w:rPr>
              <w:t xml:space="preserve">(2) </w:t>
            </w:r>
            <w:r w:rsidRPr="00CD37FA">
              <w:rPr>
                <w:rFonts w:ascii="Verdana" w:hAnsi="Verdana" w:cs="Courier New"/>
                <w:lang w:val="bg-BG" w:eastAsia="bg-BG"/>
              </w:rPr>
              <w:t>/</w:t>
            </w:r>
          </w:p>
          <w:p w14:paraId="068D6D00" w14:textId="77777777" w:rsidR="00CD37FA" w:rsidRPr="00CD37FA" w:rsidRDefault="00CD37FA" w:rsidP="00CD37FA">
            <w:pPr>
              <w:overflowPunct/>
              <w:adjustRightInd/>
              <w:ind w:right="-41"/>
              <w:jc w:val="both"/>
              <w:textAlignment w:val="auto"/>
              <w:rPr>
                <w:rFonts w:ascii="Verdana" w:hAnsi="Verdana"/>
                <w:b/>
                <w:bCs/>
                <w:lang w:val="bg-BG" w:eastAsia="bg-BG"/>
              </w:rPr>
            </w:pPr>
            <w:r w:rsidRPr="00CD37FA">
              <w:rPr>
                <w:rFonts w:ascii="Verdana" w:hAnsi="Verdana" w:cs="Courier New"/>
                <w:lang w:val="bg-BG" w:eastAsia="bg-BG"/>
              </w:rPr>
              <w:t xml:space="preserve">Несвързани и хидравлично свързани смеси </w:t>
            </w:r>
            <w:r w:rsidRPr="00CD37FA">
              <w:rPr>
                <w:rFonts w:ascii="Verdana" w:hAnsi="Verdana" w:cs="Courier New"/>
                <w:vertAlign w:val="superscript"/>
                <w:lang w:val="bg-BG" w:eastAsia="bg-BG"/>
              </w:rPr>
              <w:t>(3)</w:t>
            </w:r>
          </w:p>
        </w:tc>
        <w:tc>
          <w:tcPr>
            <w:tcW w:w="5245" w:type="dxa"/>
            <w:tcBorders>
              <w:top w:val="single" w:sz="4" w:space="0" w:color="auto"/>
              <w:left w:val="single" w:sz="4" w:space="0" w:color="auto"/>
              <w:bottom w:val="single" w:sz="4" w:space="0" w:color="auto"/>
              <w:right w:val="single" w:sz="4" w:space="0" w:color="auto"/>
            </w:tcBorders>
            <w:vAlign w:val="center"/>
          </w:tcPr>
          <w:p w14:paraId="7A9B4907"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lang w:val="bg-BG" w:eastAsia="bg-BG"/>
              </w:rPr>
              <w:t xml:space="preserve">БДС EN 932-1 </w:t>
            </w:r>
            <w:r w:rsidRPr="00CD37FA">
              <w:rPr>
                <w:rFonts w:ascii="Verdana" w:hAnsi="Verdana" w:cs="Courier New"/>
                <w:vertAlign w:val="superscript"/>
                <w:lang w:val="bg-BG" w:eastAsia="bg-BG"/>
              </w:rPr>
              <w:t>(1),  (2),  (3)</w:t>
            </w:r>
          </w:p>
        </w:tc>
      </w:tr>
      <w:tr w:rsidR="00CD37FA" w:rsidRPr="00CD37FA" w14:paraId="5DD75441" w14:textId="77777777" w:rsidTr="00CD3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tcPr>
          <w:p w14:paraId="6198A3B1"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lang w:val="bg-BG" w:eastAsia="bg-BG"/>
              </w:rPr>
              <w:t>4.</w:t>
            </w:r>
          </w:p>
        </w:tc>
        <w:tc>
          <w:tcPr>
            <w:tcW w:w="3402" w:type="dxa"/>
            <w:tcBorders>
              <w:top w:val="single" w:sz="4" w:space="0" w:color="auto"/>
              <w:left w:val="single" w:sz="4" w:space="0" w:color="auto"/>
              <w:bottom w:val="single" w:sz="4" w:space="0" w:color="auto"/>
              <w:right w:val="single" w:sz="4" w:space="0" w:color="auto"/>
            </w:tcBorders>
            <w:vAlign w:val="center"/>
          </w:tcPr>
          <w:p w14:paraId="37CCA0A8"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lang w:val="bg-BG" w:eastAsia="bg-BG"/>
              </w:rPr>
              <w:t xml:space="preserve">Фини пълнители (минерално брашно) </w:t>
            </w:r>
          </w:p>
        </w:tc>
        <w:tc>
          <w:tcPr>
            <w:tcW w:w="5245" w:type="dxa"/>
            <w:tcBorders>
              <w:top w:val="single" w:sz="4" w:space="0" w:color="auto"/>
              <w:left w:val="single" w:sz="4" w:space="0" w:color="auto"/>
              <w:bottom w:val="single" w:sz="4" w:space="0" w:color="auto"/>
              <w:right w:val="single" w:sz="4" w:space="0" w:color="auto"/>
            </w:tcBorders>
            <w:vAlign w:val="center"/>
          </w:tcPr>
          <w:p w14:paraId="403C2153"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lang w:val="bg-BG" w:eastAsia="bg-BG"/>
              </w:rPr>
              <w:t>БДС EN 932-1, т.8.3, 8.4, 8.5, 8.7</w:t>
            </w:r>
          </w:p>
        </w:tc>
      </w:tr>
      <w:tr w:rsidR="00CD37FA" w:rsidRPr="00CD37FA" w14:paraId="1E9A5E61" w14:textId="77777777" w:rsidTr="00CD3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28C8190E"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bCs/>
                <w:lang w:val="bg-BG" w:eastAsia="bg-BG"/>
              </w:rPr>
              <w:t>5.</w:t>
            </w:r>
          </w:p>
        </w:tc>
        <w:tc>
          <w:tcPr>
            <w:tcW w:w="3402" w:type="dxa"/>
            <w:tcBorders>
              <w:top w:val="single" w:sz="4" w:space="0" w:color="auto"/>
              <w:left w:val="single" w:sz="4" w:space="0" w:color="auto"/>
              <w:bottom w:val="single" w:sz="4" w:space="0" w:color="auto"/>
              <w:right w:val="single" w:sz="4" w:space="0" w:color="auto"/>
            </w:tcBorders>
            <w:vAlign w:val="center"/>
          </w:tcPr>
          <w:p w14:paraId="1F7606F4"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bCs/>
                <w:lang w:val="bg-BG" w:eastAsia="bg-BG"/>
              </w:rPr>
              <w:t>Бетонни смеси</w:t>
            </w:r>
          </w:p>
        </w:tc>
        <w:tc>
          <w:tcPr>
            <w:tcW w:w="5245" w:type="dxa"/>
            <w:tcBorders>
              <w:top w:val="single" w:sz="4" w:space="0" w:color="auto"/>
              <w:left w:val="single" w:sz="4" w:space="0" w:color="auto"/>
              <w:bottom w:val="single" w:sz="4" w:space="0" w:color="auto"/>
              <w:right w:val="single" w:sz="4" w:space="0" w:color="auto"/>
            </w:tcBorders>
            <w:vAlign w:val="center"/>
          </w:tcPr>
          <w:p w14:paraId="0DF58274"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bCs/>
                <w:lang w:val="bg-BG" w:eastAsia="bg-BG"/>
              </w:rPr>
              <w:t xml:space="preserve">БДС EN 12350-1 </w:t>
            </w:r>
          </w:p>
        </w:tc>
      </w:tr>
      <w:tr w:rsidR="00CD37FA" w:rsidRPr="00CD37FA" w14:paraId="5EDD9C61" w14:textId="77777777" w:rsidTr="00CD37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3" w:type="dxa"/>
            <w:tcBorders>
              <w:top w:val="single" w:sz="4" w:space="0" w:color="auto"/>
              <w:left w:val="single" w:sz="4" w:space="0" w:color="auto"/>
              <w:bottom w:val="single" w:sz="4" w:space="0" w:color="auto"/>
              <w:right w:val="single" w:sz="4" w:space="0" w:color="auto"/>
            </w:tcBorders>
            <w:vAlign w:val="center"/>
          </w:tcPr>
          <w:p w14:paraId="23237898" w14:textId="77777777" w:rsidR="00CD37FA" w:rsidRPr="00CD37FA" w:rsidRDefault="00CD37FA" w:rsidP="00CD37FA">
            <w:pPr>
              <w:overflowPunct/>
              <w:adjustRightInd/>
              <w:ind w:right="-41"/>
              <w:jc w:val="center"/>
              <w:textAlignment w:val="auto"/>
              <w:rPr>
                <w:rFonts w:ascii="Verdana" w:hAnsi="Verdana"/>
                <w:lang w:val="bg-BG" w:eastAsia="bg-BG"/>
              </w:rPr>
            </w:pPr>
            <w:r w:rsidRPr="00CD37FA">
              <w:rPr>
                <w:rFonts w:ascii="Verdana" w:hAnsi="Verdana"/>
                <w:bCs/>
                <w:lang w:val="bg-BG" w:eastAsia="bg-BG"/>
              </w:rPr>
              <w:t>6.</w:t>
            </w:r>
          </w:p>
        </w:tc>
        <w:tc>
          <w:tcPr>
            <w:tcW w:w="3402" w:type="dxa"/>
            <w:tcBorders>
              <w:top w:val="single" w:sz="4" w:space="0" w:color="auto"/>
              <w:left w:val="single" w:sz="4" w:space="0" w:color="auto"/>
              <w:bottom w:val="single" w:sz="4" w:space="0" w:color="auto"/>
              <w:right w:val="single" w:sz="4" w:space="0" w:color="auto"/>
            </w:tcBorders>
            <w:vAlign w:val="center"/>
          </w:tcPr>
          <w:p w14:paraId="22D63264" w14:textId="77777777" w:rsidR="00CD37FA" w:rsidRPr="00CD37FA" w:rsidRDefault="00CD37FA" w:rsidP="00CD37FA">
            <w:pPr>
              <w:overflowPunct/>
              <w:adjustRightInd/>
              <w:ind w:right="-41"/>
              <w:jc w:val="both"/>
              <w:textAlignment w:val="auto"/>
              <w:rPr>
                <w:rFonts w:ascii="Verdana" w:hAnsi="Verdana"/>
                <w:lang w:val="bg-BG" w:eastAsia="bg-BG"/>
              </w:rPr>
            </w:pPr>
            <w:r w:rsidRPr="00CD37FA">
              <w:rPr>
                <w:rFonts w:ascii="Verdana" w:hAnsi="Verdana"/>
                <w:bCs/>
                <w:lang w:val="bg-BG" w:eastAsia="bg-BG"/>
              </w:rPr>
              <w:t>Втвърден бетон</w:t>
            </w:r>
          </w:p>
        </w:tc>
        <w:tc>
          <w:tcPr>
            <w:tcW w:w="5245" w:type="dxa"/>
            <w:tcBorders>
              <w:top w:val="single" w:sz="4" w:space="0" w:color="auto"/>
              <w:left w:val="single" w:sz="4" w:space="0" w:color="auto"/>
              <w:bottom w:val="single" w:sz="4" w:space="0" w:color="auto"/>
              <w:right w:val="single" w:sz="4" w:space="0" w:color="auto"/>
            </w:tcBorders>
            <w:vAlign w:val="center"/>
          </w:tcPr>
          <w:p w14:paraId="0E57F1A2" w14:textId="77777777" w:rsidR="00CD37FA" w:rsidRPr="00CD37FA" w:rsidRDefault="00CD37FA" w:rsidP="00CD37FA">
            <w:pPr>
              <w:overflowPunct/>
              <w:adjustRightInd/>
              <w:textAlignment w:val="auto"/>
              <w:rPr>
                <w:rFonts w:ascii="Verdana" w:hAnsi="Verdana"/>
                <w:lang w:val="bg-BG" w:eastAsia="bg-BG"/>
              </w:rPr>
            </w:pPr>
            <w:r w:rsidRPr="00CD37FA">
              <w:rPr>
                <w:rFonts w:ascii="Verdana" w:hAnsi="Verdana"/>
                <w:bCs/>
                <w:lang w:val="bg-BG" w:eastAsia="bg-BG"/>
              </w:rPr>
              <w:t xml:space="preserve">БДС EN 12504-1 </w:t>
            </w:r>
          </w:p>
        </w:tc>
      </w:tr>
    </w:tbl>
    <w:p w14:paraId="76C52ED8" w14:textId="77777777" w:rsidR="00CD37FA" w:rsidRPr="00CD37FA" w:rsidRDefault="00CD37FA" w:rsidP="00CD37FA">
      <w:pPr>
        <w:ind w:left="-142" w:right="-142"/>
        <w:jc w:val="both"/>
        <w:rPr>
          <w:rFonts w:cs="Arial"/>
          <w:bCs/>
          <w:iCs/>
          <w:lang w:val="bg-BG" w:eastAsia="bg-BG"/>
        </w:rPr>
      </w:pPr>
    </w:p>
    <w:p w14:paraId="05A30D1B" w14:textId="77777777" w:rsidR="00CD37FA" w:rsidRPr="00CD37FA" w:rsidRDefault="00CD37FA" w:rsidP="00CD37FA">
      <w:pPr>
        <w:ind w:left="-142" w:right="-142"/>
        <w:jc w:val="both"/>
        <w:rPr>
          <w:rFonts w:ascii="Verdana" w:hAnsi="Verdana"/>
          <w:b/>
          <w:i/>
          <w:lang w:val="bg-BG"/>
        </w:rPr>
      </w:pPr>
      <w:r w:rsidRPr="00CD37FA">
        <w:rPr>
          <w:rFonts w:cs="Arial"/>
          <w:bCs/>
          <w:iCs/>
          <w:lang w:val="bg-BG" w:eastAsia="bg-BG"/>
        </w:rPr>
        <w:t>**</w:t>
      </w:r>
      <w:r w:rsidRPr="00CD37FA">
        <w:rPr>
          <w:rFonts w:ascii="Verdana" w:hAnsi="Verdana" w:cs="Verdana"/>
          <w:bCs/>
          <w:iCs/>
          <w:lang w:val="bg-BG" w:eastAsia="bg-BG"/>
        </w:rPr>
        <w:t>БДС</w:t>
      </w:r>
      <w:r w:rsidRPr="00CD37FA">
        <w:rPr>
          <w:rFonts w:ascii="Verdana" w:hAnsi="Verdana"/>
          <w:bCs/>
          <w:iCs/>
          <w:lang w:val="bg-BG" w:eastAsia="bg-BG"/>
        </w:rPr>
        <w:t xml:space="preserve"> EN 12697-9 - </w:t>
      </w:r>
      <w:r w:rsidRPr="00CD37FA">
        <w:rPr>
          <w:rFonts w:ascii="Verdana" w:hAnsi="Verdana" w:cs="Verdana"/>
          <w:bCs/>
          <w:iCs/>
          <w:lang w:val="bg-BG" w:eastAsia="bg-BG"/>
        </w:rPr>
        <w:t>Отменен</w:t>
      </w:r>
      <w:r w:rsidRPr="00CD37FA">
        <w:rPr>
          <w:rFonts w:ascii="Verdana" w:hAnsi="Verdana"/>
          <w:bCs/>
          <w:iCs/>
          <w:lang w:val="bg-BG" w:eastAsia="bg-BG"/>
        </w:rPr>
        <w:t xml:space="preserve"> </w:t>
      </w:r>
      <w:r w:rsidRPr="00CD37FA">
        <w:rPr>
          <w:rFonts w:ascii="Verdana" w:hAnsi="Verdana" w:cs="Verdana"/>
          <w:bCs/>
          <w:iCs/>
          <w:lang w:val="bg-BG" w:eastAsia="bg-BG"/>
        </w:rPr>
        <w:t>стандарт</w:t>
      </w:r>
      <w:r w:rsidRPr="00CD37FA">
        <w:rPr>
          <w:rFonts w:ascii="Verdana" w:hAnsi="Verdana"/>
          <w:bCs/>
          <w:iCs/>
          <w:lang w:val="bg-BG" w:eastAsia="bg-BG"/>
        </w:rPr>
        <w:t xml:space="preserve">, </w:t>
      </w:r>
      <w:proofErr w:type="spellStart"/>
      <w:r w:rsidRPr="00CD37FA">
        <w:rPr>
          <w:rFonts w:ascii="Verdana" w:hAnsi="Verdana" w:cs="Verdana"/>
          <w:bCs/>
          <w:iCs/>
          <w:lang w:val="bg-BG" w:eastAsia="bg-BG"/>
        </w:rPr>
        <w:t>незаменен</w:t>
      </w:r>
      <w:proofErr w:type="spellEnd"/>
      <w:r w:rsidRPr="00CD37FA">
        <w:rPr>
          <w:rFonts w:ascii="Verdana" w:hAnsi="Verdana"/>
          <w:bCs/>
          <w:iCs/>
          <w:lang w:val="bg-BG" w:eastAsia="bg-BG"/>
        </w:rPr>
        <w:t xml:space="preserve"> </w:t>
      </w:r>
      <w:r w:rsidRPr="00CD37FA">
        <w:rPr>
          <w:rFonts w:ascii="Verdana" w:hAnsi="Verdana" w:cs="Verdana"/>
          <w:bCs/>
          <w:iCs/>
          <w:lang w:val="bg-BG" w:eastAsia="bg-BG"/>
        </w:rPr>
        <w:t>по</w:t>
      </w:r>
      <w:r w:rsidRPr="00CD37FA">
        <w:rPr>
          <w:rFonts w:ascii="Verdana" w:hAnsi="Verdana"/>
          <w:bCs/>
          <w:iCs/>
          <w:lang w:val="bg-BG" w:eastAsia="bg-BG"/>
        </w:rPr>
        <w:t xml:space="preserve"> </w:t>
      </w:r>
      <w:r w:rsidRPr="00CD37FA">
        <w:rPr>
          <w:rFonts w:ascii="Verdana" w:hAnsi="Verdana" w:cs="Verdana"/>
          <w:bCs/>
          <w:iCs/>
          <w:lang w:val="bg-BG" w:eastAsia="bg-BG"/>
        </w:rPr>
        <w:t>отношение</w:t>
      </w:r>
      <w:r w:rsidRPr="00CD37FA">
        <w:rPr>
          <w:rFonts w:ascii="Verdana" w:hAnsi="Verdana"/>
          <w:bCs/>
          <w:iCs/>
          <w:lang w:val="bg-BG" w:eastAsia="bg-BG"/>
        </w:rPr>
        <w:t xml:space="preserve"> </w:t>
      </w:r>
      <w:r w:rsidRPr="00CD37FA">
        <w:rPr>
          <w:rFonts w:ascii="Verdana" w:hAnsi="Verdana" w:cs="Verdana"/>
          <w:bCs/>
          <w:iCs/>
          <w:lang w:val="bg-BG" w:eastAsia="bg-BG"/>
        </w:rPr>
        <w:t>на</w:t>
      </w:r>
      <w:r w:rsidRPr="00CD37FA">
        <w:rPr>
          <w:rFonts w:ascii="Verdana" w:hAnsi="Verdana"/>
          <w:bCs/>
          <w:iCs/>
          <w:lang w:val="bg-BG" w:eastAsia="bg-BG"/>
        </w:rPr>
        <w:t xml:space="preserve"> </w:t>
      </w:r>
      <w:r w:rsidRPr="00CD37FA">
        <w:rPr>
          <w:rFonts w:ascii="Verdana" w:hAnsi="Verdana" w:cs="Verdana"/>
          <w:bCs/>
          <w:iCs/>
          <w:lang w:val="bg-BG" w:eastAsia="bg-BG"/>
        </w:rPr>
        <w:t>метода</w:t>
      </w:r>
      <w:r w:rsidRPr="00CD37FA">
        <w:rPr>
          <w:rFonts w:ascii="Verdana" w:hAnsi="Verdana"/>
          <w:bCs/>
          <w:iCs/>
          <w:lang w:val="bg-BG" w:eastAsia="bg-BG"/>
        </w:rPr>
        <w:t xml:space="preserve"> </w:t>
      </w:r>
      <w:r w:rsidRPr="00CD37FA">
        <w:rPr>
          <w:rFonts w:ascii="Verdana" w:hAnsi="Verdana" w:cs="Verdana"/>
          <w:bCs/>
          <w:iCs/>
          <w:lang w:val="bg-BG" w:eastAsia="bg-BG"/>
        </w:rPr>
        <w:t>на</w:t>
      </w:r>
      <w:r w:rsidRPr="00CD37FA">
        <w:rPr>
          <w:rFonts w:ascii="Verdana" w:hAnsi="Verdana"/>
          <w:bCs/>
          <w:iCs/>
          <w:lang w:val="bg-BG" w:eastAsia="bg-BG"/>
        </w:rPr>
        <w:t xml:space="preserve"> </w:t>
      </w:r>
      <w:r w:rsidRPr="00CD37FA">
        <w:rPr>
          <w:rFonts w:ascii="Verdana" w:hAnsi="Verdana" w:cs="Verdana"/>
          <w:bCs/>
          <w:iCs/>
          <w:lang w:val="bg-BG" w:eastAsia="bg-BG"/>
        </w:rPr>
        <w:t>изпитване</w:t>
      </w:r>
    </w:p>
    <w:p w14:paraId="5B3A895E" w14:textId="77777777" w:rsidR="00CD37FA" w:rsidRPr="00CD37FA" w:rsidRDefault="00CD37FA" w:rsidP="00CD37FA">
      <w:pPr>
        <w:ind w:left="-142" w:right="-142"/>
        <w:jc w:val="both"/>
        <w:rPr>
          <w:rFonts w:ascii="Verdana" w:hAnsi="Verdana"/>
          <w:b/>
          <w:i/>
          <w:lang w:val="bg-BG"/>
        </w:rPr>
      </w:pPr>
    </w:p>
    <w:p w14:paraId="6FB4BCB4" w14:textId="77777777" w:rsidR="00CD37FA" w:rsidRPr="00CD37FA" w:rsidRDefault="00CD37FA" w:rsidP="00CD37FA">
      <w:pPr>
        <w:overflowPunct/>
        <w:autoSpaceDE/>
        <w:autoSpaceDN/>
        <w:adjustRightInd/>
        <w:jc w:val="both"/>
        <w:textAlignment w:val="auto"/>
        <w:rPr>
          <w:rFonts w:ascii="Verdana" w:hAnsi="Verdana"/>
          <w:lang w:val="ru-RU" w:eastAsia="bg-BG"/>
        </w:rPr>
      </w:pPr>
      <w:r w:rsidRPr="00CD37FA">
        <w:rPr>
          <w:rFonts w:ascii="Verdana" w:hAnsi="Verdana"/>
          <w:lang w:val="ru-RU" w:eastAsia="bg-BG"/>
        </w:rPr>
        <w:t xml:space="preserve">Гъвкав обхват: </w:t>
      </w:r>
      <w:r w:rsidRPr="00CD37FA">
        <w:rPr>
          <w:rFonts w:ascii="Verdana" w:hAnsi="Verdana" w:cs="Arial"/>
          <w:i/>
          <w:iCs/>
          <w:lang w:val="bg-BG" w:eastAsia="ar-SA"/>
        </w:rPr>
        <w:t>* Въвеждането на нова версия на стандарти/документи или стандарти/документи, които ги заменят е разрешено. Лабораторията поддържа актуален списък на стандарти/документи с техните датирани версии.</w:t>
      </w:r>
    </w:p>
    <w:p w14:paraId="03B83244" w14:textId="77777777" w:rsidR="00CD37FA" w:rsidRPr="00CD37FA" w:rsidRDefault="00CD37FA" w:rsidP="00CD37FA">
      <w:pPr>
        <w:ind w:left="-142" w:right="-142"/>
        <w:jc w:val="both"/>
        <w:rPr>
          <w:rFonts w:ascii="Verdana" w:hAnsi="Verdana"/>
          <w:b/>
          <w:iCs/>
          <w:lang w:val="bg-BG" w:eastAsia="bg-BG"/>
        </w:rPr>
      </w:pPr>
    </w:p>
    <w:p w14:paraId="4C6D0B55" w14:textId="77777777" w:rsidR="00CD37FA" w:rsidRPr="00CD37FA" w:rsidRDefault="00CD37FA" w:rsidP="00CD37FA">
      <w:pPr>
        <w:widowControl w:val="0"/>
        <w:overflowPunct/>
        <w:ind w:left="-142" w:right="-142"/>
        <w:jc w:val="both"/>
        <w:textAlignment w:val="auto"/>
        <w:rPr>
          <w:rFonts w:ascii="Verdana" w:hAnsi="Verdana"/>
          <w:b/>
          <w:iCs/>
          <w:lang w:val="bg-BG" w:eastAsia="bg-BG"/>
        </w:rPr>
      </w:pPr>
      <w:r w:rsidRPr="00CD37FA">
        <w:rPr>
          <w:rFonts w:ascii="Verdana" w:hAnsi="Verdana"/>
          <w:b/>
          <w:iCs/>
          <w:lang w:val="bg-BG" w:eastAsia="bg-BG"/>
        </w:rPr>
        <w:t>Позоваване:</w:t>
      </w:r>
    </w:p>
    <w:p w14:paraId="0E58914D" w14:textId="77777777" w:rsidR="00CD37FA" w:rsidRPr="00CD37FA" w:rsidRDefault="00CD37FA" w:rsidP="00CD37FA">
      <w:pPr>
        <w:widowControl w:val="0"/>
        <w:overflowPunct/>
        <w:spacing w:after="240"/>
        <w:ind w:left="-142" w:right="-142"/>
        <w:jc w:val="both"/>
        <w:textAlignment w:val="auto"/>
        <w:rPr>
          <w:rFonts w:ascii="Verdana" w:hAnsi="Verdana" w:cs="Arial"/>
          <w:bCs/>
          <w:iCs/>
          <w:lang w:val="bg-BG" w:eastAsia="bg-BG"/>
        </w:rPr>
      </w:pPr>
      <w:r w:rsidRPr="00CD37FA">
        <w:rPr>
          <w:rFonts w:ascii="Verdana" w:hAnsi="Verdana" w:cs="Arial"/>
          <w:bCs/>
          <w:iCs/>
          <w:lang w:val="bg-BG" w:eastAsia="bg-BG"/>
        </w:rPr>
        <w:t xml:space="preserve"> - Приложение № 15 към чл.160 т.3 от Наредба № РД-02-20-2, ДВ 79/2018 – Метод за определяне граница на протичане на почви.</w:t>
      </w:r>
    </w:p>
    <w:p w14:paraId="76CAED25" w14:textId="77777777" w:rsidR="00CD37FA" w:rsidRPr="00CD37FA" w:rsidRDefault="00CD37FA" w:rsidP="00CD37FA">
      <w:pPr>
        <w:widowControl w:val="0"/>
        <w:overflowPunct/>
        <w:spacing w:after="240"/>
        <w:ind w:left="-142" w:right="-142"/>
        <w:jc w:val="both"/>
        <w:textAlignment w:val="auto"/>
        <w:rPr>
          <w:rFonts w:ascii="Verdana" w:hAnsi="Verdana" w:cs="Arial"/>
          <w:bCs/>
          <w:iCs/>
          <w:lang w:val="bg-BG" w:eastAsia="bg-BG"/>
        </w:rPr>
      </w:pPr>
      <w:r w:rsidRPr="00CD37FA">
        <w:rPr>
          <w:rFonts w:ascii="Verdana" w:hAnsi="Verdana" w:cs="Arial"/>
          <w:bCs/>
          <w:iCs/>
          <w:lang w:val="bg-BG" w:eastAsia="bg-BG"/>
        </w:rPr>
        <w:t xml:space="preserve"> - Приложение №16 към чл.160 т.3 от Наредба № РД-02-20-2,  ДВ 79/2018 -  метод за определяне границата на източване и показателя на пластичност на почви.</w:t>
      </w:r>
    </w:p>
    <w:p w14:paraId="61F88ACB" w14:textId="77777777" w:rsidR="00CD37FA" w:rsidRPr="00CD37FA" w:rsidRDefault="00CD37FA" w:rsidP="00CD37FA">
      <w:pPr>
        <w:widowControl w:val="0"/>
        <w:overflowPunct/>
        <w:spacing w:after="240"/>
        <w:ind w:left="-142" w:right="-142"/>
        <w:jc w:val="both"/>
        <w:textAlignment w:val="auto"/>
        <w:rPr>
          <w:rFonts w:ascii="Verdana" w:hAnsi="Verdana"/>
          <w:bCs/>
          <w:iCs/>
          <w:lang w:val="bg-BG" w:eastAsia="bg-BG"/>
        </w:rPr>
      </w:pPr>
      <w:r w:rsidRPr="00CD37FA">
        <w:rPr>
          <w:rFonts w:ascii="Verdana" w:hAnsi="Verdana" w:cs="Verdana"/>
          <w:bCs/>
          <w:iCs/>
          <w:lang w:val="bg-BG" w:eastAsia="bg-BG"/>
        </w:rPr>
        <w:t xml:space="preserve"> - Приложение</w:t>
      </w:r>
      <w:r w:rsidRPr="00CD37FA">
        <w:rPr>
          <w:rFonts w:ascii="Verdana" w:hAnsi="Verdana"/>
          <w:bCs/>
          <w:iCs/>
          <w:lang w:val="bg-BG" w:eastAsia="bg-BG"/>
        </w:rPr>
        <w:t xml:space="preserve"> </w:t>
      </w:r>
      <w:r w:rsidRPr="00CD37FA">
        <w:rPr>
          <w:rFonts w:ascii="Verdana" w:hAnsi="Verdana" w:cs="Verdana"/>
          <w:bCs/>
          <w:iCs/>
          <w:lang w:val="bg-BG" w:eastAsia="bg-BG"/>
        </w:rPr>
        <w:t>№</w:t>
      </w:r>
      <w:r w:rsidRPr="00CD37FA">
        <w:rPr>
          <w:rFonts w:ascii="Verdana" w:hAnsi="Verdana"/>
          <w:bCs/>
          <w:iCs/>
          <w:lang w:val="bg-BG" w:eastAsia="bg-BG"/>
        </w:rPr>
        <w:t xml:space="preserve"> 18 </w:t>
      </w:r>
      <w:r w:rsidRPr="00CD37FA">
        <w:rPr>
          <w:rFonts w:ascii="Verdana" w:hAnsi="Verdana" w:cs="Verdana"/>
          <w:bCs/>
          <w:iCs/>
          <w:lang w:val="bg-BG" w:eastAsia="bg-BG"/>
        </w:rPr>
        <w:t>към</w:t>
      </w:r>
      <w:r w:rsidRPr="00CD37FA">
        <w:rPr>
          <w:rFonts w:ascii="Verdana" w:hAnsi="Verdana"/>
          <w:bCs/>
          <w:iCs/>
          <w:lang w:val="bg-BG" w:eastAsia="bg-BG"/>
        </w:rPr>
        <w:t xml:space="preserve"> </w:t>
      </w:r>
      <w:r w:rsidRPr="00CD37FA">
        <w:rPr>
          <w:rFonts w:ascii="Verdana" w:hAnsi="Verdana" w:cs="Verdana"/>
          <w:bCs/>
          <w:iCs/>
          <w:lang w:val="bg-BG" w:eastAsia="bg-BG"/>
        </w:rPr>
        <w:t>чл</w:t>
      </w:r>
      <w:r w:rsidRPr="00CD37FA">
        <w:rPr>
          <w:rFonts w:ascii="Verdana" w:hAnsi="Verdana"/>
          <w:bCs/>
          <w:iCs/>
          <w:lang w:val="bg-BG" w:eastAsia="bg-BG"/>
        </w:rPr>
        <w:t xml:space="preserve">.168 </w:t>
      </w:r>
      <w:r w:rsidRPr="00CD37FA">
        <w:rPr>
          <w:rFonts w:ascii="Verdana" w:hAnsi="Verdana" w:cs="Verdana"/>
          <w:bCs/>
          <w:iCs/>
          <w:lang w:val="bg-BG" w:eastAsia="bg-BG"/>
        </w:rPr>
        <w:t>ал</w:t>
      </w:r>
      <w:r w:rsidRPr="00CD37FA">
        <w:rPr>
          <w:rFonts w:ascii="Verdana" w:hAnsi="Verdana"/>
          <w:bCs/>
          <w:iCs/>
          <w:lang w:val="bg-BG" w:eastAsia="bg-BG"/>
        </w:rPr>
        <w:t xml:space="preserve">. 1 </w:t>
      </w:r>
      <w:r w:rsidRPr="00CD37FA">
        <w:rPr>
          <w:rFonts w:ascii="Verdana" w:hAnsi="Verdana" w:cs="Verdana"/>
          <w:bCs/>
          <w:iCs/>
          <w:lang w:val="bg-BG" w:eastAsia="bg-BG"/>
        </w:rPr>
        <w:t>от</w:t>
      </w:r>
      <w:r w:rsidRPr="00CD37FA">
        <w:rPr>
          <w:rFonts w:ascii="Verdana" w:hAnsi="Verdana"/>
          <w:bCs/>
          <w:iCs/>
          <w:lang w:val="bg-BG" w:eastAsia="bg-BG"/>
        </w:rPr>
        <w:t xml:space="preserve"> </w:t>
      </w:r>
      <w:r w:rsidRPr="00CD37FA">
        <w:rPr>
          <w:rFonts w:ascii="Verdana" w:hAnsi="Verdana" w:cs="Verdana"/>
          <w:bCs/>
          <w:iCs/>
          <w:lang w:val="bg-BG" w:eastAsia="bg-BG"/>
        </w:rPr>
        <w:t>Наредба</w:t>
      </w:r>
      <w:r w:rsidRPr="00CD37FA">
        <w:rPr>
          <w:rFonts w:ascii="Verdana" w:hAnsi="Verdana"/>
          <w:bCs/>
          <w:iCs/>
          <w:lang w:val="bg-BG" w:eastAsia="bg-BG"/>
        </w:rPr>
        <w:t xml:space="preserve"> </w:t>
      </w:r>
      <w:r w:rsidRPr="00CD37FA">
        <w:rPr>
          <w:rFonts w:ascii="Verdana" w:hAnsi="Verdana" w:cs="Verdana"/>
          <w:bCs/>
          <w:iCs/>
          <w:lang w:val="bg-BG" w:eastAsia="bg-BG"/>
        </w:rPr>
        <w:t>№</w:t>
      </w:r>
      <w:r w:rsidRPr="00CD37FA">
        <w:rPr>
          <w:rFonts w:ascii="Verdana" w:hAnsi="Verdana"/>
          <w:bCs/>
          <w:iCs/>
          <w:lang w:val="bg-BG" w:eastAsia="bg-BG"/>
        </w:rPr>
        <w:t xml:space="preserve"> РД-02-20-2, ДВ 79/2018 – Метод за определяне на обемната плътност на строителни почви на място чрез заместващ пясък.</w:t>
      </w:r>
    </w:p>
    <w:p w14:paraId="1F450B38" w14:textId="77777777" w:rsidR="00AA49CA" w:rsidRPr="00AA49CA" w:rsidRDefault="00AA49CA" w:rsidP="00302CE7">
      <w:pPr>
        <w:ind w:left="-90" w:right="-180"/>
        <w:jc w:val="both"/>
        <w:rPr>
          <w:rFonts w:ascii="Verdana" w:hAnsi="Verdana"/>
          <w:i/>
        </w:rPr>
      </w:pPr>
    </w:p>
    <w:p w14:paraId="36CC1925" w14:textId="77777777" w:rsidR="00203BF7" w:rsidRPr="00F16F03" w:rsidRDefault="00203BF7" w:rsidP="008313A7">
      <w:pPr>
        <w:ind w:left="1560" w:right="850" w:hanging="120"/>
        <w:jc w:val="both"/>
        <w:rPr>
          <w:rFonts w:ascii="Verdana" w:hAnsi="Verdana"/>
          <w:i/>
          <w:color w:val="A6A6A6"/>
          <w:sz w:val="16"/>
          <w:szCs w:val="16"/>
          <w:lang w:val="ru-RU"/>
        </w:rPr>
      </w:pPr>
    </w:p>
    <w:sectPr w:rsidR="00203BF7" w:rsidRPr="00F16F03" w:rsidSect="00E2562D">
      <w:footerReference w:type="default" r:id="rId8"/>
      <w:footerReference w:type="first" r:id="rId9"/>
      <w:pgSz w:w="11907" w:h="16840" w:code="9"/>
      <w:pgMar w:top="1134" w:right="1197" w:bottom="1418" w:left="1260" w:header="810" w:footer="47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D6785" w14:textId="77777777" w:rsidR="00441207" w:rsidRDefault="00441207">
      <w:r>
        <w:separator/>
      </w:r>
    </w:p>
  </w:endnote>
  <w:endnote w:type="continuationSeparator" w:id="0">
    <w:p w14:paraId="759ECB3F" w14:textId="77777777" w:rsidR="00441207" w:rsidRDefault="00441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OpenSymbol">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CBE6" w14:textId="77777777" w:rsidR="00B108C3" w:rsidRDefault="00B108C3" w:rsidP="000210F1">
    <w:pPr>
      <w:pStyle w:val="Footer"/>
      <w:tabs>
        <w:tab w:val="clear" w:pos="8640"/>
        <w:tab w:val="right" w:pos="8931"/>
      </w:tabs>
      <w:ind w:left="-284"/>
      <w:jc w:val="center"/>
      <w:rPr>
        <w:rFonts w:ascii="Verdana" w:hAnsi="Verdana"/>
        <w:lang w:val="bg-BG"/>
      </w:rPr>
    </w:pPr>
  </w:p>
  <w:p w14:paraId="68330DEB" w14:textId="673EFC0D" w:rsidR="00B108C3" w:rsidRPr="001165C0" w:rsidRDefault="00B108C3" w:rsidP="000210F1">
    <w:pPr>
      <w:pStyle w:val="Footer"/>
      <w:tabs>
        <w:tab w:val="clear" w:pos="8640"/>
        <w:tab w:val="right" w:pos="8931"/>
      </w:tabs>
      <w:ind w:left="-284"/>
      <w:jc w:val="center"/>
      <w:rPr>
        <w:rFonts w:ascii="Verdana" w:hAnsi="Verdana"/>
      </w:rPr>
    </w:pPr>
    <w:r w:rsidRPr="002345BC">
      <w:rPr>
        <w:rFonts w:ascii="Verdana" w:hAnsi="Verdana"/>
        <w:lang w:val="bg-BG"/>
      </w:rPr>
      <w:t xml:space="preserve">ИА БСА                                  </w:t>
    </w:r>
    <w:r w:rsidR="0025060B">
      <w:rPr>
        <w:rFonts w:ascii="Verdana" w:hAnsi="Verdana"/>
        <w:lang w:val="bg-BG"/>
      </w:rPr>
      <w:t>15.05</w:t>
    </w:r>
    <w:r w:rsidR="004178BC">
      <w:rPr>
        <w:rFonts w:ascii="Verdana" w:hAnsi="Verdana"/>
        <w:lang w:val="bg-BG"/>
      </w:rPr>
      <w:t>.</w:t>
    </w:r>
    <w:r w:rsidRPr="002345BC">
      <w:rPr>
        <w:rFonts w:ascii="Verdana" w:hAnsi="Verdana"/>
        <w:lang w:val="bg-BG"/>
      </w:rPr>
      <w:t>20</w:t>
    </w:r>
    <w:r w:rsidR="00347856">
      <w:rPr>
        <w:rFonts w:ascii="Verdana" w:hAnsi="Verdana"/>
        <w:lang w:val="bg-BG"/>
      </w:rPr>
      <w:t>2</w:t>
    </w:r>
    <w:r w:rsidR="0059480E">
      <w:rPr>
        <w:rFonts w:ascii="Verdana" w:hAnsi="Verdana"/>
        <w:lang w:val="bg-BG"/>
      </w:rPr>
      <w:t>6</w:t>
    </w:r>
    <w:r w:rsidR="0025060B">
      <w:rPr>
        <w:rFonts w:ascii="Verdana" w:hAnsi="Verdana"/>
        <w:lang w:val="bg-BG"/>
      </w:rPr>
      <w:t xml:space="preserve"> </w:t>
    </w:r>
    <w:r w:rsidRPr="002345BC">
      <w:rPr>
        <w:rFonts w:ascii="Verdana" w:hAnsi="Verdana"/>
        <w:lang w:val="bg-BG"/>
      </w:rPr>
      <w:t>г.                    стр.</w:t>
    </w:r>
    <w:r w:rsidRPr="002345BC">
      <w:rPr>
        <w:rFonts w:ascii="Verdana" w:hAnsi="Verdana"/>
        <w:lang w:val="ru-RU"/>
      </w:rPr>
      <w:t xml:space="preserve"> </w:t>
    </w:r>
    <w:r w:rsidRPr="002345BC">
      <w:rPr>
        <w:rStyle w:val="PageNumber"/>
        <w:rFonts w:ascii="Verdana" w:hAnsi="Verdana"/>
      </w:rPr>
      <w:fldChar w:fldCharType="begin"/>
    </w:r>
    <w:r w:rsidRPr="002345BC">
      <w:rPr>
        <w:rStyle w:val="PageNumber"/>
        <w:rFonts w:ascii="Verdana" w:hAnsi="Verdana"/>
        <w:lang w:val="ru-RU"/>
      </w:rPr>
      <w:instrText xml:space="preserve"> </w:instrText>
    </w:r>
    <w:r w:rsidRPr="002345BC">
      <w:rPr>
        <w:rStyle w:val="PageNumber"/>
        <w:rFonts w:ascii="Verdana" w:hAnsi="Verdana"/>
      </w:rPr>
      <w:instrText>PAGE</w:instrText>
    </w:r>
    <w:r w:rsidRPr="002345BC">
      <w:rPr>
        <w:rStyle w:val="PageNumber"/>
        <w:rFonts w:ascii="Verdana" w:hAnsi="Verdana"/>
        <w:lang w:val="ru-RU"/>
      </w:rPr>
      <w:instrText xml:space="preserve"> </w:instrText>
    </w:r>
    <w:r w:rsidRPr="002345BC">
      <w:rPr>
        <w:rStyle w:val="PageNumber"/>
        <w:rFonts w:ascii="Verdana" w:hAnsi="Verdana"/>
      </w:rPr>
      <w:fldChar w:fldCharType="separate"/>
    </w:r>
    <w:r w:rsidR="003746F7">
      <w:rPr>
        <w:rStyle w:val="PageNumber"/>
        <w:rFonts w:ascii="Verdana" w:hAnsi="Verdana"/>
        <w:noProof/>
      </w:rPr>
      <w:t>5</w:t>
    </w:r>
    <w:r w:rsidRPr="002345BC">
      <w:rPr>
        <w:rStyle w:val="PageNumber"/>
        <w:rFonts w:ascii="Verdana" w:hAnsi="Verdana"/>
      </w:rPr>
      <w:fldChar w:fldCharType="end"/>
    </w:r>
    <w:r w:rsidRPr="002345BC">
      <w:rPr>
        <w:rStyle w:val="PageNumber"/>
        <w:rFonts w:ascii="Verdana" w:hAnsi="Verdana"/>
        <w:lang w:val="bg-BG"/>
      </w:rPr>
      <w:t xml:space="preserve"> </w:t>
    </w:r>
    <w:r w:rsidRPr="002345BC">
      <w:rPr>
        <w:rFonts w:ascii="Verdana" w:hAnsi="Verdana"/>
      </w:rPr>
      <w:t>o</w:t>
    </w:r>
    <w:r w:rsidRPr="002345BC">
      <w:rPr>
        <w:rFonts w:ascii="Verdana" w:hAnsi="Verdana"/>
        <w:lang w:val="bg-BG"/>
      </w:rPr>
      <w:t>т</w:t>
    </w:r>
    <w:r w:rsidRPr="002345BC">
      <w:rPr>
        <w:rFonts w:ascii="Verdana" w:hAnsi="Verdana"/>
      </w:rPr>
      <w:t xml:space="preserve"> </w:t>
    </w:r>
    <w:r w:rsidR="001165C0">
      <w:rPr>
        <w:rFonts w:ascii="Verdana" w:hAnsi="Verdana"/>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663A" w14:textId="77777777" w:rsidR="00B108C3" w:rsidRDefault="00B108C3" w:rsidP="00473253">
    <w:pPr>
      <w:jc w:val="both"/>
      <w:rPr>
        <w:rFonts w:ascii="Verdana" w:hAnsi="Verdana"/>
        <w:sz w:val="16"/>
        <w:szCs w:val="16"/>
        <w:lang w:val="bg-BG"/>
      </w:rPr>
    </w:pPr>
  </w:p>
  <w:p w14:paraId="5620ACB0" w14:textId="77777777" w:rsidR="008635A0" w:rsidRPr="00904468" w:rsidRDefault="008635A0" w:rsidP="008635A0">
    <w:pPr>
      <w:tabs>
        <w:tab w:val="center" w:pos="4320"/>
        <w:tab w:val="left" w:pos="7230"/>
        <w:tab w:val="left" w:pos="7655"/>
        <w:tab w:val="right" w:pos="8640"/>
      </w:tabs>
      <w:ind w:left="-851" w:right="-285"/>
      <w:jc w:val="center"/>
      <w:rPr>
        <w:rFonts w:ascii="Verdana" w:hAnsi="Verdana"/>
        <w:noProof/>
        <w:sz w:val="16"/>
        <w:szCs w:val="16"/>
        <w:lang w:val="bg-BG"/>
      </w:rPr>
    </w:pPr>
    <w:r w:rsidRPr="00904468">
      <w:rPr>
        <w:rFonts w:ascii="Verdana" w:hAnsi="Verdana"/>
        <w:noProof/>
        <w:sz w:val="16"/>
        <w:szCs w:val="16"/>
        <w:lang w:val="bg-BG"/>
      </w:rPr>
      <w:t>гр. София 1797, бул. "Г.М.Димитров" № 52 А, ет.7</w:t>
    </w:r>
  </w:p>
  <w:p w14:paraId="3E8DD22D" w14:textId="77777777" w:rsidR="008635A0" w:rsidRPr="00904468" w:rsidRDefault="008635A0" w:rsidP="008635A0">
    <w:pPr>
      <w:tabs>
        <w:tab w:val="center" w:pos="4320"/>
        <w:tab w:val="left" w:pos="7230"/>
        <w:tab w:val="left" w:pos="7655"/>
        <w:tab w:val="right" w:pos="8640"/>
      </w:tabs>
      <w:ind w:left="-851" w:right="-285"/>
      <w:jc w:val="center"/>
      <w:rPr>
        <w:rFonts w:ascii="Verdana" w:hAnsi="Verdana"/>
        <w:noProof/>
        <w:sz w:val="16"/>
        <w:szCs w:val="16"/>
        <w:lang w:val="bg-BG"/>
      </w:rPr>
    </w:pPr>
    <w:r w:rsidRPr="00904468">
      <w:rPr>
        <w:rFonts w:ascii="Verdana" w:hAnsi="Verdana"/>
        <w:noProof/>
        <w:sz w:val="16"/>
        <w:szCs w:val="16"/>
        <w:lang w:val="bg-BG"/>
      </w:rPr>
      <w:t>Тел: +359 2 9766 401; +359 2 873 53 02</w:t>
    </w:r>
  </w:p>
  <w:p w14:paraId="61C4D3F3" w14:textId="77777777" w:rsidR="008635A0" w:rsidRPr="00904468" w:rsidRDefault="008635A0" w:rsidP="008635A0">
    <w:pPr>
      <w:tabs>
        <w:tab w:val="center" w:pos="4320"/>
        <w:tab w:val="left" w:pos="7230"/>
        <w:tab w:val="left" w:pos="7655"/>
        <w:tab w:val="right" w:pos="8640"/>
      </w:tabs>
      <w:ind w:left="-851" w:right="-285"/>
      <w:jc w:val="center"/>
      <w:rPr>
        <w:rFonts w:ascii="Verdana" w:hAnsi="Verdana"/>
        <w:sz w:val="16"/>
        <w:szCs w:val="16"/>
      </w:rPr>
    </w:pPr>
    <w:r w:rsidRPr="00904468">
      <w:rPr>
        <w:rFonts w:ascii="Verdana" w:hAnsi="Verdana"/>
        <w:noProof/>
        <w:sz w:val="16"/>
        <w:szCs w:val="16"/>
        <w:lang w:val="bg-BG"/>
      </w:rPr>
      <w:t>e-mail: office@nab-bas.bg; 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63F4" w14:textId="77777777" w:rsidR="00441207" w:rsidRDefault="00441207">
      <w:r>
        <w:separator/>
      </w:r>
    </w:p>
  </w:footnote>
  <w:footnote w:type="continuationSeparator" w:id="0">
    <w:p w14:paraId="675173FC" w14:textId="77777777" w:rsidR="00441207" w:rsidRDefault="00441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4CF0F34C"/>
    <w:name w:val="WW8Num5"/>
    <w:lvl w:ilvl="0">
      <w:start w:val="1"/>
      <w:numFmt w:val="decimal"/>
      <w:lvlText w:val="%1."/>
      <w:lvlJc w:val="left"/>
      <w:pPr>
        <w:tabs>
          <w:tab w:val="num" w:pos="1080"/>
        </w:tabs>
        <w:ind w:left="1080" w:hanging="1080"/>
      </w:pPr>
      <w:rPr>
        <w:rFonts w:ascii="Wingdings" w:hAnsi="Wingdings" w:cs="Wingdings" w:hint="default"/>
        <w:sz w:val="20"/>
        <w:szCs w:val="20"/>
      </w:rPr>
    </w:lvl>
    <w:lvl w:ilvl="1">
      <w:start w:val="18"/>
      <w:numFmt w:val="bullet"/>
      <w:lvlText w:val="-"/>
      <w:lvlJc w:val="left"/>
      <w:pPr>
        <w:tabs>
          <w:tab w:val="num" w:pos="360"/>
        </w:tabs>
        <w:ind w:left="0" w:firstLine="0"/>
      </w:pPr>
      <w:rPr>
        <w:rFonts w:ascii="Times New Roman" w:eastAsia="Times New Roman" w:hAnsi="Times New Roman" w:cs="Times New Roman" w:hint="default"/>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rPr>
        <w:rFonts w:ascii="Symbol" w:hAnsi="Symbol" w:cs="Symbol" w:hint="default"/>
      </w:r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AF86B86"/>
    <w:multiLevelType w:val="hybridMultilevel"/>
    <w:tmpl w:val="660C7172"/>
    <w:lvl w:ilvl="0" w:tplc="D736C648">
      <w:numFmt w:val="bullet"/>
      <w:lvlText w:val="–"/>
      <w:lvlJc w:val="left"/>
      <w:pPr>
        <w:tabs>
          <w:tab w:val="num" w:pos="360"/>
        </w:tabs>
        <w:ind w:left="360" w:hanging="360"/>
      </w:pPr>
      <w:rPr>
        <w:rFonts w:ascii="Times New Roman" w:hAnsi="Times New Roman" w:cs="Times New Roman" w:hint="default"/>
        <w:sz w:val="18"/>
      </w:rPr>
    </w:lvl>
    <w:lvl w:ilvl="1" w:tplc="04020003" w:tentative="1">
      <w:start w:val="1"/>
      <w:numFmt w:val="bullet"/>
      <w:lvlText w:val="o"/>
      <w:lvlJc w:val="left"/>
      <w:pPr>
        <w:tabs>
          <w:tab w:val="num" w:pos="29"/>
        </w:tabs>
        <w:ind w:left="29" w:hanging="360"/>
      </w:pPr>
      <w:rPr>
        <w:rFonts w:ascii="Courier New" w:hAnsi="Courier New" w:cs="Courier New" w:hint="default"/>
      </w:rPr>
    </w:lvl>
    <w:lvl w:ilvl="2" w:tplc="04020005" w:tentative="1">
      <w:start w:val="1"/>
      <w:numFmt w:val="bullet"/>
      <w:lvlText w:val=""/>
      <w:lvlJc w:val="left"/>
      <w:pPr>
        <w:tabs>
          <w:tab w:val="num" w:pos="749"/>
        </w:tabs>
        <w:ind w:left="749" w:hanging="360"/>
      </w:pPr>
      <w:rPr>
        <w:rFonts w:ascii="Wingdings" w:hAnsi="Wingdings" w:hint="default"/>
      </w:rPr>
    </w:lvl>
    <w:lvl w:ilvl="3" w:tplc="04020001" w:tentative="1">
      <w:start w:val="1"/>
      <w:numFmt w:val="bullet"/>
      <w:lvlText w:val=""/>
      <w:lvlJc w:val="left"/>
      <w:pPr>
        <w:tabs>
          <w:tab w:val="num" w:pos="1469"/>
        </w:tabs>
        <w:ind w:left="1469" w:hanging="360"/>
      </w:pPr>
      <w:rPr>
        <w:rFonts w:ascii="Symbol" w:hAnsi="Symbol" w:hint="default"/>
      </w:rPr>
    </w:lvl>
    <w:lvl w:ilvl="4" w:tplc="04020003" w:tentative="1">
      <w:start w:val="1"/>
      <w:numFmt w:val="bullet"/>
      <w:lvlText w:val="o"/>
      <w:lvlJc w:val="left"/>
      <w:pPr>
        <w:tabs>
          <w:tab w:val="num" w:pos="2189"/>
        </w:tabs>
        <w:ind w:left="2189" w:hanging="360"/>
      </w:pPr>
      <w:rPr>
        <w:rFonts w:ascii="Courier New" w:hAnsi="Courier New" w:cs="Courier New" w:hint="default"/>
      </w:rPr>
    </w:lvl>
    <w:lvl w:ilvl="5" w:tplc="04020005" w:tentative="1">
      <w:start w:val="1"/>
      <w:numFmt w:val="bullet"/>
      <w:lvlText w:val=""/>
      <w:lvlJc w:val="left"/>
      <w:pPr>
        <w:tabs>
          <w:tab w:val="num" w:pos="2909"/>
        </w:tabs>
        <w:ind w:left="2909" w:hanging="360"/>
      </w:pPr>
      <w:rPr>
        <w:rFonts w:ascii="Wingdings" w:hAnsi="Wingdings" w:hint="default"/>
      </w:rPr>
    </w:lvl>
    <w:lvl w:ilvl="6" w:tplc="04020001" w:tentative="1">
      <w:start w:val="1"/>
      <w:numFmt w:val="bullet"/>
      <w:lvlText w:val=""/>
      <w:lvlJc w:val="left"/>
      <w:pPr>
        <w:tabs>
          <w:tab w:val="num" w:pos="3629"/>
        </w:tabs>
        <w:ind w:left="3629" w:hanging="360"/>
      </w:pPr>
      <w:rPr>
        <w:rFonts w:ascii="Symbol" w:hAnsi="Symbol" w:hint="default"/>
      </w:rPr>
    </w:lvl>
    <w:lvl w:ilvl="7" w:tplc="04020003" w:tentative="1">
      <w:start w:val="1"/>
      <w:numFmt w:val="bullet"/>
      <w:lvlText w:val="o"/>
      <w:lvlJc w:val="left"/>
      <w:pPr>
        <w:tabs>
          <w:tab w:val="num" w:pos="4349"/>
        </w:tabs>
        <w:ind w:left="4349" w:hanging="360"/>
      </w:pPr>
      <w:rPr>
        <w:rFonts w:ascii="Courier New" w:hAnsi="Courier New" w:cs="Courier New" w:hint="default"/>
      </w:rPr>
    </w:lvl>
    <w:lvl w:ilvl="8" w:tplc="04020005" w:tentative="1">
      <w:start w:val="1"/>
      <w:numFmt w:val="bullet"/>
      <w:lvlText w:val=""/>
      <w:lvlJc w:val="left"/>
      <w:pPr>
        <w:tabs>
          <w:tab w:val="num" w:pos="5069"/>
        </w:tabs>
        <w:ind w:left="5069" w:hanging="360"/>
      </w:pPr>
      <w:rPr>
        <w:rFonts w:ascii="Wingdings" w:hAnsi="Wingdings" w:hint="default"/>
      </w:rPr>
    </w:lvl>
  </w:abstractNum>
  <w:abstractNum w:abstractNumId="4" w15:restartNumberingAfterBreak="0">
    <w:nsid w:val="189B15B7"/>
    <w:multiLevelType w:val="multilevel"/>
    <w:tmpl w:val="C50E438E"/>
    <w:lvl w:ilvl="0">
      <w:start w:val="1"/>
      <w:numFmt w:val="decimal"/>
      <w:lvlText w:val="%1"/>
      <w:lvlJc w:val="left"/>
      <w:pPr>
        <w:ind w:hanging="708"/>
      </w:pPr>
      <w:rPr>
        <w:rFonts w:hint="default"/>
      </w:rPr>
    </w:lvl>
    <w:lvl w:ilvl="1">
      <w:start w:val="1"/>
      <w:numFmt w:val="decimal"/>
      <w:lvlText w:val="%1.%2."/>
      <w:lvlJc w:val="left"/>
      <w:pPr>
        <w:ind w:hanging="708"/>
      </w:pPr>
      <w:rPr>
        <w:rFonts w:ascii="Verdana" w:eastAsia="Verdana" w:hAnsi="Verdana" w:hint="default"/>
        <w:b/>
        <w:bCs/>
        <w:spacing w:val="-1"/>
        <w:w w:val="98"/>
        <w:sz w:val="20"/>
        <w:szCs w:val="20"/>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1C4B2E64"/>
    <w:multiLevelType w:val="multilevel"/>
    <w:tmpl w:val="060096D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EB368E2"/>
    <w:multiLevelType w:val="multilevel"/>
    <w:tmpl w:val="D5082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916DEA"/>
    <w:multiLevelType w:val="hybridMultilevel"/>
    <w:tmpl w:val="04126354"/>
    <w:lvl w:ilvl="0" w:tplc="D736C648">
      <w:numFmt w:val="bullet"/>
      <w:lvlText w:val="–"/>
      <w:lvlJc w:val="left"/>
      <w:pPr>
        <w:tabs>
          <w:tab w:val="num" w:pos="360"/>
        </w:tabs>
        <w:ind w:left="360" w:hanging="360"/>
      </w:pPr>
      <w:rPr>
        <w:rFonts w:ascii="Times New Roman" w:hAnsi="Times New Roman" w:cs="Times New Roman" w:hint="default"/>
        <w:sz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39E30BA3"/>
    <w:multiLevelType w:val="hybridMultilevel"/>
    <w:tmpl w:val="24C8968E"/>
    <w:lvl w:ilvl="0" w:tplc="D736C648">
      <w:numFmt w:val="bullet"/>
      <w:lvlText w:val="–"/>
      <w:lvlJc w:val="left"/>
      <w:pPr>
        <w:tabs>
          <w:tab w:val="num" w:pos="360"/>
        </w:tabs>
        <w:ind w:left="360" w:hanging="360"/>
      </w:pPr>
      <w:rPr>
        <w:rFonts w:ascii="Times New Roman" w:hAnsi="Times New Roman" w:cs="Times New Roman" w:hint="default"/>
        <w:sz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2FF7C9C"/>
    <w:multiLevelType w:val="multilevel"/>
    <w:tmpl w:val="CDF00754"/>
    <w:lvl w:ilvl="0">
      <w:start w:val="1"/>
      <w:numFmt w:val="decimal"/>
      <w:lvlText w:val="1.%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F53EC7"/>
    <w:multiLevelType w:val="multilevel"/>
    <w:tmpl w:val="0E088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B013A8C"/>
    <w:multiLevelType w:val="multilevel"/>
    <w:tmpl w:val="F0DA8B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C3F5C5A"/>
    <w:multiLevelType w:val="multilevel"/>
    <w:tmpl w:val="705E2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3AF3A6D"/>
    <w:multiLevelType w:val="multilevel"/>
    <w:tmpl w:val="114E5298"/>
    <w:lvl w:ilvl="0">
      <w:start w:val="1"/>
      <w:numFmt w:val="decimal"/>
      <w:lvlText w:val="%1"/>
      <w:lvlJc w:val="left"/>
      <w:pPr>
        <w:ind w:left="360" w:hanging="360"/>
      </w:pPr>
      <w:rPr>
        <w:rFonts w:cs="Courier New" w:hint="default"/>
      </w:rPr>
    </w:lvl>
    <w:lvl w:ilvl="1">
      <w:start w:val="5"/>
      <w:numFmt w:val="decimal"/>
      <w:lvlText w:val="%1.%2"/>
      <w:lvlJc w:val="left"/>
      <w:pPr>
        <w:ind w:left="360" w:hanging="360"/>
      </w:pPr>
      <w:rPr>
        <w:rFonts w:cs="Courier New" w:hint="default"/>
      </w:rPr>
    </w:lvl>
    <w:lvl w:ilvl="2">
      <w:start w:val="1"/>
      <w:numFmt w:val="decimal"/>
      <w:lvlText w:val="%1.%2.%3"/>
      <w:lvlJc w:val="left"/>
      <w:pPr>
        <w:ind w:left="720" w:hanging="720"/>
      </w:pPr>
      <w:rPr>
        <w:rFonts w:cs="Courier New" w:hint="default"/>
      </w:rPr>
    </w:lvl>
    <w:lvl w:ilvl="3">
      <w:start w:val="1"/>
      <w:numFmt w:val="decimal"/>
      <w:lvlText w:val="%1.%2.%3.%4"/>
      <w:lvlJc w:val="left"/>
      <w:pPr>
        <w:ind w:left="720" w:hanging="720"/>
      </w:pPr>
      <w:rPr>
        <w:rFonts w:cs="Courier New" w:hint="default"/>
      </w:rPr>
    </w:lvl>
    <w:lvl w:ilvl="4">
      <w:start w:val="1"/>
      <w:numFmt w:val="decimal"/>
      <w:lvlText w:val="%1.%2.%3.%4.%5"/>
      <w:lvlJc w:val="left"/>
      <w:pPr>
        <w:ind w:left="720" w:hanging="720"/>
      </w:pPr>
      <w:rPr>
        <w:rFonts w:cs="Courier New" w:hint="default"/>
      </w:rPr>
    </w:lvl>
    <w:lvl w:ilvl="5">
      <w:start w:val="1"/>
      <w:numFmt w:val="decimal"/>
      <w:lvlText w:val="%1.%2.%3.%4.%5.%6"/>
      <w:lvlJc w:val="left"/>
      <w:pPr>
        <w:ind w:left="1080" w:hanging="1080"/>
      </w:pPr>
      <w:rPr>
        <w:rFonts w:cs="Courier New" w:hint="default"/>
      </w:rPr>
    </w:lvl>
    <w:lvl w:ilvl="6">
      <w:start w:val="1"/>
      <w:numFmt w:val="decimal"/>
      <w:lvlText w:val="%1.%2.%3.%4.%5.%6.%7"/>
      <w:lvlJc w:val="left"/>
      <w:pPr>
        <w:ind w:left="1080" w:hanging="1080"/>
      </w:pPr>
      <w:rPr>
        <w:rFonts w:cs="Courier New" w:hint="default"/>
      </w:rPr>
    </w:lvl>
    <w:lvl w:ilvl="7">
      <w:start w:val="1"/>
      <w:numFmt w:val="decimal"/>
      <w:lvlText w:val="%1.%2.%3.%4.%5.%6.%7.%8"/>
      <w:lvlJc w:val="left"/>
      <w:pPr>
        <w:ind w:left="1440" w:hanging="1440"/>
      </w:pPr>
      <w:rPr>
        <w:rFonts w:cs="Courier New" w:hint="default"/>
      </w:rPr>
    </w:lvl>
    <w:lvl w:ilvl="8">
      <w:start w:val="1"/>
      <w:numFmt w:val="decimal"/>
      <w:lvlText w:val="%1.%2.%3.%4.%5.%6.%7.%8.%9"/>
      <w:lvlJc w:val="left"/>
      <w:pPr>
        <w:ind w:left="1440" w:hanging="1440"/>
      </w:pPr>
      <w:rPr>
        <w:rFonts w:cs="Courier New" w:hint="default"/>
      </w:rPr>
    </w:lvl>
  </w:abstractNum>
  <w:abstractNum w:abstractNumId="14" w15:restartNumberingAfterBreak="0">
    <w:nsid w:val="56C57CD1"/>
    <w:multiLevelType w:val="hybridMultilevel"/>
    <w:tmpl w:val="7018D39E"/>
    <w:lvl w:ilvl="0" w:tplc="D736C648">
      <w:numFmt w:val="bullet"/>
      <w:lvlText w:val="–"/>
      <w:lvlJc w:val="left"/>
      <w:pPr>
        <w:tabs>
          <w:tab w:val="num" w:pos="360"/>
        </w:tabs>
        <w:ind w:left="360" w:hanging="360"/>
      </w:pPr>
      <w:rPr>
        <w:rFonts w:ascii="Times New Roman" w:hAnsi="Times New Roman" w:cs="Times New Roman" w:hint="default"/>
        <w:sz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BF2321"/>
    <w:multiLevelType w:val="singleLevel"/>
    <w:tmpl w:val="B0F4EC84"/>
    <w:lvl w:ilvl="0">
      <w:start w:val="1"/>
      <w:numFmt w:val="upperRoman"/>
      <w:pStyle w:val="Heading7"/>
      <w:lvlText w:val="%1."/>
      <w:lvlJc w:val="left"/>
      <w:pPr>
        <w:tabs>
          <w:tab w:val="num" w:pos="720"/>
        </w:tabs>
        <w:ind w:left="720" w:hanging="720"/>
      </w:pPr>
    </w:lvl>
  </w:abstractNum>
  <w:abstractNum w:abstractNumId="17" w15:restartNumberingAfterBreak="0">
    <w:nsid w:val="73821B17"/>
    <w:multiLevelType w:val="hybridMultilevel"/>
    <w:tmpl w:val="8CECD5CA"/>
    <w:lvl w:ilvl="0" w:tplc="253E2A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2F03E3"/>
    <w:multiLevelType w:val="hybridMultilevel"/>
    <w:tmpl w:val="5CCA059C"/>
    <w:lvl w:ilvl="0" w:tplc="108AFD2A">
      <w:start w:val="1"/>
      <w:numFmt w:val="bullet"/>
      <w:lvlText w:val="-"/>
      <w:lvlJc w:val="left"/>
      <w:pPr>
        <w:tabs>
          <w:tab w:val="num" w:pos="360"/>
        </w:tabs>
        <w:ind w:left="360" w:hanging="360"/>
      </w:pPr>
      <w:rPr>
        <w:rFonts w:ascii="Times New Roman" w:hAnsi="Times New Roman" w:hint="default"/>
      </w:rPr>
    </w:lvl>
    <w:lvl w:ilvl="1" w:tplc="04020003" w:tentative="1">
      <w:start w:val="1"/>
      <w:numFmt w:val="bullet"/>
      <w:lvlText w:val="o"/>
      <w:lvlJc w:val="left"/>
      <w:pPr>
        <w:tabs>
          <w:tab w:val="num" w:pos="662"/>
        </w:tabs>
        <w:ind w:left="662" w:hanging="360"/>
      </w:pPr>
      <w:rPr>
        <w:rFonts w:ascii="Courier New" w:hAnsi="Courier New" w:cs="Courier New" w:hint="default"/>
      </w:rPr>
    </w:lvl>
    <w:lvl w:ilvl="2" w:tplc="04020005" w:tentative="1">
      <w:start w:val="1"/>
      <w:numFmt w:val="bullet"/>
      <w:lvlText w:val=""/>
      <w:lvlJc w:val="left"/>
      <w:pPr>
        <w:tabs>
          <w:tab w:val="num" w:pos="1382"/>
        </w:tabs>
        <w:ind w:left="1382" w:hanging="360"/>
      </w:pPr>
      <w:rPr>
        <w:rFonts w:ascii="Wingdings" w:hAnsi="Wingdings" w:hint="default"/>
      </w:rPr>
    </w:lvl>
    <w:lvl w:ilvl="3" w:tplc="04020001" w:tentative="1">
      <w:start w:val="1"/>
      <w:numFmt w:val="bullet"/>
      <w:lvlText w:val=""/>
      <w:lvlJc w:val="left"/>
      <w:pPr>
        <w:tabs>
          <w:tab w:val="num" w:pos="2102"/>
        </w:tabs>
        <w:ind w:left="2102" w:hanging="360"/>
      </w:pPr>
      <w:rPr>
        <w:rFonts w:ascii="Symbol" w:hAnsi="Symbol" w:hint="default"/>
      </w:rPr>
    </w:lvl>
    <w:lvl w:ilvl="4" w:tplc="04020003" w:tentative="1">
      <w:start w:val="1"/>
      <w:numFmt w:val="bullet"/>
      <w:lvlText w:val="o"/>
      <w:lvlJc w:val="left"/>
      <w:pPr>
        <w:tabs>
          <w:tab w:val="num" w:pos="2822"/>
        </w:tabs>
        <w:ind w:left="2822" w:hanging="360"/>
      </w:pPr>
      <w:rPr>
        <w:rFonts w:ascii="Courier New" w:hAnsi="Courier New" w:cs="Courier New" w:hint="default"/>
      </w:rPr>
    </w:lvl>
    <w:lvl w:ilvl="5" w:tplc="04020005" w:tentative="1">
      <w:start w:val="1"/>
      <w:numFmt w:val="bullet"/>
      <w:lvlText w:val=""/>
      <w:lvlJc w:val="left"/>
      <w:pPr>
        <w:tabs>
          <w:tab w:val="num" w:pos="3542"/>
        </w:tabs>
        <w:ind w:left="3542" w:hanging="360"/>
      </w:pPr>
      <w:rPr>
        <w:rFonts w:ascii="Wingdings" w:hAnsi="Wingdings" w:hint="default"/>
      </w:rPr>
    </w:lvl>
    <w:lvl w:ilvl="6" w:tplc="04020001" w:tentative="1">
      <w:start w:val="1"/>
      <w:numFmt w:val="bullet"/>
      <w:lvlText w:val=""/>
      <w:lvlJc w:val="left"/>
      <w:pPr>
        <w:tabs>
          <w:tab w:val="num" w:pos="4262"/>
        </w:tabs>
        <w:ind w:left="4262" w:hanging="360"/>
      </w:pPr>
      <w:rPr>
        <w:rFonts w:ascii="Symbol" w:hAnsi="Symbol" w:hint="default"/>
      </w:rPr>
    </w:lvl>
    <w:lvl w:ilvl="7" w:tplc="04020003" w:tentative="1">
      <w:start w:val="1"/>
      <w:numFmt w:val="bullet"/>
      <w:lvlText w:val="o"/>
      <w:lvlJc w:val="left"/>
      <w:pPr>
        <w:tabs>
          <w:tab w:val="num" w:pos="4982"/>
        </w:tabs>
        <w:ind w:left="4982" w:hanging="360"/>
      </w:pPr>
      <w:rPr>
        <w:rFonts w:ascii="Courier New" w:hAnsi="Courier New" w:cs="Courier New" w:hint="default"/>
      </w:rPr>
    </w:lvl>
    <w:lvl w:ilvl="8" w:tplc="04020005" w:tentative="1">
      <w:start w:val="1"/>
      <w:numFmt w:val="bullet"/>
      <w:lvlText w:val=""/>
      <w:lvlJc w:val="left"/>
      <w:pPr>
        <w:tabs>
          <w:tab w:val="num" w:pos="5702"/>
        </w:tabs>
        <w:ind w:left="5702" w:hanging="360"/>
      </w:pPr>
      <w:rPr>
        <w:rFonts w:ascii="Wingdings" w:hAnsi="Wingdings" w:hint="default"/>
      </w:rPr>
    </w:lvl>
  </w:abstractNum>
  <w:abstractNum w:abstractNumId="19" w15:restartNumberingAfterBreak="0">
    <w:nsid w:val="79AA42A3"/>
    <w:multiLevelType w:val="multilevel"/>
    <w:tmpl w:val="76B0D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614AFF"/>
    <w:multiLevelType w:val="multilevel"/>
    <w:tmpl w:val="FDAC68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5"/>
  </w:num>
  <w:num w:numId="2">
    <w:abstractNumId w:val="16"/>
  </w:num>
  <w:num w:numId="3">
    <w:abstractNumId w:val="17"/>
  </w:num>
  <w:num w:numId="4">
    <w:abstractNumId w:val="18"/>
  </w:num>
  <w:num w:numId="5">
    <w:abstractNumId w:val="14"/>
  </w:num>
  <w:num w:numId="6">
    <w:abstractNumId w:val="3"/>
  </w:num>
  <w:num w:numId="7">
    <w:abstractNumId w:val="8"/>
  </w:num>
  <w:num w:numId="8">
    <w:abstractNumId w:val="7"/>
  </w:num>
  <w:num w:numId="9">
    <w:abstractNumId w:val="4"/>
  </w:num>
  <w:num w:numId="10">
    <w:abstractNumId w:val="0"/>
  </w:num>
  <w:num w:numId="11">
    <w:abstractNumId w:val="11"/>
  </w:num>
  <w:num w:numId="12">
    <w:abstractNumId w:val="20"/>
  </w:num>
  <w:num w:numId="13">
    <w:abstractNumId w:val="13"/>
  </w:num>
  <w:num w:numId="14">
    <w:abstractNumId w:val="5"/>
  </w:num>
  <w:num w:numId="15">
    <w:abstractNumId w:val="10"/>
  </w:num>
  <w:num w:numId="16">
    <w:abstractNumId w:val="6"/>
  </w:num>
  <w:num w:numId="17">
    <w:abstractNumId w:val="12"/>
  </w:num>
  <w:num w:numId="18">
    <w:abstractNumId w:val="19"/>
  </w:num>
  <w:num w:numId="19">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FE1"/>
    <w:rsid w:val="0000738B"/>
    <w:rsid w:val="00017669"/>
    <w:rsid w:val="00020EA4"/>
    <w:rsid w:val="000210F1"/>
    <w:rsid w:val="000236B9"/>
    <w:rsid w:val="00023A1F"/>
    <w:rsid w:val="000257AC"/>
    <w:rsid w:val="00026BC8"/>
    <w:rsid w:val="000358F1"/>
    <w:rsid w:val="000412E0"/>
    <w:rsid w:val="00041949"/>
    <w:rsid w:val="00041A17"/>
    <w:rsid w:val="0004494A"/>
    <w:rsid w:val="00050455"/>
    <w:rsid w:val="0005469F"/>
    <w:rsid w:val="00057450"/>
    <w:rsid w:val="00057E43"/>
    <w:rsid w:val="000663D1"/>
    <w:rsid w:val="00070659"/>
    <w:rsid w:val="000720BC"/>
    <w:rsid w:val="0007520B"/>
    <w:rsid w:val="00075C36"/>
    <w:rsid w:val="00075FEE"/>
    <w:rsid w:val="00080531"/>
    <w:rsid w:val="000833DF"/>
    <w:rsid w:val="00085915"/>
    <w:rsid w:val="00096442"/>
    <w:rsid w:val="0009704F"/>
    <w:rsid w:val="000A2026"/>
    <w:rsid w:val="000B2EB3"/>
    <w:rsid w:val="000B41E4"/>
    <w:rsid w:val="000B7281"/>
    <w:rsid w:val="000C32E8"/>
    <w:rsid w:val="000C5423"/>
    <w:rsid w:val="000D329C"/>
    <w:rsid w:val="000D6166"/>
    <w:rsid w:val="000D65C9"/>
    <w:rsid w:val="000E00D1"/>
    <w:rsid w:val="000E4444"/>
    <w:rsid w:val="000F2BC8"/>
    <w:rsid w:val="00101276"/>
    <w:rsid w:val="00101E85"/>
    <w:rsid w:val="00107CF7"/>
    <w:rsid w:val="00110B29"/>
    <w:rsid w:val="001165C0"/>
    <w:rsid w:val="00116B3E"/>
    <w:rsid w:val="00121B0B"/>
    <w:rsid w:val="00121EC5"/>
    <w:rsid w:val="001239B4"/>
    <w:rsid w:val="00130B20"/>
    <w:rsid w:val="00131E3D"/>
    <w:rsid w:val="001339FC"/>
    <w:rsid w:val="00136030"/>
    <w:rsid w:val="001424EC"/>
    <w:rsid w:val="00143BA8"/>
    <w:rsid w:val="00144659"/>
    <w:rsid w:val="00150C5A"/>
    <w:rsid w:val="00154488"/>
    <w:rsid w:val="001572D1"/>
    <w:rsid w:val="00157D1E"/>
    <w:rsid w:val="001601D2"/>
    <w:rsid w:val="0016153A"/>
    <w:rsid w:val="00162442"/>
    <w:rsid w:val="001662A5"/>
    <w:rsid w:val="00167456"/>
    <w:rsid w:val="00170FC4"/>
    <w:rsid w:val="00181751"/>
    <w:rsid w:val="001829D5"/>
    <w:rsid w:val="0018579F"/>
    <w:rsid w:val="001903CB"/>
    <w:rsid w:val="00192D3B"/>
    <w:rsid w:val="00192FCE"/>
    <w:rsid w:val="001B139E"/>
    <w:rsid w:val="001B34EB"/>
    <w:rsid w:val="001B4BA5"/>
    <w:rsid w:val="001B610B"/>
    <w:rsid w:val="001B6AA6"/>
    <w:rsid w:val="001C1BF4"/>
    <w:rsid w:val="001C2620"/>
    <w:rsid w:val="001C6A13"/>
    <w:rsid w:val="001D19FC"/>
    <w:rsid w:val="001D26DF"/>
    <w:rsid w:val="001D57BA"/>
    <w:rsid w:val="001D66A5"/>
    <w:rsid w:val="001E1319"/>
    <w:rsid w:val="001E4C25"/>
    <w:rsid w:val="001E4F06"/>
    <w:rsid w:val="001E5C7E"/>
    <w:rsid w:val="001E60F0"/>
    <w:rsid w:val="001E71B3"/>
    <w:rsid w:val="001F6672"/>
    <w:rsid w:val="001F7D18"/>
    <w:rsid w:val="002019FF"/>
    <w:rsid w:val="00203BF7"/>
    <w:rsid w:val="0020653E"/>
    <w:rsid w:val="002108A7"/>
    <w:rsid w:val="00212D19"/>
    <w:rsid w:val="00214042"/>
    <w:rsid w:val="00216FE7"/>
    <w:rsid w:val="00217CFB"/>
    <w:rsid w:val="002218B2"/>
    <w:rsid w:val="0022644A"/>
    <w:rsid w:val="00230E57"/>
    <w:rsid w:val="00230E59"/>
    <w:rsid w:val="002345BC"/>
    <w:rsid w:val="0023751C"/>
    <w:rsid w:val="0024000C"/>
    <w:rsid w:val="002402DF"/>
    <w:rsid w:val="00240EF6"/>
    <w:rsid w:val="0025060B"/>
    <w:rsid w:val="00252B6F"/>
    <w:rsid w:val="00255BC8"/>
    <w:rsid w:val="00256FCE"/>
    <w:rsid w:val="00257885"/>
    <w:rsid w:val="002604E1"/>
    <w:rsid w:val="00263ACB"/>
    <w:rsid w:val="002663EF"/>
    <w:rsid w:val="00266D04"/>
    <w:rsid w:val="00267411"/>
    <w:rsid w:val="002702D7"/>
    <w:rsid w:val="002725AB"/>
    <w:rsid w:val="0028005D"/>
    <w:rsid w:val="00280265"/>
    <w:rsid w:val="00286F75"/>
    <w:rsid w:val="002875CB"/>
    <w:rsid w:val="0029154E"/>
    <w:rsid w:val="002934DD"/>
    <w:rsid w:val="0029422B"/>
    <w:rsid w:val="00296DB3"/>
    <w:rsid w:val="002B4914"/>
    <w:rsid w:val="002C393E"/>
    <w:rsid w:val="002C58D8"/>
    <w:rsid w:val="002D02C6"/>
    <w:rsid w:val="002D1BD8"/>
    <w:rsid w:val="002D2314"/>
    <w:rsid w:val="002D34C0"/>
    <w:rsid w:val="002D54FD"/>
    <w:rsid w:val="002D7185"/>
    <w:rsid w:val="002D7DF3"/>
    <w:rsid w:val="002E25EF"/>
    <w:rsid w:val="002E3BCB"/>
    <w:rsid w:val="002E4A96"/>
    <w:rsid w:val="002E4E60"/>
    <w:rsid w:val="002F1D72"/>
    <w:rsid w:val="002F2DFB"/>
    <w:rsid w:val="002F3B78"/>
    <w:rsid w:val="002F44A4"/>
    <w:rsid w:val="002F49B9"/>
    <w:rsid w:val="002F6260"/>
    <w:rsid w:val="00302CE7"/>
    <w:rsid w:val="00304885"/>
    <w:rsid w:val="00304D84"/>
    <w:rsid w:val="00310997"/>
    <w:rsid w:val="00311AD1"/>
    <w:rsid w:val="003129D9"/>
    <w:rsid w:val="00315B1E"/>
    <w:rsid w:val="003232D0"/>
    <w:rsid w:val="00327B50"/>
    <w:rsid w:val="00330FAF"/>
    <w:rsid w:val="003360AC"/>
    <w:rsid w:val="003425AF"/>
    <w:rsid w:val="00346422"/>
    <w:rsid w:val="003464EA"/>
    <w:rsid w:val="00346AB5"/>
    <w:rsid w:val="00347856"/>
    <w:rsid w:val="0036281A"/>
    <w:rsid w:val="00364854"/>
    <w:rsid w:val="00364DFE"/>
    <w:rsid w:val="00367748"/>
    <w:rsid w:val="003746F7"/>
    <w:rsid w:val="00374C6B"/>
    <w:rsid w:val="00376BBF"/>
    <w:rsid w:val="00377100"/>
    <w:rsid w:val="003777EB"/>
    <w:rsid w:val="003833DA"/>
    <w:rsid w:val="00383F70"/>
    <w:rsid w:val="00384654"/>
    <w:rsid w:val="003851E1"/>
    <w:rsid w:val="003859EB"/>
    <w:rsid w:val="00387C07"/>
    <w:rsid w:val="00394126"/>
    <w:rsid w:val="003A539C"/>
    <w:rsid w:val="003A5A14"/>
    <w:rsid w:val="003B31F5"/>
    <w:rsid w:val="003B5145"/>
    <w:rsid w:val="003B59E4"/>
    <w:rsid w:val="003B5F16"/>
    <w:rsid w:val="003B7F84"/>
    <w:rsid w:val="003C15B4"/>
    <w:rsid w:val="003C1D5C"/>
    <w:rsid w:val="003C3680"/>
    <w:rsid w:val="003C3DFD"/>
    <w:rsid w:val="003C41B9"/>
    <w:rsid w:val="003D74A2"/>
    <w:rsid w:val="003E267A"/>
    <w:rsid w:val="003E28F0"/>
    <w:rsid w:val="003E41E8"/>
    <w:rsid w:val="003E651F"/>
    <w:rsid w:val="003E6D71"/>
    <w:rsid w:val="003F0163"/>
    <w:rsid w:val="003F4F53"/>
    <w:rsid w:val="003F5C4B"/>
    <w:rsid w:val="003F5CC2"/>
    <w:rsid w:val="00400BFC"/>
    <w:rsid w:val="00400D84"/>
    <w:rsid w:val="00401616"/>
    <w:rsid w:val="00413367"/>
    <w:rsid w:val="00415CF9"/>
    <w:rsid w:val="004178BC"/>
    <w:rsid w:val="00417920"/>
    <w:rsid w:val="0042106C"/>
    <w:rsid w:val="0042223B"/>
    <w:rsid w:val="0042376D"/>
    <w:rsid w:val="004335F7"/>
    <w:rsid w:val="00436D7E"/>
    <w:rsid w:val="00441207"/>
    <w:rsid w:val="00443EE2"/>
    <w:rsid w:val="00445462"/>
    <w:rsid w:val="00451254"/>
    <w:rsid w:val="004532DE"/>
    <w:rsid w:val="00454B59"/>
    <w:rsid w:val="00455995"/>
    <w:rsid w:val="004704ED"/>
    <w:rsid w:val="00473253"/>
    <w:rsid w:val="00480A6E"/>
    <w:rsid w:val="0048178F"/>
    <w:rsid w:val="00481A29"/>
    <w:rsid w:val="004845FF"/>
    <w:rsid w:val="00484E91"/>
    <w:rsid w:val="00487B88"/>
    <w:rsid w:val="004923FE"/>
    <w:rsid w:val="004A637D"/>
    <w:rsid w:val="004B46E6"/>
    <w:rsid w:val="004C0BE4"/>
    <w:rsid w:val="004C3144"/>
    <w:rsid w:val="004C35A4"/>
    <w:rsid w:val="004C5C51"/>
    <w:rsid w:val="004C69EE"/>
    <w:rsid w:val="004C771E"/>
    <w:rsid w:val="004C78D6"/>
    <w:rsid w:val="004D4676"/>
    <w:rsid w:val="004D52E9"/>
    <w:rsid w:val="004D7A17"/>
    <w:rsid w:val="004D7E6C"/>
    <w:rsid w:val="004F170B"/>
    <w:rsid w:val="004F183E"/>
    <w:rsid w:val="004F2DF5"/>
    <w:rsid w:val="004F3BB5"/>
    <w:rsid w:val="004F3CF8"/>
    <w:rsid w:val="004F469B"/>
    <w:rsid w:val="004F5F0A"/>
    <w:rsid w:val="004F765C"/>
    <w:rsid w:val="004F7F4F"/>
    <w:rsid w:val="00500AF5"/>
    <w:rsid w:val="005016C3"/>
    <w:rsid w:val="00501F12"/>
    <w:rsid w:val="005021D9"/>
    <w:rsid w:val="00504C7C"/>
    <w:rsid w:val="00504D32"/>
    <w:rsid w:val="00507E00"/>
    <w:rsid w:val="00511099"/>
    <w:rsid w:val="00513373"/>
    <w:rsid w:val="0051624C"/>
    <w:rsid w:val="0051634D"/>
    <w:rsid w:val="00516ABF"/>
    <w:rsid w:val="00522B3F"/>
    <w:rsid w:val="00522DF1"/>
    <w:rsid w:val="00523186"/>
    <w:rsid w:val="0052526B"/>
    <w:rsid w:val="00531FBB"/>
    <w:rsid w:val="00534592"/>
    <w:rsid w:val="00535DAA"/>
    <w:rsid w:val="00536973"/>
    <w:rsid w:val="005378AD"/>
    <w:rsid w:val="00540B20"/>
    <w:rsid w:val="00540C43"/>
    <w:rsid w:val="00545339"/>
    <w:rsid w:val="00545744"/>
    <w:rsid w:val="005506BB"/>
    <w:rsid w:val="005579BD"/>
    <w:rsid w:val="0056386A"/>
    <w:rsid w:val="00564316"/>
    <w:rsid w:val="00564465"/>
    <w:rsid w:val="00564931"/>
    <w:rsid w:val="005650DB"/>
    <w:rsid w:val="00567DE6"/>
    <w:rsid w:val="0057056E"/>
    <w:rsid w:val="00575636"/>
    <w:rsid w:val="00582CDB"/>
    <w:rsid w:val="00586895"/>
    <w:rsid w:val="005903A8"/>
    <w:rsid w:val="0059150E"/>
    <w:rsid w:val="0059222D"/>
    <w:rsid w:val="00592BF2"/>
    <w:rsid w:val="0059480E"/>
    <w:rsid w:val="005A169A"/>
    <w:rsid w:val="005A3B17"/>
    <w:rsid w:val="005A6E2E"/>
    <w:rsid w:val="005B3333"/>
    <w:rsid w:val="005B3366"/>
    <w:rsid w:val="005B4C02"/>
    <w:rsid w:val="005B69F7"/>
    <w:rsid w:val="005C753F"/>
    <w:rsid w:val="005C7E63"/>
    <w:rsid w:val="005D1A61"/>
    <w:rsid w:val="005D2886"/>
    <w:rsid w:val="005D7788"/>
    <w:rsid w:val="005E07F5"/>
    <w:rsid w:val="005E23AC"/>
    <w:rsid w:val="005F2EE6"/>
    <w:rsid w:val="005F2FF7"/>
    <w:rsid w:val="00602A0B"/>
    <w:rsid w:val="006037F4"/>
    <w:rsid w:val="00603B38"/>
    <w:rsid w:val="00605FB7"/>
    <w:rsid w:val="0061126C"/>
    <w:rsid w:val="00612BC5"/>
    <w:rsid w:val="006132BC"/>
    <w:rsid w:val="006153D4"/>
    <w:rsid w:val="0061562E"/>
    <w:rsid w:val="00616451"/>
    <w:rsid w:val="00616BB0"/>
    <w:rsid w:val="0061744D"/>
    <w:rsid w:val="00617F6E"/>
    <w:rsid w:val="00625B5A"/>
    <w:rsid w:val="00635BD1"/>
    <w:rsid w:val="006376D0"/>
    <w:rsid w:val="00640D4A"/>
    <w:rsid w:val="00640E54"/>
    <w:rsid w:val="006416FE"/>
    <w:rsid w:val="00643CDC"/>
    <w:rsid w:val="00646A3C"/>
    <w:rsid w:val="00647389"/>
    <w:rsid w:val="00647766"/>
    <w:rsid w:val="006504C5"/>
    <w:rsid w:val="00655619"/>
    <w:rsid w:val="00660F1B"/>
    <w:rsid w:val="00661545"/>
    <w:rsid w:val="006643A1"/>
    <w:rsid w:val="00665807"/>
    <w:rsid w:val="00666A89"/>
    <w:rsid w:val="006705B2"/>
    <w:rsid w:val="006747B1"/>
    <w:rsid w:val="00680B3F"/>
    <w:rsid w:val="00682559"/>
    <w:rsid w:val="00682BED"/>
    <w:rsid w:val="00690611"/>
    <w:rsid w:val="0069198A"/>
    <w:rsid w:val="0069759E"/>
    <w:rsid w:val="006A2144"/>
    <w:rsid w:val="006A28A8"/>
    <w:rsid w:val="006A2BF2"/>
    <w:rsid w:val="006A414F"/>
    <w:rsid w:val="006A4BE6"/>
    <w:rsid w:val="006A5517"/>
    <w:rsid w:val="006B4C6E"/>
    <w:rsid w:val="006C1DF8"/>
    <w:rsid w:val="006C2E9B"/>
    <w:rsid w:val="006C5947"/>
    <w:rsid w:val="006C5E8F"/>
    <w:rsid w:val="006C773B"/>
    <w:rsid w:val="006D1BBF"/>
    <w:rsid w:val="006D37E6"/>
    <w:rsid w:val="006D4E0D"/>
    <w:rsid w:val="006E1608"/>
    <w:rsid w:val="006E7871"/>
    <w:rsid w:val="006F1B93"/>
    <w:rsid w:val="006F363F"/>
    <w:rsid w:val="006F60FD"/>
    <w:rsid w:val="006F7064"/>
    <w:rsid w:val="00706771"/>
    <w:rsid w:val="007107A6"/>
    <w:rsid w:val="007113E7"/>
    <w:rsid w:val="0071230F"/>
    <w:rsid w:val="007128EA"/>
    <w:rsid w:val="007174B1"/>
    <w:rsid w:val="00721D88"/>
    <w:rsid w:val="00723F0E"/>
    <w:rsid w:val="00724864"/>
    <w:rsid w:val="007249A6"/>
    <w:rsid w:val="00726C91"/>
    <w:rsid w:val="00735898"/>
    <w:rsid w:val="0073744A"/>
    <w:rsid w:val="00741FA5"/>
    <w:rsid w:val="00744C51"/>
    <w:rsid w:val="00750A4D"/>
    <w:rsid w:val="00751E5E"/>
    <w:rsid w:val="007551E2"/>
    <w:rsid w:val="0076147A"/>
    <w:rsid w:val="00762C6F"/>
    <w:rsid w:val="007642F7"/>
    <w:rsid w:val="00770D77"/>
    <w:rsid w:val="0077195A"/>
    <w:rsid w:val="00777D19"/>
    <w:rsid w:val="00791788"/>
    <w:rsid w:val="00794146"/>
    <w:rsid w:val="0079674A"/>
    <w:rsid w:val="007A13AB"/>
    <w:rsid w:val="007A3889"/>
    <w:rsid w:val="007A4092"/>
    <w:rsid w:val="007A6290"/>
    <w:rsid w:val="007B138F"/>
    <w:rsid w:val="007B4FF7"/>
    <w:rsid w:val="007B690B"/>
    <w:rsid w:val="007C10B3"/>
    <w:rsid w:val="007C4F92"/>
    <w:rsid w:val="007D0D91"/>
    <w:rsid w:val="007D2EA3"/>
    <w:rsid w:val="007D76C8"/>
    <w:rsid w:val="007E0785"/>
    <w:rsid w:val="007E1476"/>
    <w:rsid w:val="007E70B2"/>
    <w:rsid w:val="007F16AC"/>
    <w:rsid w:val="007F26B6"/>
    <w:rsid w:val="008014BE"/>
    <w:rsid w:val="008043FB"/>
    <w:rsid w:val="00805531"/>
    <w:rsid w:val="008063E9"/>
    <w:rsid w:val="008115AE"/>
    <w:rsid w:val="008201DA"/>
    <w:rsid w:val="008206D2"/>
    <w:rsid w:val="00820CAB"/>
    <w:rsid w:val="008307E2"/>
    <w:rsid w:val="008313A7"/>
    <w:rsid w:val="00831F30"/>
    <w:rsid w:val="008350E5"/>
    <w:rsid w:val="00837954"/>
    <w:rsid w:val="00840DD3"/>
    <w:rsid w:val="008416E3"/>
    <w:rsid w:val="00842D4E"/>
    <w:rsid w:val="00843D9B"/>
    <w:rsid w:val="00843ED1"/>
    <w:rsid w:val="0084517B"/>
    <w:rsid w:val="008461B8"/>
    <w:rsid w:val="00846743"/>
    <w:rsid w:val="00850422"/>
    <w:rsid w:val="0085348A"/>
    <w:rsid w:val="00853C42"/>
    <w:rsid w:val="0085633E"/>
    <w:rsid w:val="00860044"/>
    <w:rsid w:val="008635A0"/>
    <w:rsid w:val="00866504"/>
    <w:rsid w:val="00870C10"/>
    <w:rsid w:val="00873BA0"/>
    <w:rsid w:val="00873F98"/>
    <w:rsid w:val="00880C60"/>
    <w:rsid w:val="00880E4A"/>
    <w:rsid w:val="00885E13"/>
    <w:rsid w:val="008868CF"/>
    <w:rsid w:val="008904A4"/>
    <w:rsid w:val="0089153F"/>
    <w:rsid w:val="0089519F"/>
    <w:rsid w:val="008951B4"/>
    <w:rsid w:val="008A07D6"/>
    <w:rsid w:val="008A22A4"/>
    <w:rsid w:val="008A31E4"/>
    <w:rsid w:val="008A38C6"/>
    <w:rsid w:val="008A75FE"/>
    <w:rsid w:val="008B1664"/>
    <w:rsid w:val="008B367F"/>
    <w:rsid w:val="008B59AA"/>
    <w:rsid w:val="008C724E"/>
    <w:rsid w:val="008D3584"/>
    <w:rsid w:val="008D686B"/>
    <w:rsid w:val="008E4A97"/>
    <w:rsid w:val="008E59D1"/>
    <w:rsid w:val="008E7040"/>
    <w:rsid w:val="008F4129"/>
    <w:rsid w:val="008F4F0E"/>
    <w:rsid w:val="008F706A"/>
    <w:rsid w:val="008F7417"/>
    <w:rsid w:val="00902BF6"/>
    <w:rsid w:val="00904409"/>
    <w:rsid w:val="009044D9"/>
    <w:rsid w:val="009045CE"/>
    <w:rsid w:val="009133B8"/>
    <w:rsid w:val="00914DF6"/>
    <w:rsid w:val="0091505E"/>
    <w:rsid w:val="009203C8"/>
    <w:rsid w:val="00921020"/>
    <w:rsid w:val="0092120E"/>
    <w:rsid w:val="009250A5"/>
    <w:rsid w:val="009264FC"/>
    <w:rsid w:val="00926724"/>
    <w:rsid w:val="00932FAF"/>
    <w:rsid w:val="009369F8"/>
    <w:rsid w:val="00936D7A"/>
    <w:rsid w:val="00942190"/>
    <w:rsid w:val="00946D85"/>
    <w:rsid w:val="009504FD"/>
    <w:rsid w:val="00950A8D"/>
    <w:rsid w:val="009516A4"/>
    <w:rsid w:val="009536F4"/>
    <w:rsid w:val="00953847"/>
    <w:rsid w:val="009569E9"/>
    <w:rsid w:val="00956B72"/>
    <w:rsid w:val="0096034E"/>
    <w:rsid w:val="009635A5"/>
    <w:rsid w:val="00964ACE"/>
    <w:rsid w:val="00964FD9"/>
    <w:rsid w:val="00971214"/>
    <w:rsid w:val="00971639"/>
    <w:rsid w:val="00971879"/>
    <w:rsid w:val="00974339"/>
    <w:rsid w:val="00974546"/>
    <w:rsid w:val="009770AB"/>
    <w:rsid w:val="00983D05"/>
    <w:rsid w:val="00990F16"/>
    <w:rsid w:val="009945E2"/>
    <w:rsid w:val="009A1BEB"/>
    <w:rsid w:val="009A49E5"/>
    <w:rsid w:val="009B21B1"/>
    <w:rsid w:val="009B4F0A"/>
    <w:rsid w:val="009B7D42"/>
    <w:rsid w:val="009C0661"/>
    <w:rsid w:val="009C2BBA"/>
    <w:rsid w:val="009C3982"/>
    <w:rsid w:val="009D0819"/>
    <w:rsid w:val="009D35C8"/>
    <w:rsid w:val="009D3AF9"/>
    <w:rsid w:val="009D5411"/>
    <w:rsid w:val="009E1615"/>
    <w:rsid w:val="009E75CF"/>
    <w:rsid w:val="009F3AFF"/>
    <w:rsid w:val="00A00304"/>
    <w:rsid w:val="00A005A2"/>
    <w:rsid w:val="00A01D60"/>
    <w:rsid w:val="00A03B3A"/>
    <w:rsid w:val="00A124AE"/>
    <w:rsid w:val="00A13B8F"/>
    <w:rsid w:val="00A16211"/>
    <w:rsid w:val="00A201F7"/>
    <w:rsid w:val="00A2080F"/>
    <w:rsid w:val="00A23A54"/>
    <w:rsid w:val="00A33B02"/>
    <w:rsid w:val="00A344FD"/>
    <w:rsid w:val="00A3559B"/>
    <w:rsid w:val="00A41762"/>
    <w:rsid w:val="00A44D81"/>
    <w:rsid w:val="00A46B43"/>
    <w:rsid w:val="00A472A9"/>
    <w:rsid w:val="00A51D79"/>
    <w:rsid w:val="00A52BD9"/>
    <w:rsid w:val="00A5362A"/>
    <w:rsid w:val="00A56EB4"/>
    <w:rsid w:val="00A57738"/>
    <w:rsid w:val="00A609FB"/>
    <w:rsid w:val="00A610B9"/>
    <w:rsid w:val="00A62836"/>
    <w:rsid w:val="00A65035"/>
    <w:rsid w:val="00A757AB"/>
    <w:rsid w:val="00A763E6"/>
    <w:rsid w:val="00A767DC"/>
    <w:rsid w:val="00A8047A"/>
    <w:rsid w:val="00A80A57"/>
    <w:rsid w:val="00A834E8"/>
    <w:rsid w:val="00A83C5F"/>
    <w:rsid w:val="00A83ECD"/>
    <w:rsid w:val="00A84B7F"/>
    <w:rsid w:val="00A8717B"/>
    <w:rsid w:val="00A92E5E"/>
    <w:rsid w:val="00A934CD"/>
    <w:rsid w:val="00A95363"/>
    <w:rsid w:val="00A96DCB"/>
    <w:rsid w:val="00AA2F80"/>
    <w:rsid w:val="00AA39BC"/>
    <w:rsid w:val="00AA49CA"/>
    <w:rsid w:val="00AA7F0E"/>
    <w:rsid w:val="00AB25E4"/>
    <w:rsid w:val="00AB2EF8"/>
    <w:rsid w:val="00AB3F27"/>
    <w:rsid w:val="00AB5565"/>
    <w:rsid w:val="00AC2957"/>
    <w:rsid w:val="00AC61E7"/>
    <w:rsid w:val="00AC6964"/>
    <w:rsid w:val="00AC7981"/>
    <w:rsid w:val="00AD13E8"/>
    <w:rsid w:val="00AF276E"/>
    <w:rsid w:val="00AF4FA5"/>
    <w:rsid w:val="00AF63A1"/>
    <w:rsid w:val="00B01442"/>
    <w:rsid w:val="00B108C3"/>
    <w:rsid w:val="00B129C4"/>
    <w:rsid w:val="00B16899"/>
    <w:rsid w:val="00B23572"/>
    <w:rsid w:val="00B27254"/>
    <w:rsid w:val="00B3550D"/>
    <w:rsid w:val="00B355F2"/>
    <w:rsid w:val="00B42F95"/>
    <w:rsid w:val="00B470DA"/>
    <w:rsid w:val="00B47413"/>
    <w:rsid w:val="00B47EDB"/>
    <w:rsid w:val="00B50B74"/>
    <w:rsid w:val="00B5266F"/>
    <w:rsid w:val="00B530CA"/>
    <w:rsid w:val="00B5592D"/>
    <w:rsid w:val="00B565AE"/>
    <w:rsid w:val="00B570DB"/>
    <w:rsid w:val="00B631B2"/>
    <w:rsid w:val="00B74A0D"/>
    <w:rsid w:val="00B74B2C"/>
    <w:rsid w:val="00B7514F"/>
    <w:rsid w:val="00B775CA"/>
    <w:rsid w:val="00B811E2"/>
    <w:rsid w:val="00B811EB"/>
    <w:rsid w:val="00B826FB"/>
    <w:rsid w:val="00B83290"/>
    <w:rsid w:val="00B83BE1"/>
    <w:rsid w:val="00B84E67"/>
    <w:rsid w:val="00B90CFD"/>
    <w:rsid w:val="00B97AD4"/>
    <w:rsid w:val="00BA26CF"/>
    <w:rsid w:val="00BC16BE"/>
    <w:rsid w:val="00BC17DA"/>
    <w:rsid w:val="00BC2611"/>
    <w:rsid w:val="00BD15FB"/>
    <w:rsid w:val="00BD7B24"/>
    <w:rsid w:val="00BE2DCB"/>
    <w:rsid w:val="00BE5568"/>
    <w:rsid w:val="00BE7175"/>
    <w:rsid w:val="00BE72C2"/>
    <w:rsid w:val="00BF371D"/>
    <w:rsid w:val="00BF5F0D"/>
    <w:rsid w:val="00BF606C"/>
    <w:rsid w:val="00C00347"/>
    <w:rsid w:val="00C010D0"/>
    <w:rsid w:val="00C01FBC"/>
    <w:rsid w:val="00C03740"/>
    <w:rsid w:val="00C06275"/>
    <w:rsid w:val="00C123E7"/>
    <w:rsid w:val="00C12522"/>
    <w:rsid w:val="00C170E0"/>
    <w:rsid w:val="00C21AFA"/>
    <w:rsid w:val="00C21D47"/>
    <w:rsid w:val="00C23D6E"/>
    <w:rsid w:val="00C23F41"/>
    <w:rsid w:val="00C251FF"/>
    <w:rsid w:val="00C26386"/>
    <w:rsid w:val="00C30F06"/>
    <w:rsid w:val="00C32ED0"/>
    <w:rsid w:val="00C33464"/>
    <w:rsid w:val="00C33BEF"/>
    <w:rsid w:val="00C34361"/>
    <w:rsid w:val="00C359E8"/>
    <w:rsid w:val="00C36464"/>
    <w:rsid w:val="00C40BD4"/>
    <w:rsid w:val="00C41BEF"/>
    <w:rsid w:val="00C43D7A"/>
    <w:rsid w:val="00C473A4"/>
    <w:rsid w:val="00C532A3"/>
    <w:rsid w:val="00C53F32"/>
    <w:rsid w:val="00C551BC"/>
    <w:rsid w:val="00C63A9E"/>
    <w:rsid w:val="00C6428C"/>
    <w:rsid w:val="00C7736D"/>
    <w:rsid w:val="00C800DF"/>
    <w:rsid w:val="00C8082F"/>
    <w:rsid w:val="00C87C3F"/>
    <w:rsid w:val="00C935F2"/>
    <w:rsid w:val="00C97BE9"/>
    <w:rsid w:val="00CA0755"/>
    <w:rsid w:val="00CA18EA"/>
    <w:rsid w:val="00CA31DC"/>
    <w:rsid w:val="00CA5EED"/>
    <w:rsid w:val="00CB359E"/>
    <w:rsid w:val="00CB5536"/>
    <w:rsid w:val="00CB5820"/>
    <w:rsid w:val="00CB5B0D"/>
    <w:rsid w:val="00CB5DB6"/>
    <w:rsid w:val="00CC2DA2"/>
    <w:rsid w:val="00CC5694"/>
    <w:rsid w:val="00CC61C1"/>
    <w:rsid w:val="00CD21CF"/>
    <w:rsid w:val="00CD37FA"/>
    <w:rsid w:val="00CE59F8"/>
    <w:rsid w:val="00CE618C"/>
    <w:rsid w:val="00CF5A1E"/>
    <w:rsid w:val="00CF641E"/>
    <w:rsid w:val="00D00AD9"/>
    <w:rsid w:val="00D02225"/>
    <w:rsid w:val="00D029B5"/>
    <w:rsid w:val="00D02B29"/>
    <w:rsid w:val="00D0311F"/>
    <w:rsid w:val="00D1034E"/>
    <w:rsid w:val="00D11169"/>
    <w:rsid w:val="00D11DE0"/>
    <w:rsid w:val="00D127C2"/>
    <w:rsid w:val="00D12981"/>
    <w:rsid w:val="00D12A3B"/>
    <w:rsid w:val="00D144EF"/>
    <w:rsid w:val="00D14E7E"/>
    <w:rsid w:val="00D158AA"/>
    <w:rsid w:val="00D21129"/>
    <w:rsid w:val="00D213A1"/>
    <w:rsid w:val="00D259F5"/>
    <w:rsid w:val="00D26553"/>
    <w:rsid w:val="00D450FA"/>
    <w:rsid w:val="00D460B9"/>
    <w:rsid w:val="00D46839"/>
    <w:rsid w:val="00D56D4A"/>
    <w:rsid w:val="00D61AE4"/>
    <w:rsid w:val="00D6574B"/>
    <w:rsid w:val="00D67F7C"/>
    <w:rsid w:val="00D737D6"/>
    <w:rsid w:val="00D73D91"/>
    <w:rsid w:val="00D743F9"/>
    <w:rsid w:val="00D745F3"/>
    <w:rsid w:val="00D7472F"/>
    <w:rsid w:val="00D75827"/>
    <w:rsid w:val="00D77C30"/>
    <w:rsid w:val="00D81E66"/>
    <w:rsid w:val="00D8226F"/>
    <w:rsid w:val="00D83555"/>
    <w:rsid w:val="00D84269"/>
    <w:rsid w:val="00D90753"/>
    <w:rsid w:val="00D91F19"/>
    <w:rsid w:val="00D9380B"/>
    <w:rsid w:val="00D96A27"/>
    <w:rsid w:val="00DA3E56"/>
    <w:rsid w:val="00DA619C"/>
    <w:rsid w:val="00DA7D5E"/>
    <w:rsid w:val="00DB2836"/>
    <w:rsid w:val="00DB2B9B"/>
    <w:rsid w:val="00DB41C2"/>
    <w:rsid w:val="00DB7B84"/>
    <w:rsid w:val="00DD0246"/>
    <w:rsid w:val="00DD1E92"/>
    <w:rsid w:val="00DD31C9"/>
    <w:rsid w:val="00DD3C91"/>
    <w:rsid w:val="00DD7E17"/>
    <w:rsid w:val="00DE117B"/>
    <w:rsid w:val="00DE153F"/>
    <w:rsid w:val="00DE188F"/>
    <w:rsid w:val="00DE3EB6"/>
    <w:rsid w:val="00DE767F"/>
    <w:rsid w:val="00DE7BDB"/>
    <w:rsid w:val="00DF1FAB"/>
    <w:rsid w:val="00DF4878"/>
    <w:rsid w:val="00E00F91"/>
    <w:rsid w:val="00E01302"/>
    <w:rsid w:val="00E104A6"/>
    <w:rsid w:val="00E10D81"/>
    <w:rsid w:val="00E121AF"/>
    <w:rsid w:val="00E143A2"/>
    <w:rsid w:val="00E144C3"/>
    <w:rsid w:val="00E22AE1"/>
    <w:rsid w:val="00E2562D"/>
    <w:rsid w:val="00E3512D"/>
    <w:rsid w:val="00E35C8D"/>
    <w:rsid w:val="00E404D2"/>
    <w:rsid w:val="00E4158D"/>
    <w:rsid w:val="00E45892"/>
    <w:rsid w:val="00E47670"/>
    <w:rsid w:val="00E510EA"/>
    <w:rsid w:val="00E51CCD"/>
    <w:rsid w:val="00E55B21"/>
    <w:rsid w:val="00E6112B"/>
    <w:rsid w:val="00E612BA"/>
    <w:rsid w:val="00E61D87"/>
    <w:rsid w:val="00E652D9"/>
    <w:rsid w:val="00E65754"/>
    <w:rsid w:val="00E726F6"/>
    <w:rsid w:val="00E72DD4"/>
    <w:rsid w:val="00E737D7"/>
    <w:rsid w:val="00E74E4E"/>
    <w:rsid w:val="00E8162B"/>
    <w:rsid w:val="00E818FA"/>
    <w:rsid w:val="00E85AD5"/>
    <w:rsid w:val="00E8640D"/>
    <w:rsid w:val="00E90273"/>
    <w:rsid w:val="00E92A31"/>
    <w:rsid w:val="00E95DA3"/>
    <w:rsid w:val="00E961D1"/>
    <w:rsid w:val="00E966DB"/>
    <w:rsid w:val="00EA3394"/>
    <w:rsid w:val="00EB3339"/>
    <w:rsid w:val="00EB5701"/>
    <w:rsid w:val="00EB6A1B"/>
    <w:rsid w:val="00EB7891"/>
    <w:rsid w:val="00EC2EED"/>
    <w:rsid w:val="00EC591C"/>
    <w:rsid w:val="00ED2F82"/>
    <w:rsid w:val="00ED3BD8"/>
    <w:rsid w:val="00ED5044"/>
    <w:rsid w:val="00ED5C93"/>
    <w:rsid w:val="00ED6005"/>
    <w:rsid w:val="00EE13B8"/>
    <w:rsid w:val="00EE1444"/>
    <w:rsid w:val="00EF1DCF"/>
    <w:rsid w:val="00F002F7"/>
    <w:rsid w:val="00F03847"/>
    <w:rsid w:val="00F07A46"/>
    <w:rsid w:val="00F15A45"/>
    <w:rsid w:val="00F16F03"/>
    <w:rsid w:val="00F172D8"/>
    <w:rsid w:val="00F21161"/>
    <w:rsid w:val="00F24A53"/>
    <w:rsid w:val="00F26708"/>
    <w:rsid w:val="00F34345"/>
    <w:rsid w:val="00F44307"/>
    <w:rsid w:val="00F45B61"/>
    <w:rsid w:val="00F50248"/>
    <w:rsid w:val="00F52794"/>
    <w:rsid w:val="00F54206"/>
    <w:rsid w:val="00F570D1"/>
    <w:rsid w:val="00F60962"/>
    <w:rsid w:val="00F71590"/>
    <w:rsid w:val="00F72CF1"/>
    <w:rsid w:val="00F7490D"/>
    <w:rsid w:val="00F74FC3"/>
    <w:rsid w:val="00F8393B"/>
    <w:rsid w:val="00F870D2"/>
    <w:rsid w:val="00F95C08"/>
    <w:rsid w:val="00FA601A"/>
    <w:rsid w:val="00FA6B89"/>
    <w:rsid w:val="00FA7593"/>
    <w:rsid w:val="00FB2D4C"/>
    <w:rsid w:val="00FB5529"/>
    <w:rsid w:val="00FB5F59"/>
    <w:rsid w:val="00FC0787"/>
    <w:rsid w:val="00FC13C1"/>
    <w:rsid w:val="00FC247C"/>
    <w:rsid w:val="00FC3034"/>
    <w:rsid w:val="00FC4952"/>
    <w:rsid w:val="00FC58C2"/>
    <w:rsid w:val="00FC6D11"/>
    <w:rsid w:val="00FC71FB"/>
    <w:rsid w:val="00FC7D9A"/>
    <w:rsid w:val="00FD26DE"/>
    <w:rsid w:val="00FE574E"/>
    <w:rsid w:val="00FE6000"/>
    <w:rsid w:val="00FE607B"/>
    <w:rsid w:val="00FE74C9"/>
    <w:rsid w:val="00FF5F7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BB26FC7"/>
  <w15:chartTrackingRefBased/>
  <w15:docId w15:val="{D91F19A6-5DCF-4F63-9E5C-821BE34C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aliases w:val=" Char"/>
    <w:basedOn w:val="Normal"/>
    <w:next w:val="Normal"/>
    <w:link w:val="Heading2Char"/>
    <w:uiPriority w:val="99"/>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unhideWhenUsed/>
    <w:qFormat/>
    <w:rsid w:val="00A92E5E"/>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nhideWhenUsed/>
    <w:qFormat/>
    <w:rsid w:val="00A92E5E"/>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qFormat/>
    <w:rsid w:val="00A92E5E"/>
    <w:pPr>
      <w:keepNext/>
      <w:numPr>
        <w:numId w:val="2"/>
      </w:numPr>
      <w:tabs>
        <w:tab w:val="clear" w:pos="720"/>
      </w:tabs>
      <w:overflowPunct/>
      <w:autoSpaceDE/>
      <w:autoSpaceDN/>
      <w:adjustRightInd/>
      <w:ind w:left="0" w:firstLine="0"/>
      <w:jc w:val="both"/>
      <w:textAlignment w:val="auto"/>
      <w:outlineLvl w:val="6"/>
    </w:pPr>
    <w:rPr>
      <w:rFonts w:ascii="Times New Roman" w:hAnsi="Times New Roman"/>
      <w:sz w:val="28"/>
      <w:lang w:val="bg-BG" w:eastAsia="x-none"/>
    </w:rPr>
  </w:style>
  <w:style w:type="paragraph" w:styleId="Heading8">
    <w:name w:val="heading 8"/>
    <w:basedOn w:val="Normal"/>
    <w:next w:val="Normal"/>
    <w:link w:val="Heading8Char"/>
    <w:qFormat/>
    <w:rsid w:val="00A92E5E"/>
    <w:pPr>
      <w:keepNext/>
      <w:overflowPunct/>
      <w:autoSpaceDE/>
      <w:autoSpaceDN/>
      <w:adjustRightInd/>
      <w:ind w:firstLine="318"/>
      <w:textAlignment w:val="auto"/>
      <w:outlineLvl w:val="7"/>
    </w:pPr>
    <w:rPr>
      <w:rFonts w:ascii="Times New Roman" w:hAnsi="Times New Roman"/>
      <w:sz w:val="24"/>
      <w:lang w:val="en-GB" w:eastAsia="x-none"/>
    </w:rPr>
  </w:style>
  <w:style w:type="paragraph" w:styleId="Heading9">
    <w:name w:val="heading 9"/>
    <w:basedOn w:val="Normal"/>
    <w:next w:val="Normal"/>
    <w:link w:val="Heading9Char"/>
    <w:qFormat/>
    <w:rsid w:val="00DE7BDB"/>
    <w:pPr>
      <w:keepNext/>
      <w:shd w:val="clear" w:color="auto" w:fill="FFFFFF"/>
      <w:tabs>
        <w:tab w:val="num" w:pos="6480"/>
      </w:tabs>
      <w:suppressAutoHyphens/>
      <w:overflowPunct/>
      <w:autoSpaceDE/>
      <w:autoSpaceDN/>
      <w:adjustRightInd/>
      <w:spacing w:after="200" w:line="276" w:lineRule="auto"/>
      <w:ind w:left="6480" w:hanging="360"/>
      <w:textAlignment w:val="auto"/>
      <w:outlineLvl w:val="8"/>
    </w:pPr>
    <w:rPr>
      <w:rFonts w:ascii="Calibri" w:eastAsia="Calibri" w:hAnsi="Calibri" w:cs="Calibri"/>
      <w:sz w:val="22"/>
      <w:lang w:val="bg-BG" w:eastAsia="ar-SA"/>
    </w:rPr>
  </w:style>
  <w:style w:type="character" w:default="1" w:styleId="DefaultParagraphFont">
    <w:name w:val="Default Paragraph Font"/>
    <w:aliases w:val="1 Char Char Char Char Char Char Cha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aliases w:val=" Char Char Char Char, Char1,Header Char Char Char Char Char Char,Header Char Char Char Char,Char Char Char Char Char Char Char,Char8,Char,Char9,Знак Char Char,Знак Char Char Char Char Char,Знак Char Char Char Char Char Char, Char8"/>
    <w:basedOn w:val="Normal"/>
    <w:link w:val="HeaderChar"/>
    <w:pPr>
      <w:tabs>
        <w:tab w:val="center" w:pos="4320"/>
        <w:tab w:val="right" w:pos="8640"/>
      </w:tabs>
    </w:pPr>
  </w:style>
  <w:style w:type="paragraph" w:styleId="Footer">
    <w:name w:val="footer"/>
    <w:aliases w:val=" Char3,Char3 Char Char Char Char,Footer1, Char Char1 Char Char, Char Char1 Char,Char3"/>
    <w:basedOn w:val="Normal"/>
    <w:link w:val="FooterChar"/>
    <w:pPr>
      <w:tabs>
        <w:tab w:val="center" w:pos="4320"/>
        <w:tab w:val="right" w:pos="8640"/>
      </w:tabs>
    </w:pPr>
  </w:style>
  <w:style w:type="paragraph" w:styleId="BodyText">
    <w:name w:val="Body Text"/>
    <w:aliases w:val=" Char4"/>
    <w:basedOn w:val="Normal"/>
    <w:link w:val="BodyTextChar"/>
    <w:pPr>
      <w:jc w:val="both"/>
    </w:pPr>
    <w:rPr>
      <w:rFonts w:ascii="Times New Roman" w:hAnsi="Times New Roman"/>
      <w:lang w:val="bg-BG"/>
    </w:rPr>
  </w:style>
  <w:style w:type="paragraph" w:styleId="BodyText2">
    <w:name w:val="Body Text 2"/>
    <w:basedOn w:val="Normal"/>
    <w:link w:val="BodyText2Char"/>
    <w:uiPriority w:val="99"/>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 Char3 Char,Char3 Char Char Char Char Char,Footer1 Char, Char Char1 Char Char Char, Char Char1 Char Char1,Char3 Char"/>
    <w:link w:val="Footer"/>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 Char Char3"/>
    <w:link w:val="Heading2"/>
    <w:rsid w:val="005C753F"/>
    <w:rPr>
      <w:u w:val="single"/>
      <w:lang w:eastAsia="en-US"/>
    </w:rPr>
  </w:style>
  <w:style w:type="paragraph" w:styleId="PlainText">
    <w:name w:val="Plain Text"/>
    <w:aliases w:val=" Char Char,Char Char,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 Ch"/>
    <w:basedOn w:val="Normal"/>
    <w:link w:val="PlainTextChar"/>
    <w:rsid w:val="00400BFC"/>
    <w:pPr>
      <w:overflowPunct/>
      <w:adjustRightInd/>
      <w:textAlignment w:val="auto"/>
    </w:pPr>
    <w:rPr>
      <w:rFonts w:ascii="Courier New" w:hAnsi="Courier New" w:cs="Courier New"/>
      <w:lang w:val="bg-BG" w:eastAsia="bg-BG"/>
    </w:rPr>
  </w:style>
  <w:style w:type="character" w:customStyle="1" w:styleId="PlainTextChar">
    <w:name w:val="Plain Text Char"/>
    <w:aliases w:val=" Char Char Char,Char Char Char1,Знак Знак Зна Char Char Char Знак Знак Знак Знак З Char,Знак Char,Знак Знак Знак Char,Знак + Tahoma Char,Центрирано Char,Отдясно:  0 Char,06 cm Знак Char,06 cm Знак Знак Char,06 cm Знак Знак Знак Char"/>
    <w:link w:val="PlainText"/>
    <w:rsid w:val="00400BFC"/>
    <w:rPr>
      <w:rFonts w:ascii="Courier New" w:hAnsi="Courier New" w:cs="Courier New"/>
    </w:rPr>
  </w:style>
  <w:style w:type="table" w:styleId="TableGrid">
    <w:name w:val="Table Grid"/>
    <w:basedOn w:val="TableNormal"/>
    <w:rsid w:val="002F44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inTextChar1">
    <w:name w:val="Plain Text Char1"/>
    <w:aliases w:val="Char Char Char"/>
    <w:locked/>
    <w:rsid w:val="00805531"/>
    <w:rPr>
      <w:rFonts w:ascii="Courier New" w:hAnsi="Courier New" w:cs="Courier New"/>
      <w:lang w:val="bg-BG" w:eastAsia="bg-BG" w:bidi="ar-SA"/>
    </w:rPr>
  </w:style>
  <w:style w:type="paragraph" w:customStyle="1" w:styleId="1CharCharCharCharCharChar">
    <w:name w:val="1 Char Char Char Char Char Char"/>
    <w:basedOn w:val="Normal"/>
    <w:rsid w:val="00C551BC"/>
    <w:pPr>
      <w:overflowPunct/>
      <w:autoSpaceDE/>
      <w:autoSpaceDN/>
      <w:adjustRightInd/>
      <w:spacing w:after="160" w:line="240" w:lineRule="exact"/>
      <w:textAlignment w:val="auto"/>
    </w:pPr>
    <w:rPr>
      <w:rFonts w:ascii="Tahoma" w:hAnsi="Tahoma"/>
    </w:rPr>
  </w:style>
  <w:style w:type="paragraph" w:styleId="BodyTextIndent3">
    <w:name w:val="Body Text Indent 3"/>
    <w:basedOn w:val="Normal"/>
    <w:link w:val="BodyTextIndent3Char"/>
    <w:rsid w:val="00723F0E"/>
    <w:pPr>
      <w:spacing w:after="120"/>
      <w:ind w:left="283"/>
    </w:pPr>
    <w:rPr>
      <w:sz w:val="16"/>
      <w:szCs w:val="16"/>
    </w:rPr>
  </w:style>
  <w:style w:type="character" w:customStyle="1" w:styleId="HeaderChar">
    <w:name w:val="Header Char"/>
    <w:aliases w:val=" Char Char Char Char Char, Char1 Char,Header Char Char Char Char Char Char Char1,Header Char Char Char Char Char1,Char Char Char Char Char Char Char Char,Char8 Char,Char Char1,Char9 Char,Знак Char Char Char, Char8 Char"/>
    <w:link w:val="Header"/>
    <w:uiPriority w:val="99"/>
    <w:rsid w:val="00723F0E"/>
    <w:rPr>
      <w:rFonts w:ascii="Arial" w:hAnsi="Arial"/>
      <w:lang w:val="en-US" w:eastAsia="en-US" w:bidi="ar-SA"/>
    </w:rPr>
  </w:style>
  <w:style w:type="paragraph" w:styleId="BlockText">
    <w:name w:val="Block Text"/>
    <w:basedOn w:val="Normal"/>
    <w:rsid w:val="002F2DFB"/>
    <w:pPr>
      <w:overflowPunct/>
      <w:autoSpaceDE/>
      <w:autoSpaceDN/>
      <w:adjustRightInd/>
      <w:ind w:left="-180" w:right="318"/>
      <w:jc w:val="both"/>
      <w:textAlignment w:val="auto"/>
    </w:pPr>
    <w:rPr>
      <w:rFonts w:ascii="Times New Roman" w:hAnsi="Times New Roman"/>
      <w:b/>
      <w:sz w:val="24"/>
      <w:szCs w:val="24"/>
      <w:lang w:val="ru-RU" w:eastAsia="bg-BG"/>
    </w:rPr>
  </w:style>
  <w:style w:type="character" w:customStyle="1" w:styleId="1Ch">
    <w:name w:val="Знак1 Ch"/>
    <w:rsid w:val="002F2DFB"/>
    <w:rPr>
      <w:rFonts w:ascii="Courier New" w:hAnsi="Courier New"/>
      <w:lang w:val="bg-BG" w:eastAsia="en-US" w:bidi="ar-SA"/>
    </w:rPr>
  </w:style>
  <w:style w:type="paragraph" w:customStyle="1" w:styleId="Einzug1">
    <w:name w:val="Einzug 1"/>
    <w:basedOn w:val="Normal"/>
    <w:rsid w:val="002F2DFB"/>
    <w:pPr>
      <w:overflowPunct/>
      <w:autoSpaceDE/>
      <w:autoSpaceDN/>
      <w:adjustRightInd/>
      <w:ind w:left="567"/>
      <w:textAlignment w:val="auto"/>
    </w:pPr>
    <w:rPr>
      <w:rFonts w:ascii="Univers (WN)" w:hAnsi="Univers (WN)"/>
      <w:sz w:val="22"/>
      <w:szCs w:val="24"/>
      <w:lang w:val="de-DE"/>
    </w:rPr>
  </w:style>
  <w:style w:type="character" w:customStyle="1" w:styleId="Char1CharChar">
    <w:name w:val=" Char1 Char Char"/>
    <w:rsid w:val="008F706A"/>
    <w:rPr>
      <w:lang w:val="en-GB" w:eastAsia="en-US" w:bidi="ar-SA"/>
    </w:rPr>
  </w:style>
  <w:style w:type="paragraph" w:customStyle="1" w:styleId="1CharCharCharCharCharCharChar1">
    <w:name w:val="1 Char Char Char Char Char Char Char1"/>
    <w:basedOn w:val="Normal"/>
    <w:rsid w:val="008B59AA"/>
    <w:pPr>
      <w:overflowPunct/>
      <w:autoSpaceDE/>
      <w:autoSpaceDN/>
      <w:adjustRightInd/>
      <w:spacing w:after="160" w:line="240" w:lineRule="exact"/>
      <w:textAlignment w:val="auto"/>
    </w:pPr>
    <w:rPr>
      <w:rFonts w:ascii="Tahoma" w:hAnsi="Tahoma"/>
    </w:rPr>
  </w:style>
  <w:style w:type="paragraph" w:customStyle="1" w:styleId="1Char">
    <w:name w:val="1 Char"/>
    <w:basedOn w:val="Normal"/>
    <w:rsid w:val="00536973"/>
    <w:pPr>
      <w:overflowPunct/>
      <w:autoSpaceDE/>
      <w:autoSpaceDN/>
      <w:adjustRightInd/>
      <w:spacing w:after="160" w:line="240" w:lineRule="exact"/>
      <w:textAlignment w:val="auto"/>
    </w:pPr>
    <w:rPr>
      <w:rFonts w:ascii="Tahoma" w:hAnsi="Tahoma"/>
    </w:rPr>
  </w:style>
  <w:style w:type="character" w:customStyle="1" w:styleId="BodyTextChar">
    <w:name w:val="Body Text Char"/>
    <w:aliases w:val=" Char4 Char"/>
    <w:link w:val="BodyText"/>
    <w:rsid w:val="00536973"/>
    <w:rPr>
      <w:lang w:val="bg-BG" w:eastAsia="en-US" w:bidi="ar-SA"/>
    </w:rPr>
  </w:style>
  <w:style w:type="paragraph" w:customStyle="1" w:styleId="1">
    <w:name w:val="1"/>
    <w:basedOn w:val="Normal"/>
    <w:rsid w:val="00DB2836"/>
    <w:pPr>
      <w:overflowPunct/>
      <w:autoSpaceDE/>
      <w:autoSpaceDN/>
      <w:adjustRightInd/>
      <w:spacing w:after="160" w:line="240" w:lineRule="exact"/>
      <w:textAlignment w:val="auto"/>
    </w:pPr>
    <w:rPr>
      <w:rFonts w:ascii="Tahoma" w:hAnsi="Tahoma"/>
    </w:rPr>
  </w:style>
  <w:style w:type="paragraph" w:customStyle="1" w:styleId="CharChar2">
    <w:name w:val=" Char Char2"/>
    <w:basedOn w:val="Normal"/>
    <w:rsid w:val="00D460B9"/>
    <w:pPr>
      <w:overflowPunct/>
      <w:autoSpaceDE/>
      <w:autoSpaceDN/>
      <w:adjustRightInd/>
      <w:spacing w:after="160" w:line="240" w:lineRule="exact"/>
      <w:textAlignment w:val="auto"/>
    </w:pPr>
    <w:rPr>
      <w:rFonts w:ascii="Tahoma" w:hAnsi="Tahoma"/>
    </w:rPr>
  </w:style>
  <w:style w:type="paragraph" w:customStyle="1" w:styleId="CharCharCharCharCharCharCharCharCharCharChar">
    <w:name w:val=" Char Char Char Char Char Char Char Char Char Char Char"/>
    <w:basedOn w:val="Normal"/>
    <w:rsid w:val="004A637D"/>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A23A54"/>
    <w:pPr>
      <w:overflowPunct/>
      <w:autoSpaceDE/>
      <w:autoSpaceDN/>
      <w:adjustRightInd/>
      <w:spacing w:after="160" w:line="240" w:lineRule="exact"/>
      <w:textAlignment w:val="auto"/>
    </w:pPr>
    <w:rPr>
      <w:rFonts w:ascii="Tahoma" w:hAnsi="Tahoma"/>
    </w:rPr>
  </w:style>
  <w:style w:type="paragraph" w:customStyle="1" w:styleId="CharChar6">
    <w:name w:val=" Char Char6"/>
    <w:basedOn w:val="Normal"/>
    <w:rsid w:val="0051634D"/>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A57738"/>
    <w:pPr>
      <w:overflowPunct/>
      <w:autoSpaceDE/>
      <w:autoSpaceDN/>
      <w:adjustRightInd/>
      <w:spacing w:after="160" w:line="240" w:lineRule="exact"/>
      <w:textAlignment w:val="auto"/>
    </w:pPr>
    <w:rPr>
      <w:rFonts w:ascii="Tahoma" w:hAnsi="Tahoma"/>
    </w:rPr>
  </w:style>
  <w:style w:type="paragraph" w:customStyle="1" w:styleId="1CharCharChar1">
    <w:name w:val="1 Char Char Char1"/>
    <w:basedOn w:val="Normal"/>
    <w:rsid w:val="009D0819"/>
    <w:pPr>
      <w:overflowPunct/>
      <w:autoSpaceDE/>
      <w:autoSpaceDN/>
      <w:adjustRightInd/>
      <w:spacing w:after="160" w:line="240" w:lineRule="exact"/>
      <w:textAlignment w:val="auto"/>
    </w:pPr>
    <w:rPr>
      <w:rFonts w:ascii="Tahoma" w:hAnsi="Tahoma"/>
    </w:rPr>
  </w:style>
  <w:style w:type="character" w:customStyle="1" w:styleId="CharChar1">
    <w:name w:val=" Char Char1"/>
    <w:rsid w:val="009203C8"/>
    <w:rPr>
      <w:lang w:val="bg-BG" w:eastAsia="en-US" w:bidi="ar-SA"/>
    </w:rPr>
  </w:style>
  <w:style w:type="character" w:styleId="Strong">
    <w:name w:val="Strong"/>
    <w:uiPriority w:val="22"/>
    <w:qFormat/>
    <w:rsid w:val="002D7DF3"/>
    <w:rPr>
      <w:b/>
      <w:bCs/>
    </w:rPr>
  </w:style>
  <w:style w:type="character" w:customStyle="1" w:styleId="Char2">
    <w:name w:val=" Char2"/>
    <w:rsid w:val="00454B59"/>
    <w:rPr>
      <w:rFonts w:ascii="Courier New" w:hAnsi="Courier New" w:cs="Courier New"/>
    </w:rPr>
  </w:style>
  <w:style w:type="paragraph" w:customStyle="1" w:styleId="CharChar11">
    <w:name w:val=" Char Char11"/>
    <w:basedOn w:val="Normal"/>
    <w:rsid w:val="00EB7891"/>
    <w:pPr>
      <w:overflowPunct/>
      <w:autoSpaceDE/>
      <w:autoSpaceDN/>
      <w:adjustRightInd/>
      <w:spacing w:after="160" w:line="240" w:lineRule="exact"/>
      <w:textAlignment w:val="auto"/>
    </w:pPr>
    <w:rPr>
      <w:rFonts w:ascii="Tahoma" w:hAnsi="Tahoma"/>
    </w:rPr>
  </w:style>
  <w:style w:type="paragraph" w:styleId="Title">
    <w:name w:val="Title"/>
    <w:basedOn w:val="Normal"/>
    <w:link w:val="TitleChar"/>
    <w:uiPriority w:val="99"/>
    <w:qFormat/>
    <w:rsid w:val="00EB7891"/>
    <w:pPr>
      <w:overflowPunct/>
      <w:autoSpaceDE/>
      <w:autoSpaceDN/>
      <w:adjustRightInd/>
      <w:jc w:val="center"/>
      <w:textAlignment w:val="auto"/>
    </w:pPr>
    <w:rPr>
      <w:rFonts w:ascii="Tahoma" w:hAnsi="Tahoma"/>
      <w:b/>
      <w:sz w:val="32"/>
    </w:rPr>
  </w:style>
  <w:style w:type="character" w:customStyle="1" w:styleId="TitleChar">
    <w:name w:val="Title Char"/>
    <w:link w:val="Title"/>
    <w:uiPriority w:val="99"/>
    <w:rsid w:val="00EB7891"/>
    <w:rPr>
      <w:rFonts w:ascii="Tahoma" w:hAnsi="Tahoma"/>
      <w:b/>
      <w:sz w:val="32"/>
      <w:lang w:val="en-US" w:eastAsia="en-US" w:bidi="ar-SA"/>
    </w:rPr>
  </w:style>
  <w:style w:type="character" w:customStyle="1" w:styleId="HeaderChar1">
    <w:name w:val="Header Char1"/>
    <w:aliases w:val="Header Char Char Char Char Char Char Char,Header Char Char Char Char Char,Header Char Char1"/>
    <w:rsid w:val="00971639"/>
    <w:rPr>
      <w:rFonts w:ascii="Arial" w:hAnsi="Arial"/>
      <w:lang w:val="en-US" w:eastAsia="en-US" w:bidi="ar-SA"/>
    </w:rPr>
  </w:style>
  <w:style w:type="character" w:customStyle="1" w:styleId="Heading1Char">
    <w:name w:val="Heading 1 Char"/>
    <w:link w:val="Heading1"/>
    <w:rsid w:val="00CB359E"/>
    <w:rPr>
      <w:rFonts w:ascii="Bookman Old Style" w:hAnsi="Bookman Old Style"/>
      <w:b/>
      <w:spacing w:val="30"/>
      <w:sz w:val="24"/>
      <w:lang w:eastAsia="en-US"/>
    </w:rPr>
  </w:style>
  <w:style w:type="paragraph" w:styleId="BodyTextIndent2">
    <w:name w:val="Body Text Indent 2"/>
    <w:basedOn w:val="Normal"/>
    <w:link w:val="BodyTextIndent2Char"/>
    <w:unhideWhenUsed/>
    <w:rsid w:val="00A834E8"/>
    <w:pPr>
      <w:spacing w:after="120" w:line="480" w:lineRule="auto"/>
      <w:ind w:left="283"/>
    </w:pPr>
  </w:style>
  <w:style w:type="character" w:customStyle="1" w:styleId="BodyTextIndent2Char">
    <w:name w:val="Body Text Indent 2 Char"/>
    <w:link w:val="BodyTextIndent2"/>
    <w:rsid w:val="00A834E8"/>
    <w:rPr>
      <w:rFonts w:ascii="Arial" w:hAnsi="Arial"/>
      <w:lang w:val="en-US" w:eastAsia="en-US"/>
    </w:rPr>
  </w:style>
  <w:style w:type="paragraph" w:styleId="ListParagraph">
    <w:name w:val="List Paragraph"/>
    <w:basedOn w:val="Normal"/>
    <w:uiPriority w:val="34"/>
    <w:qFormat/>
    <w:rsid w:val="00A834E8"/>
    <w:pPr>
      <w:overflowPunct/>
      <w:autoSpaceDE/>
      <w:autoSpaceDN/>
      <w:adjustRightInd/>
      <w:ind w:left="708"/>
      <w:textAlignment w:val="auto"/>
    </w:pPr>
    <w:rPr>
      <w:rFonts w:ascii="Times New Roman" w:hAnsi="Times New Roman"/>
      <w:lang w:val="en-GB"/>
    </w:rPr>
  </w:style>
  <w:style w:type="paragraph" w:customStyle="1" w:styleId="CharChar6CharCharCharCharChar">
    <w:name w:val=" Char Char6 Char Char Char Char Char"/>
    <w:basedOn w:val="Normal"/>
    <w:rsid w:val="00FC71FB"/>
    <w:pPr>
      <w:overflowPunct/>
      <w:autoSpaceDE/>
      <w:autoSpaceDN/>
      <w:adjustRightInd/>
      <w:spacing w:after="160" w:line="240" w:lineRule="exact"/>
      <w:textAlignment w:val="auto"/>
    </w:pPr>
    <w:rPr>
      <w:rFonts w:ascii="Tahoma" w:hAnsi="Tahoma"/>
    </w:rPr>
  </w:style>
  <w:style w:type="character" w:customStyle="1" w:styleId="FontStyle24">
    <w:name w:val="Font Style24"/>
    <w:rsid w:val="00DE7BDB"/>
    <w:rPr>
      <w:rFonts w:ascii="Times New Roman" w:hAnsi="Times New Roman" w:cs="Times New Roman"/>
      <w:sz w:val="24"/>
      <w:szCs w:val="24"/>
    </w:rPr>
  </w:style>
  <w:style w:type="character" w:customStyle="1" w:styleId="Heading9Char">
    <w:name w:val="Heading 9 Char"/>
    <w:link w:val="Heading9"/>
    <w:rsid w:val="00DE7BDB"/>
    <w:rPr>
      <w:rFonts w:ascii="Calibri" w:eastAsia="Calibri" w:hAnsi="Calibri" w:cs="Calibri"/>
      <w:sz w:val="22"/>
      <w:shd w:val="clear" w:color="auto" w:fill="FFFFFF"/>
      <w:lang w:val="bg-BG" w:eastAsia="ar-SA"/>
    </w:rPr>
  </w:style>
  <w:style w:type="character" w:customStyle="1" w:styleId="10">
    <w:name w:val="Шрифт на абзаца по подразбиране1"/>
    <w:rsid w:val="00DE7BDB"/>
  </w:style>
  <w:style w:type="character" w:customStyle="1" w:styleId="WW8Num5z0">
    <w:name w:val="WW8Num5z0"/>
    <w:rsid w:val="00DE7BDB"/>
    <w:rPr>
      <w:rFonts w:ascii="Symbol" w:hAnsi="Symbol" w:cs="Symbol"/>
    </w:rPr>
  </w:style>
  <w:style w:type="character" w:customStyle="1" w:styleId="WW8Num6z0">
    <w:name w:val="WW8Num6z0"/>
    <w:rsid w:val="00DE7BDB"/>
    <w:rPr>
      <w:rFonts w:ascii="Symbol" w:hAnsi="Symbol" w:cs="Symbol"/>
    </w:rPr>
  </w:style>
  <w:style w:type="character" w:customStyle="1" w:styleId="WW8Num7z0">
    <w:name w:val="WW8Num7z0"/>
    <w:rsid w:val="00DE7BDB"/>
    <w:rPr>
      <w:rFonts w:ascii="Symbol" w:hAnsi="Symbol" w:cs="Symbol"/>
    </w:rPr>
  </w:style>
  <w:style w:type="character" w:customStyle="1" w:styleId="WW8Num8z0">
    <w:name w:val="WW8Num8z0"/>
    <w:rsid w:val="00DE7BDB"/>
    <w:rPr>
      <w:rFonts w:ascii="Symbol" w:hAnsi="Symbol" w:cs="Symbol"/>
    </w:rPr>
  </w:style>
  <w:style w:type="character" w:customStyle="1" w:styleId="WW8Num10z0">
    <w:name w:val="WW8Num10z0"/>
    <w:rsid w:val="00DE7BDB"/>
    <w:rPr>
      <w:rFonts w:ascii="Symbol" w:hAnsi="Symbol" w:cs="Symbol"/>
    </w:rPr>
  </w:style>
  <w:style w:type="character" w:customStyle="1" w:styleId="WW8Num12z0">
    <w:name w:val="WW8Num12z0"/>
    <w:rsid w:val="00DE7BDB"/>
    <w:rPr>
      <w:b/>
      <w:color w:val="auto"/>
    </w:rPr>
  </w:style>
  <w:style w:type="character" w:customStyle="1" w:styleId="WW8Num14z0">
    <w:name w:val="WW8Num14z0"/>
    <w:rsid w:val="00DE7BDB"/>
    <w:rPr>
      <w:b/>
      <w:color w:val="auto"/>
    </w:rPr>
  </w:style>
  <w:style w:type="character" w:customStyle="1" w:styleId="WW8Num17z0">
    <w:name w:val="WW8Num17z0"/>
    <w:rsid w:val="00DE7BDB"/>
    <w:rPr>
      <w:rFonts w:cs="Times New Roman"/>
    </w:rPr>
  </w:style>
  <w:style w:type="character" w:customStyle="1" w:styleId="WW-">
    <w:name w:val="WW-Шрифт на абзаца по подразбиране"/>
    <w:rsid w:val="00DE7BDB"/>
  </w:style>
  <w:style w:type="character" w:customStyle="1" w:styleId="HTML1">
    <w:name w:val="HTML акроним1"/>
    <w:basedOn w:val="WW-"/>
    <w:rsid w:val="00DE7BDB"/>
  </w:style>
  <w:style w:type="character" w:customStyle="1" w:styleId="CharChar20">
    <w:name w:val="Char Char2"/>
    <w:rsid w:val="00DE7BDB"/>
    <w:rPr>
      <w:rFonts w:ascii="Courier New" w:hAnsi="Courier New" w:cs="Courier New"/>
      <w:lang w:val="bg-BG" w:eastAsia="ar-SA" w:bidi="ar-SA"/>
    </w:rPr>
  </w:style>
  <w:style w:type="character" w:customStyle="1" w:styleId="NumberingSymbols">
    <w:name w:val="Numbering Symbols"/>
    <w:rsid w:val="00DE7BDB"/>
  </w:style>
  <w:style w:type="character" w:customStyle="1" w:styleId="WW-DefaultParagraphFont1111">
    <w:name w:val="WW-Default Paragraph Font1111"/>
    <w:rsid w:val="00DE7BDB"/>
  </w:style>
  <w:style w:type="character" w:customStyle="1" w:styleId="a">
    <w:name w:val="Долен колонтитул Знак"/>
    <w:rsid w:val="00DE7BDB"/>
    <w:rPr>
      <w:rFonts w:ascii="Calibri" w:eastAsia="Calibri" w:hAnsi="Calibri" w:cs="Calibri"/>
      <w:sz w:val="22"/>
      <w:szCs w:val="22"/>
      <w:lang w:val="x-none"/>
    </w:rPr>
  </w:style>
  <w:style w:type="paragraph" w:customStyle="1" w:styleId="Heading">
    <w:name w:val="Heading"/>
    <w:basedOn w:val="Normal"/>
    <w:next w:val="BodyText"/>
    <w:rsid w:val="00DE7BDB"/>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styleId="List">
    <w:name w:val="List"/>
    <w:basedOn w:val="BodyText"/>
    <w:rsid w:val="00DE7BDB"/>
    <w:pPr>
      <w:suppressAutoHyphens/>
      <w:overflowPunct/>
      <w:autoSpaceDN/>
      <w:adjustRightInd/>
      <w:spacing w:after="120"/>
      <w:jc w:val="left"/>
      <w:textAlignment w:val="auto"/>
    </w:pPr>
    <w:rPr>
      <w:rFonts w:ascii="Tahoma" w:hAnsi="Tahoma" w:cs="Tahoma"/>
      <w:sz w:val="24"/>
      <w:szCs w:val="24"/>
      <w:lang w:eastAsia="ar-SA"/>
    </w:rPr>
  </w:style>
  <w:style w:type="paragraph" w:styleId="Caption">
    <w:name w:val="caption"/>
    <w:basedOn w:val="Normal"/>
    <w:qFormat/>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Index">
    <w:name w:val="Index"/>
    <w:basedOn w:val="Normal"/>
    <w:rsid w:val="00DE7BDB"/>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11">
    <w:name w:val="Надпис1"/>
    <w:basedOn w:val="Normal"/>
    <w:rsid w:val="00DE7BD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2">
    <w:name w:val="Обикновен текст2"/>
    <w:basedOn w:val="Normal"/>
    <w:rsid w:val="00DE7BDB"/>
    <w:pPr>
      <w:suppressAutoHyphens/>
      <w:overflowPunct/>
      <w:autoSpaceDN/>
      <w:adjustRightInd/>
      <w:textAlignment w:val="auto"/>
    </w:pPr>
    <w:rPr>
      <w:rFonts w:ascii="Courier New" w:hAnsi="Courier New" w:cs="Courier New"/>
      <w:lang w:val="x-none" w:eastAsia="ar-SA"/>
    </w:rPr>
  </w:style>
  <w:style w:type="paragraph" w:customStyle="1" w:styleId="12">
    <w:name w:val="План на документа1"/>
    <w:basedOn w:val="Normal"/>
    <w:rsid w:val="00DE7BDB"/>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 Char Char10 Char"/>
    <w:basedOn w:val="Normal"/>
    <w:rsid w:val="00DE7BDB"/>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3">
    <w:name w:val="Изнесен текст1"/>
    <w:basedOn w:val="Normal"/>
    <w:rsid w:val="00DE7BDB"/>
    <w:pPr>
      <w:suppressAutoHyphens/>
      <w:autoSpaceDN/>
      <w:adjustRightInd/>
    </w:pPr>
    <w:rPr>
      <w:rFonts w:ascii="Tahoma" w:hAnsi="Tahoma" w:cs="Tahoma"/>
      <w:sz w:val="16"/>
      <w:szCs w:val="16"/>
      <w:lang w:eastAsia="ar-SA"/>
    </w:rPr>
  </w:style>
  <w:style w:type="paragraph" w:customStyle="1" w:styleId="21">
    <w:name w:val="Основен текст 21"/>
    <w:basedOn w:val="Normal"/>
    <w:rsid w:val="00DE7BDB"/>
    <w:pPr>
      <w:suppressAutoHyphens/>
      <w:autoSpaceDN/>
      <w:adjustRightInd/>
      <w:jc w:val="both"/>
    </w:pPr>
    <w:rPr>
      <w:rFonts w:ascii="Times New Roman" w:hAnsi="Times New Roman"/>
      <w:sz w:val="24"/>
      <w:lang w:val="bg-BG" w:eastAsia="ar-SA"/>
    </w:rPr>
  </w:style>
  <w:style w:type="paragraph" w:customStyle="1" w:styleId="14">
    <w:name w:val="Обикновен текст1"/>
    <w:basedOn w:val="Normal"/>
    <w:rsid w:val="00DE7BDB"/>
    <w:pPr>
      <w:suppressAutoHyphens/>
      <w:overflowPunct/>
      <w:autoSpaceDN/>
      <w:adjustRightInd/>
      <w:textAlignment w:val="auto"/>
    </w:pPr>
    <w:rPr>
      <w:rFonts w:ascii="Courier New" w:hAnsi="Courier New" w:cs="Courier New"/>
      <w:lang w:val="bg-BG" w:eastAsia="ar-SA"/>
    </w:rPr>
  </w:style>
  <w:style w:type="paragraph" w:customStyle="1" w:styleId="-">
    <w:name w:val="Таблица - съдържание"/>
    <w:basedOn w:val="Normal"/>
    <w:rsid w:val="00DE7BDB"/>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Contents">
    <w:name w:val="Table Contents"/>
    <w:basedOn w:val="Normal"/>
    <w:rsid w:val="00DE7BDB"/>
    <w:pPr>
      <w:suppressLineNumbers/>
      <w:suppressAutoHyphens/>
      <w:overflowPunct/>
      <w:autoSpaceDE/>
      <w:autoSpaceDN/>
      <w:adjustRightInd/>
      <w:spacing w:after="200" w:line="276" w:lineRule="auto"/>
      <w:textAlignment w:val="auto"/>
    </w:pPr>
    <w:rPr>
      <w:rFonts w:ascii="Calibri" w:eastAsia="Calibri" w:hAnsi="Calibri" w:cs="Calibri"/>
      <w:sz w:val="22"/>
      <w:szCs w:val="22"/>
      <w:lang w:val="bg-BG" w:eastAsia="ar-SA"/>
    </w:rPr>
  </w:style>
  <w:style w:type="paragraph" w:customStyle="1" w:styleId="TableHeading">
    <w:name w:val="Table Heading"/>
    <w:basedOn w:val="TableContents"/>
    <w:rsid w:val="00DE7BDB"/>
    <w:pPr>
      <w:jc w:val="center"/>
    </w:pPr>
    <w:rPr>
      <w:b/>
      <w:bCs/>
    </w:rPr>
  </w:style>
  <w:style w:type="paragraph" w:customStyle="1" w:styleId="Framecontents">
    <w:name w:val="Frame contents"/>
    <w:basedOn w:val="BodyText"/>
    <w:rsid w:val="00DE7BDB"/>
    <w:pPr>
      <w:suppressAutoHyphens/>
      <w:autoSpaceDN/>
      <w:adjustRightInd/>
    </w:pPr>
    <w:rPr>
      <w:lang w:eastAsia="ar-SA"/>
    </w:rPr>
  </w:style>
  <w:style w:type="paragraph" w:customStyle="1" w:styleId="15">
    <w:name w:val="Без разредка1"/>
    <w:rsid w:val="00DE7BDB"/>
    <w:pPr>
      <w:suppressAutoHyphens/>
    </w:pPr>
    <w:rPr>
      <w:rFonts w:ascii="Calibri" w:eastAsia="Calibri" w:hAnsi="Calibri" w:cs="Calibri"/>
      <w:sz w:val="22"/>
      <w:szCs w:val="22"/>
      <w:lang w:eastAsia="ar-SA"/>
    </w:rPr>
  </w:style>
  <w:style w:type="paragraph" w:styleId="BodyTextIndent">
    <w:name w:val="Body Text Indent"/>
    <w:basedOn w:val="Normal"/>
    <w:link w:val="BodyTextIndentChar"/>
    <w:unhideWhenUsed/>
    <w:rsid w:val="001C2620"/>
    <w:pPr>
      <w:spacing w:after="120"/>
      <w:ind w:left="283"/>
    </w:pPr>
  </w:style>
  <w:style w:type="character" w:customStyle="1" w:styleId="BodyTextIndentChar">
    <w:name w:val="Body Text Indent Char"/>
    <w:link w:val="BodyTextIndent"/>
    <w:rsid w:val="001C2620"/>
    <w:rPr>
      <w:rFonts w:ascii="Arial" w:hAnsi="Arial"/>
      <w:lang w:val="en-US" w:eastAsia="en-US"/>
    </w:rPr>
  </w:style>
  <w:style w:type="paragraph" w:styleId="BalloonText">
    <w:name w:val="Balloon Text"/>
    <w:basedOn w:val="Normal"/>
    <w:link w:val="BalloonTextChar"/>
    <w:unhideWhenUsed/>
    <w:rsid w:val="009C0661"/>
    <w:rPr>
      <w:rFonts w:ascii="Tahoma" w:hAnsi="Tahoma" w:cs="Tahoma"/>
      <w:sz w:val="16"/>
      <w:szCs w:val="16"/>
    </w:rPr>
  </w:style>
  <w:style w:type="character" w:customStyle="1" w:styleId="BalloonTextChar">
    <w:name w:val="Balloon Text Char"/>
    <w:link w:val="BalloonText"/>
    <w:uiPriority w:val="99"/>
    <w:rsid w:val="009C0661"/>
    <w:rPr>
      <w:rFonts w:ascii="Tahoma" w:hAnsi="Tahoma" w:cs="Tahoma"/>
      <w:sz w:val="16"/>
      <w:szCs w:val="16"/>
    </w:rPr>
  </w:style>
  <w:style w:type="paragraph" w:customStyle="1" w:styleId="1CharCharCharChar">
    <w:name w:val="1 Char Char Char Char"/>
    <w:basedOn w:val="Normal"/>
    <w:rsid w:val="00364DFE"/>
    <w:pPr>
      <w:overflowPunct/>
      <w:autoSpaceDE/>
      <w:autoSpaceDN/>
      <w:adjustRightInd/>
      <w:spacing w:after="160" w:line="240" w:lineRule="exact"/>
      <w:textAlignment w:val="auto"/>
    </w:pPr>
    <w:rPr>
      <w:rFonts w:ascii="Tahoma" w:hAnsi="Tahoma"/>
    </w:rPr>
  </w:style>
  <w:style w:type="character" w:customStyle="1" w:styleId="Heading5Char">
    <w:name w:val="Heading 5 Char"/>
    <w:link w:val="Heading5"/>
    <w:rsid w:val="00A92E5E"/>
    <w:rPr>
      <w:rFonts w:ascii="Calibri" w:hAnsi="Calibri"/>
      <w:b/>
      <w:bCs/>
      <w:i/>
      <w:iCs/>
      <w:sz w:val="26"/>
      <w:szCs w:val="26"/>
      <w:lang w:val="x-none" w:eastAsia="x-none"/>
    </w:rPr>
  </w:style>
  <w:style w:type="character" w:customStyle="1" w:styleId="Heading6Char">
    <w:name w:val="Heading 6 Char"/>
    <w:link w:val="Heading6"/>
    <w:rsid w:val="00A92E5E"/>
    <w:rPr>
      <w:rFonts w:ascii="Calibri" w:hAnsi="Calibri"/>
      <w:b/>
      <w:bCs/>
      <w:sz w:val="22"/>
      <w:szCs w:val="22"/>
      <w:lang w:val="x-none" w:eastAsia="x-none"/>
    </w:rPr>
  </w:style>
  <w:style w:type="character" w:customStyle="1" w:styleId="Heading7Char">
    <w:name w:val="Heading 7 Char"/>
    <w:link w:val="Heading7"/>
    <w:rsid w:val="00A92E5E"/>
    <w:rPr>
      <w:sz w:val="28"/>
      <w:lang w:val="bg-BG" w:eastAsia="x-none"/>
    </w:rPr>
  </w:style>
  <w:style w:type="character" w:customStyle="1" w:styleId="Heading8Char">
    <w:name w:val="Heading 8 Char"/>
    <w:link w:val="Heading8"/>
    <w:rsid w:val="00A92E5E"/>
    <w:rPr>
      <w:sz w:val="24"/>
      <w:lang w:val="en-GB" w:eastAsia="x-none"/>
    </w:rPr>
  </w:style>
  <w:style w:type="numbering" w:customStyle="1" w:styleId="NoList1">
    <w:name w:val="No List1"/>
    <w:next w:val="NoList"/>
    <w:uiPriority w:val="99"/>
    <w:semiHidden/>
    <w:unhideWhenUsed/>
    <w:rsid w:val="00A92E5E"/>
  </w:style>
  <w:style w:type="paragraph" w:customStyle="1" w:styleId="CM15">
    <w:name w:val="CM15"/>
    <w:basedOn w:val="Normal"/>
    <w:next w:val="Normal"/>
    <w:rsid w:val="00A92E5E"/>
    <w:pPr>
      <w:widowControl w:val="0"/>
      <w:overflowPunct/>
      <w:spacing w:after="223"/>
      <w:textAlignment w:val="auto"/>
    </w:pPr>
    <w:rPr>
      <w:rFonts w:ascii="Tahoma" w:hAnsi="Tahoma" w:cs="Tahoma"/>
      <w:sz w:val="24"/>
      <w:szCs w:val="24"/>
      <w:lang w:val="bg-BG"/>
    </w:rPr>
  </w:style>
  <w:style w:type="table" w:customStyle="1" w:styleId="TableGrid1">
    <w:name w:val="Table Grid1"/>
    <w:basedOn w:val="TableNormal"/>
    <w:next w:val="TableGrid"/>
    <w:uiPriority w:val="59"/>
    <w:rsid w:val="00A92E5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92E5E"/>
  </w:style>
  <w:style w:type="character" w:customStyle="1" w:styleId="longtext">
    <w:name w:val="long_text"/>
    <w:rsid w:val="00A92E5E"/>
  </w:style>
  <w:style w:type="paragraph" w:customStyle="1" w:styleId="CM16">
    <w:name w:val="CM16"/>
    <w:basedOn w:val="Normal"/>
    <w:next w:val="Normal"/>
    <w:uiPriority w:val="99"/>
    <w:rsid w:val="00A92E5E"/>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92E5E"/>
  </w:style>
  <w:style w:type="paragraph" w:customStyle="1" w:styleId="CM44">
    <w:name w:val="CM44"/>
    <w:basedOn w:val="Normal"/>
    <w:next w:val="Normal"/>
    <w:uiPriority w:val="99"/>
    <w:rsid w:val="00A92E5E"/>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92E5E"/>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92E5E"/>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A92E5E"/>
    <w:rPr>
      <w:rFonts w:ascii="Times New Roman" w:eastAsia="Times New Roman" w:hAnsi="Times New Roman" w:cs="Times New Roman"/>
      <w:sz w:val="20"/>
      <w:szCs w:val="20"/>
    </w:rPr>
  </w:style>
  <w:style w:type="character" w:customStyle="1" w:styleId="Heading3Char">
    <w:name w:val="Heading 3 Char"/>
    <w:link w:val="Heading3"/>
    <w:rsid w:val="00A92E5E"/>
    <w:rPr>
      <w:rFonts w:ascii="Arial" w:hAnsi="Arial"/>
      <w:b/>
      <w:sz w:val="28"/>
    </w:rPr>
  </w:style>
  <w:style w:type="character" w:customStyle="1" w:styleId="Heading4Char">
    <w:name w:val="Heading 4 Char"/>
    <w:link w:val="Heading4"/>
    <w:rsid w:val="00A92E5E"/>
    <w:rPr>
      <w:rFonts w:ascii="Arial" w:hAnsi="Arial"/>
      <w:b/>
      <w:bCs/>
      <w:lang w:val="bg-BG"/>
    </w:rPr>
  </w:style>
  <w:style w:type="numbering" w:customStyle="1" w:styleId="NoList11">
    <w:name w:val="No List11"/>
    <w:next w:val="NoList"/>
    <w:semiHidden/>
    <w:rsid w:val="00A92E5E"/>
  </w:style>
  <w:style w:type="character" w:customStyle="1" w:styleId="BodyText2Char">
    <w:name w:val="Body Text 2 Char"/>
    <w:link w:val="BodyText2"/>
    <w:uiPriority w:val="99"/>
    <w:rsid w:val="00A92E5E"/>
    <w:rPr>
      <w:sz w:val="24"/>
      <w:lang w:val="bg-BG"/>
    </w:rPr>
  </w:style>
  <w:style w:type="paragraph" w:customStyle="1" w:styleId="BodyText21">
    <w:name w:val="Body Text 21"/>
    <w:basedOn w:val="Normal"/>
    <w:rsid w:val="00A92E5E"/>
    <w:pPr>
      <w:overflowPunct/>
      <w:jc w:val="both"/>
      <w:textAlignment w:val="auto"/>
    </w:pPr>
    <w:rPr>
      <w:rFonts w:ascii="Tahoma" w:hAnsi="Tahoma" w:cs="Tahoma"/>
      <w:sz w:val="24"/>
      <w:szCs w:val="24"/>
      <w:lang w:val="bg-BG" w:eastAsia="bg-BG"/>
    </w:rPr>
  </w:style>
  <w:style w:type="character" w:customStyle="1" w:styleId="BodyTextIndent3Char">
    <w:name w:val="Body Text Indent 3 Char"/>
    <w:link w:val="BodyTextIndent3"/>
    <w:rsid w:val="00A92E5E"/>
    <w:rPr>
      <w:rFonts w:ascii="Arial" w:hAnsi="Arial"/>
      <w:sz w:val="16"/>
      <w:szCs w:val="16"/>
    </w:rPr>
  </w:style>
  <w:style w:type="paragraph" w:styleId="DocumentMap">
    <w:name w:val="Document Map"/>
    <w:basedOn w:val="Normal"/>
    <w:link w:val="DocumentMapChar"/>
    <w:rsid w:val="00A92E5E"/>
    <w:pPr>
      <w:shd w:val="clear" w:color="auto" w:fill="000080"/>
      <w:overflowPunct/>
      <w:autoSpaceDE/>
      <w:autoSpaceDN/>
      <w:adjustRightInd/>
      <w:textAlignment w:val="auto"/>
    </w:pPr>
    <w:rPr>
      <w:rFonts w:ascii="Tahoma" w:hAnsi="Tahoma"/>
      <w:lang w:val="en-GB" w:eastAsia="x-none"/>
    </w:rPr>
  </w:style>
  <w:style w:type="character" w:customStyle="1" w:styleId="DocumentMapChar">
    <w:name w:val="Document Map Char"/>
    <w:link w:val="DocumentMap"/>
    <w:rsid w:val="00A92E5E"/>
    <w:rPr>
      <w:rFonts w:ascii="Tahoma" w:hAnsi="Tahoma"/>
      <w:shd w:val="clear" w:color="auto" w:fill="000080"/>
      <w:lang w:val="en-GB" w:eastAsia="x-none"/>
    </w:rPr>
  </w:style>
  <w:style w:type="paragraph" w:styleId="BodyText3">
    <w:name w:val="Body Text 3"/>
    <w:basedOn w:val="Normal"/>
    <w:link w:val="BodyText3Char"/>
    <w:rsid w:val="00A92E5E"/>
    <w:pPr>
      <w:overflowPunct/>
      <w:autoSpaceDE/>
      <w:autoSpaceDN/>
      <w:adjustRightInd/>
      <w:textAlignment w:val="auto"/>
    </w:pPr>
    <w:rPr>
      <w:rFonts w:ascii="Times New Roman" w:hAnsi="Times New Roman"/>
      <w:sz w:val="28"/>
      <w:lang w:val="bg-BG" w:eastAsia="x-none"/>
    </w:rPr>
  </w:style>
  <w:style w:type="character" w:customStyle="1" w:styleId="BodyText3Char">
    <w:name w:val="Body Text 3 Char"/>
    <w:link w:val="BodyText3"/>
    <w:rsid w:val="00A92E5E"/>
    <w:rPr>
      <w:sz w:val="28"/>
      <w:lang w:val="bg-BG" w:eastAsia="x-none"/>
    </w:rPr>
  </w:style>
  <w:style w:type="table" w:customStyle="1" w:styleId="TableGrid11">
    <w:name w:val="Table Grid11"/>
    <w:basedOn w:val="TableNormal"/>
    <w:next w:val="TableGrid"/>
    <w:rsid w:val="00A92E5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2E5E"/>
    <w:pPr>
      <w:widowControl w:val="0"/>
      <w:autoSpaceDE w:val="0"/>
      <w:autoSpaceDN w:val="0"/>
      <w:adjustRightInd w:val="0"/>
    </w:pPr>
    <w:rPr>
      <w:rFonts w:ascii="Tahoma" w:hAnsi="Tahoma" w:cs="Tahoma"/>
      <w:color w:val="000000"/>
      <w:sz w:val="24"/>
      <w:szCs w:val="24"/>
      <w:lang w:val="en-US" w:eastAsia="en-US"/>
    </w:rPr>
  </w:style>
  <w:style w:type="paragraph" w:customStyle="1" w:styleId="H1">
    <w:name w:val="H1"/>
    <w:basedOn w:val="Normal"/>
    <w:next w:val="Normal"/>
    <w:rsid w:val="00A92E5E"/>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character" w:styleId="FollowedHyperlink">
    <w:name w:val="FollowedHyperlink"/>
    <w:rsid w:val="00A92E5E"/>
    <w:rPr>
      <w:color w:val="800080"/>
      <w:u w:val="single"/>
    </w:rPr>
  </w:style>
  <w:style w:type="paragraph" w:customStyle="1" w:styleId="Normal8pt">
    <w:name w:val="Normal+8pt"/>
    <w:basedOn w:val="Normal"/>
    <w:link w:val="Normal8ptChar"/>
    <w:rsid w:val="00A92E5E"/>
    <w:pPr>
      <w:overflowPunct/>
      <w:autoSpaceDE/>
      <w:autoSpaceDN/>
      <w:adjustRightInd/>
      <w:textAlignment w:val="auto"/>
    </w:pPr>
    <w:rPr>
      <w:rFonts w:ascii="Times New Roman" w:hAnsi="Times New Roman"/>
      <w:lang w:val="en-AU" w:eastAsia="bg-BG"/>
    </w:rPr>
  </w:style>
  <w:style w:type="character" w:customStyle="1" w:styleId="WW8Num13z0">
    <w:name w:val="WW8Num13z0"/>
    <w:rsid w:val="00A92E5E"/>
    <w:rPr>
      <w:rFonts w:ascii="Wingdings" w:eastAsia="Times New Roman" w:hAnsi="Wingdings" w:cs="Times New Roman"/>
    </w:rPr>
  </w:style>
  <w:style w:type="character" w:customStyle="1" w:styleId="WW8Num9z1">
    <w:name w:val="WW8Num9z1"/>
    <w:rsid w:val="00A92E5E"/>
    <w:rPr>
      <w:rFonts w:ascii="Courier New" w:hAnsi="Courier New" w:cs="Courier New"/>
    </w:rPr>
  </w:style>
  <w:style w:type="character" w:customStyle="1" w:styleId="breadcrumbspathway">
    <w:name w:val="breadcrumbs pathway"/>
    <w:rsid w:val="00A92E5E"/>
  </w:style>
  <w:style w:type="character" w:customStyle="1" w:styleId="WW8Num24z0">
    <w:name w:val="WW8Num24z0"/>
    <w:rsid w:val="00A92E5E"/>
    <w:rPr>
      <w:rFonts w:ascii="Times New Roman" w:eastAsia="Times New Roman" w:hAnsi="Times New Roman" w:cs="Times New Roman"/>
      <w:b w:val="0"/>
    </w:rPr>
  </w:style>
  <w:style w:type="character" w:customStyle="1" w:styleId="WW8Num7z2">
    <w:name w:val="WW8Num7z2"/>
    <w:rsid w:val="00A92E5E"/>
    <w:rPr>
      <w:rFonts w:ascii="Wingdings" w:hAnsi="Wingdings"/>
      <w:sz w:val="20"/>
    </w:rPr>
  </w:style>
  <w:style w:type="character" w:customStyle="1" w:styleId="WW8Num9z3">
    <w:name w:val="WW8Num9z3"/>
    <w:rsid w:val="00A92E5E"/>
    <w:rPr>
      <w:rFonts w:ascii="Symbol" w:hAnsi="Symbol"/>
    </w:rPr>
  </w:style>
  <w:style w:type="paragraph" w:customStyle="1" w:styleId="CM1">
    <w:name w:val="CM1"/>
    <w:basedOn w:val="Default"/>
    <w:next w:val="Default"/>
    <w:uiPriority w:val="99"/>
    <w:rsid w:val="00A92E5E"/>
    <w:pPr>
      <w:widowControl/>
    </w:pPr>
    <w:rPr>
      <w:rFonts w:ascii="EUAlbertina" w:hAnsi="EUAlbertina" w:cs="Times New Roman"/>
      <w:color w:val="auto"/>
    </w:rPr>
  </w:style>
  <w:style w:type="paragraph" w:customStyle="1" w:styleId="CM3">
    <w:name w:val="CM3"/>
    <w:basedOn w:val="Default"/>
    <w:next w:val="Default"/>
    <w:uiPriority w:val="99"/>
    <w:rsid w:val="00A92E5E"/>
    <w:pPr>
      <w:widowControl/>
    </w:pPr>
    <w:rPr>
      <w:rFonts w:ascii="EUAlbertina" w:hAnsi="EUAlbertina" w:cs="Times New Roman"/>
      <w:color w:val="auto"/>
    </w:rPr>
  </w:style>
  <w:style w:type="character" w:customStyle="1" w:styleId="Normal8ptChar">
    <w:name w:val="Normal+8pt Char"/>
    <w:link w:val="Normal8pt"/>
    <w:rsid w:val="00A92E5E"/>
    <w:rPr>
      <w:lang w:val="en-AU" w:eastAsia="bg-BG"/>
    </w:rPr>
  </w:style>
  <w:style w:type="paragraph" w:customStyle="1" w:styleId="CharCharCharCharChar">
    <w:name w:val="Char Знак Знак Char Char Знак Знак Char Char"/>
    <w:basedOn w:val="Normal"/>
    <w:rsid w:val="00A92E5E"/>
    <w:pPr>
      <w:tabs>
        <w:tab w:val="left" w:pos="709"/>
      </w:tabs>
      <w:overflowPunct/>
      <w:autoSpaceDE/>
      <w:autoSpaceDN/>
      <w:adjustRightInd/>
      <w:textAlignment w:val="auto"/>
    </w:pPr>
    <w:rPr>
      <w:rFonts w:ascii="Tahoma" w:hAnsi="Tahoma"/>
      <w:sz w:val="24"/>
      <w:szCs w:val="24"/>
      <w:lang w:val="pl-PL" w:eastAsia="pl-PL"/>
    </w:rPr>
  </w:style>
  <w:style w:type="numbering" w:customStyle="1" w:styleId="NoList2">
    <w:name w:val="No List2"/>
    <w:next w:val="NoList"/>
    <w:uiPriority w:val="99"/>
    <w:semiHidden/>
    <w:unhideWhenUsed/>
    <w:rsid w:val="00A92E5E"/>
  </w:style>
  <w:style w:type="table" w:customStyle="1" w:styleId="TableGrid2">
    <w:name w:val="Table Grid2"/>
    <w:basedOn w:val="TableNormal"/>
    <w:next w:val="TableGrid"/>
    <w:uiPriority w:val="99"/>
    <w:rsid w:val="00A92E5E"/>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Char4"/>
    <w:semiHidden/>
    <w:locked/>
    <w:rsid w:val="00A92E5E"/>
    <w:rPr>
      <w:rFonts w:ascii="Courier New" w:hAnsi="Courier New" w:cs="Courier New"/>
      <w:sz w:val="20"/>
      <w:szCs w:val="20"/>
      <w:lang w:eastAsia="en-US"/>
    </w:rPr>
  </w:style>
  <w:style w:type="paragraph" w:styleId="NoSpacing">
    <w:name w:val="No Spacing"/>
    <w:uiPriority w:val="1"/>
    <w:qFormat/>
    <w:rsid w:val="00A92E5E"/>
    <w:pPr>
      <w:autoSpaceDE w:val="0"/>
      <w:autoSpaceDN w:val="0"/>
    </w:pPr>
    <w:rPr>
      <w:rFonts w:ascii="Tahoma" w:hAnsi="Tahoma" w:cs="Tahoma"/>
      <w:sz w:val="24"/>
      <w:szCs w:val="24"/>
    </w:rPr>
  </w:style>
  <w:style w:type="numbering" w:customStyle="1" w:styleId="NoList3">
    <w:name w:val="No List3"/>
    <w:next w:val="NoList"/>
    <w:uiPriority w:val="99"/>
    <w:semiHidden/>
    <w:unhideWhenUsed/>
    <w:rsid w:val="00A92E5E"/>
  </w:style>
  <w:style w:type="table" w:customStyle="1" w:styleId="TableGrid3">
    <w:name w:val="Table Grid3"/>
    <w:basedOn w:val="TableNormal"/>
    <w:next w:val="TableGrid"/>
    <w:uiPriority w:val="99"/>
    <w:rsid w:val="00A92E5E"/>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B108C3"/>
  </w:style>
  <w:style w:type="character" w:customStyle="1" w:styleId="WW8Num1z0">
    <w:name w:val="WW8Num1z0"/>
    <w:rsid w:val="00B108C3"/>
  </w:style>
  <w:style w:type="character" w:customStyle="1" w:styleId="WW8Num1z1">
    <w:name w:val="WW8Num1z1"/>
    <w:rsid w:val="00B108C3"/>
    <w:rPr>
      <w:rFonts w:ascii="Courier New" w:hAnsi="Courier New" w:cs="Courier New"/>
    </w:rPr>
  </w:style>
  <w:style w:type="character" w:customStyle="1" w:styleId="WW8Num1z2">
    <w:name w:val="WW8Num1z2"/>
    <w:rsid w:val="00B108C3"/>
    <w:rPr>
      <w:rFonts w:ascii="Wingdings" w:hAnsi="Wingdings" w:cs="Wingdings"/>
    </w:rPr>
  </w:style>
  <w:style w:type="character" w:customStyle="1" w:styleId="WW8Num1z3">
    <w:name w:val="WW8Num1z3"/>
    <w:rsid w:val="00B108C3"/>
    <w:rPr>
      <w:rFonts w:ascii="Symbol" w:hAnsi="Symbol" w:cs="Symbol"/>
    </w:rPr>
  </w:style>
  <w:style w:type="character" w:customStyle="1" w:styleId="WW8Num1z4">
    <w:name w:val="WW8Num1z4"/>
    <w:rsid w:val="00B108C3"/>
  </w:style>
  <w:style w:type="character" w:customStyle="1" w:styleId="WW8Num1z5">
    <w:name w:val="WW8Num1z5"/>
    <w:rsid w:val="00B108C3"/>
  </w:style>
  <w:style w:type="character" w:customStyle="1" w:styleId="WW8Num1z6">
    <w:name w:val="WW8Num1z6"/>
    <w:rsid w:val="00B108C3"/>
  </w:style>
  <w:style w:type="character" w:customStyle="1" w:styleId="WW8Num1z7">
    <w:name w:val="WW8Num1z7"/>
    <w:rsid w:val="00B108C3"/>
  </w:style>
  <w:style w:type="character" w:customStyle="1" w:styleId="WW8Num1z8">
    <w:name w:val="WW8Num1z8"/>
    <w:rsid w:val="00B108C3"/>
  </w:style>
  <w:style w:type="character" w:customStyle="1" w:styleId="WW8Num2z0">
    <w:name w:val="WW8Num2z0"/>
    <w:rsid w:val="00B108C3"/>
  </w:style>
  <w:style w:type="character" w:customStyle="1" w:styleId="WW8Num2z1">
    <w:name w:val="WW8Num2z1"/>
    <w:rsid w:val="00B108C3"/>
  </w:style>
  <w:style w:type="character" w:customStyle="1" w:styleId="WW8Num2z2">
    <w:name w:val="WW8Num2z2"/>
    <w:rsid w:val="00B108C3"/>
  </w:style>
  <w:style w:type="character" w:customStyle="1" w:styleId="WW8Num2z3">
    <w:name w:val="WW8Num2z3"/>
    <w:rsid w:val="00B108C3"/>
  </w:style>
  <w:style w:type="character" w:customStyle="1" w:styleId="WW8Num2z4">
    <w:name w:val="WW8Num2z4"/>
    <w:rsid w:val="00B108C3"/>
  </w:style>
  <w:style w:type="character" w:customStyle="1" w:styleId="WW8Num2z5">
    <w:name w:val="WW8Num2z5"/>
    <w:rsid w:val="00B108C3"/>
  </w:style>
  <w:style w:type="character" w:customStyle="1" w:styleId="WW8Num2z6">
    <w:name w:val="WW8Num2z6"/>
    <w:rsid w:val="00B108C3"/>
  </w:style>
  <w:style w:type="character" w:customStyle="1" w:styleId="WW8Num2z7">
    <w:name w:val="WW8Num2z7"/>
    <w:rsid w:val="00B108C3"/>
  </w:style>
  <w:style w:type="character" w:customStyle="1" w:styleId="WW8Num2z8">
    <w:name w:val="WW8Num2z8"/>
    <w:rsid w:val="00B108C3"/>
  </w:style>
  <w:style w:type="character" w:customStyle="1" w:styleId="Bullets">
    <w:name w:val="Bullets"/>
    <w:rsid w:val="00B108C3"/>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518573">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72898167">
      <w:bodyDiv w:val="1"/>
      <w:marLeft w:val="0"/>
      <w:marRight w:val="0"/>
      <w:marTop w:val="0"/>
      <w:marBottom w:val="0"/>
      <w:divBdr>
        <w:top w:val="none" w:sz="0" w:space="0" w:color="auto"/>
        <w:left w:val="none" w:sz="0" w:space="0" w:color="auto"/>
        <w:bottom w:val="none" w:sz="0" w:space="0" w:color="auto"/>
        <w:right w:val="none" w:sz="0" w:space="0" w:color="auto"/>
      </w:divBdr>
    </w:div>
    <w:div w:id="1202011178">
      <w:bodyDiv w:val="1"/>
      <w:marLeft w:val="0"/>
      <w:marRight w:val="0"/>
      <w:marTop w:val="0"/>
      <w:marBottom w:val="0"/>
      <w:divBdr>
        <w:top w:val="none" w:sz="0" w:space="0" w:color="auto"/>
        <w:left w:val="none" w:sz="0" w:space="0" w:color="auto"/>
        <w:bottom w:val="none" w:sz="0" w:space="0" w:color="auto"/>
        <w:right w:val="none" w:sz="0" w:space="0" w:color="auto"/>
      </w:divBdr>
    </w:div>
    <w:div w:id="1443769220">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C1F8B-E8A3-48BD-9CA1-640E867D6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978</Words>
  <Characters>5179</Characters>
  <Application>Microsoft Office Word</Application>
  <DocSecurity>0</DocSecurity>
  <Lines>43</Lines>
  <Paragraphs>12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2026-04-21T07:08:00Z</cp:lastPrinted>
  <dcterms:created xsi:type="dcterms:W3CDTF">2026-05-18T08:02:00Z</dcterms:created>
  <dcterms:modified xsi:type="dcterms:W3CDTF">2026-05-18T08:02:00Z</dcterms:modified>
</cp:coreProperties>
</file>