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CF" w:rsidRPr="00DB3013" w:rsidRDefault="00BC0334" w:rsidP="00BC033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/>
        </w:rPr>
      </w:pPr>
      <w:r w:rsidRPr="00DB3013">
        <w:rPr>
          <w:rFonts w:ascii="Verdana" w:eastAsia="Times New Roman" w:hAnsi="Verdana" w:cs="Times New Roman"/>
          <w:b/>
          <w:sz w:val="18"/>
          <w:szCs w:val="18"/>
        </w:rPr>
        <w:t xml:space="preserve">                                                            </w:t>
      </w:r>
      <w:r w:rsidR="00DB3013">
        <w:rPr>
          <w:rFonts w:ascii="Verdana" w:eastAsia="Times New Roman" w:hAnsi="Verdana" w:cs="Times New Roman"/>
          <w:b/>
          <w:sz w:val="18"/>
          <w:szCs w:val="18"/>
          <w:lang w:val="en-US"/>
        </w:rPr>
        <w:t xml:space="preserve">       </w:t>
      </w:r>
      <w:r w:rsidRPr="00DB3013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434DCF" w:rsidRPr="00DB3013">
        <w:rPr>
          <w:rFonts w:ascii="Verdana" w:eastAsia="Times New Roman" w:hAnsi="Verdana" w:cs="Times New Roman"/>
          <w:b/>
          <w:sz w:val="18"/>
          <w:szCs w:val="18"/>
          <w:lang w:val="en-GB"/>
        </w:rPr>
        <w:t xml:space="preserve">ORDER </w:t>
      </w:r>
    </w:p>
    <w:p w:rsidR="00434DCF" w:rsidRPr="00DB3013" w:rsidRDefault="00BB560D" w:rsidP="00434DCF">
      <w:pPr>
        <w:overflowPunct w:val="0"/>
        <w:autoSpaceDE w:val="0"/>
        <w:autoSpaceDN w:val="0"/>
        <w:adjustRightInd w:val="0"/>
        <w:spacing w:before="200" w:after="0" w:line="360" w:lineRule="auto"/>
        <w:jc w:val="center"/>
        <w:textAlignment w:val="baseline"/>
        <w:rPr>
          <w:rFonts w:ascii="Verdana" w:eastAsia="Times New Roman" w:hAnsi="Verdana" w:cs="Times New Roman"/>
          <w:b/>
          <w:sz w:val="18"/>
          <w:szCs w:val="18"/>
        </w:rPr>
      </w:pPr>
      <w:r w:rsidRPr="00DB3013">
        <w:rPr>
          <w:rFonts w:ascii="Verdana" w:eastAsia="Times New Roman" w:hAnsi="Verdana" w:cs="Times New Roman"/>
          <w:b/>
          <w:sz w:val="18"/>
          <w:szCs w:val="18"/>
          <w:lang w:val="en-GB"/>
        </w:rPr>
        <w:t xml:space="preserve">No. A </w:t>
      </w:r>
      <w:r w:rsidR="00BC0334" w:rsidRPr="00DB3013">
        <w:rPr>
          <w:rFonts w:ascii="Verdana" w:eastAsia="Times New Roman" w:hAnsi="Verdana" w:cs="Times New Roman"/>
          <w:b/>
          <w:sz w:val="18"/>
          <w:szCs w:val="18"/>
        </w:rPr>
        <w:t>358</w:t>
      </w:r>
    </w:p>
    <w:p w:rsidR="00BB560D" w:rsidRPr="00DB3013" w:rsidRDefault="00434DCF" w:rsidP="003E591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b/>
          <w:sz w:val="18"/>
          <w:szCs w:val="18"/>
        </w:rPr>
      </w:pPr>
      <w:r w:rsidRPr="00DB3013">
        <w:rPr>
          <w:rFonts w:ascii="Verdana" w:eastAsia="Times New Roman" w:hAnsi="Verdana" w:cs="Times New Roman"/>
          <w:b/>
          <w:sz w:val="18"/>
          <w:szCs w:val="18"/>
          <w:lang w:val="en-GB"/>
        </w:rPr>
        <w:t xml:space="preserve">Sofia, </w:t>
      </w:r>
      <w:r w:rsidR="00E43376" w:rsidRPr="00DB3013">
        <w:rPr>
          <w:rFonts w:ascii="Verdana" w:eastAsia="Times New Roman" w:hAnsi="Verdana" w:cs="Times New Roman"/>
          <w:b/>
          <w:sz w:val="18"/>
          <w:szCs w:val="18"/>
        </w:rPr>
        <w:t>30</w:t>
      </w:r>
      <w:r w:rsidR="00BB560D" w:rsidRPr="00DB3013">
        <w:rPr>
          <w:rFonts w:ascii="Verdana" w:eastAsia="Times New Roman" w:hAnsi="Verdana" w:cs="Times New Roman"/>
          <w:b/>
          <w:sz w:val="18"/>
          <w:szCs w:val="18"/>
          <w:lang w:val="en-GB"/>
        </w:rPr>
        <w:t>.0</w:t>
      </w:r>
      <w:r w:rsidR="00E43376" w:rsidRPr="00DB3013">
        <w:rPr>
          <w:rFonts w:ascii="Verdana" w:eastAsia="Times New Roman" w:hAnsi="Verdana" w:cs="Times New Roman"/>
          <w:b/>
          <w:sz w:val="18"/>
          <w:szCs w:val="18"/>
        </w:rPr>
        <w:t>9</w:t>
      </w:r>
      <w:r w:rsidR="00BB560D" w:rsidRPr="00DB3013">
        <w:rPr>
          <w:rFonts w:ascii="Verdana" w:eastAsia="Times New Roman" w:hAnsi="Verdana" w:cs="Times New Roman"/>
          <w:b/>
          <w:sz w:val="18"/>
          <w:szCs w:val="18"/>
          <w:lang w:val="en-GB"/>
        </w:rPr>
        <w:t>.202</w:t>
      </w:r>
      <w:r w:rsidR="00BC0334" w:rsidRPr="00DB3013">
        <w:rPr>
          <w:rFonts w:ascii="Verdana" w:eastAsia="Times New Roman" w:hAnsi="Verdana" w:cs="Times New Roman"/>
          <w:b/>
          <w:sz w:val="18"/>
          <w:szCs w:val="18"/>
        </w:rPr>
        <w:t>4</w:t>
      </w:r>
    </w:p>
    <w:p w:rsidR="00BB560D" w:rsidRPr="00DB3013" w:rsidRDefault="00BB560D" w:rsidP="00BB560D">
      <w:pPr>
        <w:pStyle w:val="Bodytext90"/>
        <w:shd w:val="clear" w:color="auto" w:fill="auto"/>
        <w:rPr>
          <w:rFonts w:ascii="Verdana" w:hAnsi="Verdana"/>
        </w:rPr>
      </w:pPr>
      <w:proofErr w:type="spellStart"/>
      <w:r w:rsidRPr="00DB3013">
        <w:rPr>
          <w:rFonts w:ascii="Verdana" w:hAnsi="Verdana"/>
        </w:rPr>
        <w:t>Purs</w:t>
      </w:r>
      <w:r w:rsidR="005B50FD" w:rsidRPr="00DB3013">
        <w:rPr>
          <w:rFonts w:ascii="Verdana" w:hAnsi="Verdana"/>
        </w:rPr>
        <w:t>uant</w:t>
      </w:r>
      <w:proofErr w:type="spellEnd"/>
      <w:r w:rsidR="005B50FD" w:rsidRPr="00DB3013">
        <w:rPr>
          <w:rFonts w:ascii="Verdana" w:hAnsi="Verdana"/>
        </w:rPr>
        <w:t xml:space="preserve"> </w:t>
      </w:r>
      <w:proofErr w:type="spellStart"/>
      <w:r w:rsidR="005B50FD" w:rsidRPr="00DB3013">
        <w:rPr>
          <w:rFonts w:ascii="Verdana" w:hAnsi="Verdana"/>
        </w:rPr>
        <w:t>of</w:t>
      </w:r>
      <w:proofErr w:type="spellEnd"/>
      <w:r w:rsidR="005B50FD" w:rsidRPr="00DB3013">
        <w:rPr>
          <w:rFonts w:ascii="Verdana" w:hAnsi="Verdana"/>
        </w:rPr>
        <w:t xml:space="preserve"> </w:t>
      </w:r>
      <w:proofErr w:type="spellStart"/>
      <w:r w:rsidR="005B50FD" w:rsidRPr="00DB3013">
        <w:rPr>
          <w:rFonts w:ascii="Verdana" w:hAnsi="Verdana"/>
        </w:rPr>
        <w:t>Art</w:t>
      </w:r>
      <w:proofErr w:type="spellEnd"/>
      <w:r w:rsidR="005B50FD" w:rsidRPr="00DB3013">
        <w:rPr>
          <w:rFonts w:ascii="Verdana" w:hAnsi="Verdana"/>
        </w:rPr>
        <w:t xml:space="preserve">. 10, </w:t>
      </w:r>
      <w:proofErr w:type="spellStart"/>
      <w:r w:rsidR="005B50FD" w:rsidRPr="00DB3013">
        <w:rPr>
          <w:rFonts w:ascii="Verdana" w:hAnsi="Verdana"/>
        </w:rPr>
        <w:t>para</w:t>
      </w:r>
      <w:proofErr w:type="spellEnd"/>
      <w:r w:rsidR="005B50FD" w:rsidRPr="00DB3013">
        <w:rPr>
          <w:rFonts w:ascii="Verdana" w:hAnsi="Verdana"/>
        </w:rPr>
        <w:t xml:space="preserve">. 1, </w:t>
      </w:r>
      <w:proofErr w:type="spellStart"/>
      <w:r w:rsidR="005B50FD" w:rsidRPr="00DB3013">
        <w:rPr>
          <w:rFonts w:ascii="Verdana" w:hAnsi="Verdana"/>
        </w:rPr>
        <w:t>item</w:t>
      </w:r>
      <w:proofErr w:type="spellEnd"/>
      <w:r w:rsidR="005B50FD" w:rsidRPr="00DB3013">
        <w:rPr>
          <w:rFonts w:ascii="Verdana" w:hAnsi="Verdana"/>
        </w:rPr>
        <w:t xml:space="preserve"> </w:t>
      </w:r>
      <w:r w:rsidR="00BC0334" w:rsidRPr="00DB3013">
        <w:rPr>
          <w:rFonts w:ascii="Verdana" w:hAnsi="Verdana"/>
        </w:rPr>
        <w:t>4</w:t>
      </w:r>
      <w:r w:rsidR="001A72EF" w:rsidRPr="00DB3013">
        <w:rPr>
          <w:rFonts w:ascii="Verdana" w:hAnsi="Verdana"/>
        </w:rPr>
        <w:t xml:space="preserve">, </w:t>
      </w:r>
      <w:proofErr w:type="spellStart"/>
      <w:r w:rsidR="001A72EF" w:rsidRPr="00DB3013">
        <w:rPr>
          <w:rFonts w:ascii="Verdana" w:hAnsi="Verdana"/>
        </w:rPr>
        <w:t>Art</w:t>
      </w:r>
      <w:proofErr w:type="spellEnd"/>
      <w:r w:rsidR="001A72EF" w:rsidRPr="00DB3013">
        <w:rPr>
          <w:rFonts w:ascii="Verdana" w:hAnsi="Verdana"/>
        </w:rPr>
        <w:t>. 28</w:t>
      </w:r>
      <w:r w:rsidRPr="00DB3013">
        <w:rPr>
          <w:rFonts w:ascii="Verdana" w:hAnsi="Verdana"/>
          <w:lang w:val="en-US"/>
        </w:rPr>
        <w:t xml:space="preserve">, </w:t>
      </w:r>
      <w:proofErr w:type="spellStart"/>
      <w:r w:rsidR="005B50FD" w:rsidRPr="00DB3013">
        <w:rPr>
          <w:rFonts w:ascii="Verdana" w:hAnsi="Verdana"/>
        </w:rPr>
        <w:t>para</w:t>
      </w:r>
      <w:proofErr w:type="spellEnd"/>
      <w:r w:rsidR="005B50FD" w:rsidRPr="00DB3013">
        <w:rPr>
          <w:rFonts w:ascii="Verdana" w:hAnsi="Verdana"/>
        </w:rPr>
        <w:t xml:space="preserve">. </w:t>
      </w:r>
      <w:r w:rsidR="001A72EF" w:rsidRPr="00DB3013">
        <w:rPr>
          <w:rFonts w:ascii="Verdana" w:hAnsi="Verdana"/>
          <w:lang w:val="en-US"/>
        </w:rPr>
        <w:t xml:space="preserve">1 </w:t>
      </w:r>
      <w:proofErr w:type="spellStart"/>
      <w:r w:rsidRPr="00DB3013">
        <w:rPr>
          <w:rFonts w:ascii="Verdana" w:hAnsi="Verdana"/>
        </w:rPr>
        <w:t>of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the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Law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on</w:t>
      </w:r>
      <w:proofErr w:type="spellEnd"/>
      <w:r w:rsidRPr="00DB3013">
        <w:rPr>
          <w:rFonts w:ascii="Verdana" w:hAnsi="Verdana"/>
        </w:rPr>
        <w:t xml:space="preserve"> National </w:t>
      </w:r>
      <w:proofErr w:type="spellStart"/>
      <w:r w:rsidRPr="00DB3013">
        <w:rPr>
          <w:rFonts w:ascii="Verdana" w:hAnsi="Verdana"/>
        </w:rPr>
        <w:t>Accreditation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of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Conformity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Assessment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bodies</w:t>
      </w:r>
      <w:proofErr w:type="spellEnd"/>
      <w:r w:rsidRPr="00DB3013">
        <w:rPr>
          <w:rFonts w:ascii="Verdana" w:hAnsi="Verdana"/>
        </w:rPr>
        <w:t xml:space="preserve"> and </w:t>
      </w:r>
      <w:proofErr w:type="spellStart"/>
      <w:r w:rsidRPr="00DB3013">
        <w:rPr>
          <w:rFonts w:ascii="Verdana" w:hAnsi="Verdana"/>
        </w:rPr>
        <w:t>item</w:t>
      </w:r>
      <w:proofErr w:type="spellEnd"/>
      <w:r w:rsidRPr="00DB3013">
        <w:rPr>
          <w:rFonts w:ascii="Verdana" w:hAnsi="Verdana"/>
        </w:rPr>
        <w:t xml:space="preserve"> </w:t>
      </w:r>
      <w:r w:rsidR="00BC0334" w:rsidRPr="00DB3013">
        <w:rPr>
          <w:rFonts w:ascii="Verdana" w:hAnsi="Verdana"/>
        </w:rPr>
        <w:t>4.3.7</w:t>
      </w:r>
      <w:r w:rsidR="00333DF0" w:rsidRPr="00DB3013">
        <w:rPr>
          <w:rFonts w:ascii="Verdana" w:hAnsi="Verdana"/>
          <w:lang w:val="en-US"/>
        </w:rPr>
        <w:t xml:space="preserve"> </w:t>
      </w:r>
      <w:proofErr w:type="spellStart"/>
      <w:r w:rsidRPr="00DB3013">
        <w:rPr>
          <w:rFonts w:ascii="Verdana" w:hAnsi="Verdana"/>
        </w:rPr>
        <w:t>of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the</w:t>
      </w:r>
      <w:proofErr w:type="spellEnd"/>
      <w:r w:rsidRPr="00DB3013">
        <w:rPr>
          <w:rFonts w:ascii="Verdana" w:hAnsi="Verdana"/>
        </w:rPr>
        <w:t xml:space="preserve"> BAS QR 2 </w:t>
      </w:r>
      <w:proofErr w:type="spellStart"/>
      <w:r w:rsidRPr="00DB3013">
        <w:rPr>
          <w:rFonts w:ascii="Verdana" w:hAnsi="Verdana"/>
        </w:rPr>
        <w:t>Accreditation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Procedure</w:t>
      </w:r>
      <w:proofErr w:type="spellEnd"/>
      <w:r w:rsidRPr="00DB3013">
        <w:rPr>
          <w:rFonts w:ascii="Verdana" w:hAnsi="Verdana"/>
        </w:rPr>
        <w:t xml:space="preserve">, </w:t>
      </w:r>
      <w:proofErr w:type="spellStart"/>
      <w:r w:rsidRPr="00DB3013">
        <w:rPr>
          <w:rFonts w:ascii="Verdana" w:hAnsi="Verdana"/>
        </w:rPr>
        <w:t>in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connection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with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an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open</w:t>
      </w:r>
      <w:proofErr w:type="spellEnd"/>
      <w:r w:rsidRPr="00DB3013">
        <w:rPr>
          <w:rFonts w:ascii="Verdana" w:hAnsi="Verdana"/>
        </w:rPr>
        <w:t xml:space="preserve"> </w:t>
      </w:r>
      <w:proofErr w:type="spellStart"/>
      <w:r w:rsidRPr="00DB3013">
        <w:rPr>
          <w:rFonts w:ascii="Verdana" w:hAnsi="Verdana"/>
        </w:rPr>
        <w:t>procedure</w:t>
      </w:r>
      <w:proofErr w:type="spellEnd"/>
      <w:r w:rsidRPr="00DB3013">
        <w:rPr>
          <w:rFonts w:ascii="Verdana" w:hAnsi="Verdana"/>
        </w:rPr>
        <w:t xml:space="preserve"> </w:t>
      </w:r>
      <w:r w:rsidR="00565513" w:rsidRPr="00DB3013">
        <w:rPr>
          <w:rFonts w:ascii="Verdana" w:hAnsi="Verdana"/>
          <w:lang w:val="en-US"/>
        </w:rPr>
        <w:t xml:space="preserve">of </w:t>
      </w:r>
      <w:r w:rsidRPr="00DB3013">
        <w:rPr>
          <w:rFonts w:ascii="Verdana" w:hAnsi="Verdana"/>
          <w:lang w:val="en-US"/>
        </w:rPr>
        <w:t xml:space="preserve">accreditation with </w:t>
      </w:r>
      <w:proofErr w:type="spellStart"/>
      <w:r w:rsidR="00534E6A" w:rsidRPr="00DB3013">
        <w:rPr>
          <w:rFonts w:ascii="Verdana" w:hAnsi="Verdana"/>
        </w:rPr>
        <w:t>reg</w:t>
      </w:r>
      <w:proofErr w:type="spellEnd"/>
      <w:r w:rsidR="00534E6A" w:rsidRPr="00DB3013">
        <w:rPr>
          <w:rFonts w:ascii="Verdana" w:hAnsi="Verdana"/>
        </w:rPr>
        <w:t xml:space="preserve">. № </w:t>
      </w:r>
      <w:r w:rsidR="00E43376" w:rsidRPr="00DB3013">
        <w:rPr>
          <w:rFonts w:ascii="Verdana" w:hAnsi="Verdana"/>
        </w:rPr>
        <w:t>324</w:t>
      </w:r>
      <w:r w:rsidR="001A72EF" w:rsidRPr="00DB3013">
        <w:rPr>
          <w:rFonts w:ascii="Verdana" w:hAnsi="Verdana"/>
        </w:rPr>
        <w:t>/</w:t>
      </w:r>
      <w:r w:rsidR="00E43376" w:rsidRPr="00DB3013">
        <w:rPr>
          <w:rFonts w:ascii="Verdana" w:hAnsi="Verdana"/>
          <w:lang w:val="en-US"/>
        </w:rPr>
        <w:t>51</w:t>
      </w:r>
      <w:r w:rsidR="001A72EF" w:rsidRPr="00DB3013">
        <w:rPr>
          <w:rFonts w:ascii="Verdana" w:hAnsi="Verdana"/>
        </w:rPr>
        <w:t xml:space="preserve"> </w:t>
      </w:r>
      <w:r w:rsidR="00333DF0" w:rsidRPr="00DB3013">
        <w:rPr>
          <w:rFonts w:ascii="Verdana" w:hAnsi="Verdana"/>
        </w:rPr>
        <w:t>OK</w:t>
      </w:r>
      <w:r w:rsidR="001A72EF" w:rsidRPr="00DB3013">
        <w:rPr>
          <w:rFonts w:ascii="Verdana" w:hAnsi="Verdana"/>
        </w:rPr>
        <w:t>С</w:t>
      </w:r>
      <w:r w:rsidR="00333DF0" w:rsidRPr="00DB3013">
        <w:rPr>
          <w:rFonts w:ascii="Verdana" w:hAnsi="Verdana"/>
        </w:rPr>
        <w:t>/</w:t>
      </w:r>
      <w:r w:rsidR="00BC0334" w:rsidRPr="00DB3013">
        <w:rPr>
          <w:rFonts w:ascii="Verdana" w:hAnsi="Verdana"/>
        </w:rPr>
        <w:t>ПА/21</w:t>
      </w:r>
      <w:r w:rsidR="00E43376" w:rsidRPr="00DB3013">
        <w:rPr>
          <w:rFonts w:ascii="Verdana" w:hAnsi="Verdana"/>
        </w:rPr>
        <w:t>.</w:t>
      </w:r>
      <w:r w:rsidR="00BC0334" w:rsidRPr="00DB3013">
        <w:rPr>
          <w:rFonts w:ascii="Verdana" w:hAnsi="Verdana"/>
        </w:rPr>
        <w:t>12.2023</w:t>
      </w:r>
      <w:r w:rsidR="00565513" w:rsidRPr="00DB3013">
        <w:rPr>
          <w:rFonts w:ascii="Verdana" w:hAnsi="Verdana"/>
        </w:rPr>
        <w:t>,</w:t>
      </w:r>
      <w:r w:rsidR="001A72EF" w:rsidRPr="00DB3013">
        <w:rPr>
          <w:rFonts w:ascii="Verdana" w:hAnsi="Verdana"/>
        </w:rPr>
        <w:t xml:space="preserve"> </w:t>
      </w:r>
      <w:r w:rsidR="001A72EF" w:rsidRPr="00DB3013">
        <w:rPr>
          <w:rFonts w:ascii="Verdana" w:hAnsi="Verdana"/>
          <w:lang w:val="en-US"/>
        </w:rPr>
        <w:t>evaluation</w:t>
      </w:r>
      <w:r w:rsidR="00565513" w:rsidRPr="00DB3013">
        <w:rPr>
          <w:rFonts w:ascii="Verdana" w:hAnsi="Verdana"/>
        </w:rPr>
        <w:t xml:space="preserve"> </w:t>
      </w:r>
      <w:proofErr w:type="spellStart"/>
      <w:r w:rsidR="00502F9E" w:rsidRPr="00DB3013">
        <w:rPr>
          <w:rFonts w:ascii="Verdana" w:hAnsi="Verdana"/>
        </w:rPr>
        <w:t>report</w:t>
      </w:r>
      <w:proofErr w:type="spellEnd"/>
      <w:r w:rsidR="00502F9E" w:rsidRPr="00DB3013">
        <w:rPr>
          <w:rFonts w:ascii="Verdana" w:hAnsi="Verdana"/>
        </w:rPr>
        <w:t xml:space="preserve"> </w:t>
      </w:r>
      <w:r w:rsidR="002C4836" w:rsidRPr="00DB3013">
        <w:rPr>
          <w:rFonts w:ascii="Verdana" w:hAnsi="Verdana"/>
        </w:rPr>
        <w:t xml:space="preserve">№ </w:t>
      </w:r>
      <w:r w:rsidR="00E43376" w:rsidRPr="00DB3013">
        <w:rPr>
          <w:rFonts w:ascii="Verdana" w:hAnsi="Verdana"/>
          <w:lang w:val="en-US"/>
        </w:rPr>
        <w:t>324</w:t>
      </w:r>
      <w:r w:rsidR="00E43376" w:rsidRPr="00DB3013">
        <w:rPr>
          <w:rFonts w:ascii="Verdana" w:hAnsi="Verdana"/>
        </w:rPr>
        <w:t>/51</w:t>
      </w:r>
      <w:r w:rsidR="001A72EF" w:rsidRPr="00DB3013">
        <w:rPr>
          <w:rFonts w:ascii="Verdana" w:hAnsi="Verdana"/>
        </w:rPr>
        <w:t xml:space="preserve"> </w:t>
      </w:r>
      <w:r w:rsidR="00502F9E" w:rsidRPr="00DB3013">
        <w:rPr>
          <w:rFonts w:ascii="Verdana" w:hAnsi="Verdana"/>
        </w:rPr>
        <w:t>OK</w:t>
      </w:r>
      <w:r w:rsidR="00E43376" w:rsidRPr="00DB3013">
        <w:rPr>
          <w:rFonts w:ascii="Verdana" w:hAnsi="Verdana"/>
        </w:rPr>
        <w:t>С</w:t>
      </w:r>
      <w:r w:rsidR="00E43376" w:rsidRPr="00DB3013">
        <w:rPr>
          <w:rFonts w:ascii="Verdana" w:hAnsi="Verdana"/>
          <w:lang w:val="en-US"/>
        </w:rPr>
        <w:t>/</w:t>
      </w:r>
      <w:r w:rsidR="00E43376" w:rsidRPr="00DB3013">
        <w:rPr>
          <w:rFonts w:ascii="Verdana" w:hAnsi="Verdana"/>
        </w:rPr>
        <w:t>ПА</w:t>
      </w:r>
      <w:r w:rsidR="00BC0334" w:rsidRPr="00DB3013">
        <w:rPr>
          <w:rFonts w:ascii="Verdana" w:hAnsi="Verdana"/>
        </w:rPr>
        <w:t>/8</w:t>
      </w:r>
      <w:r w:rsidR="00E43376" w:rsidRPr="00DB3013">
        <w:rPr>
          <w:rFonts w:ascii="Verdana" w:hAnsi="Verdana"/>
        </w:rPr>
        <w:t>/B/</w:t>
      </w:r>
      <w:r w:rsidR="00BC0334" w:rsidRPr="00DB3013">
        <w:rPr>
          <w:rFonts w:ascii="Verdana" w:hAnsi="Verdana"/>
        </w:rPr>
        <w:t>04</w:t>
      </w:r>
      <w:r w:rsidR="00E43376" w:rsidRPr="00DB3013">
        <w:rPr>
          <w:rFonts w:ascii="Verdana" w:hAnsi="Verdana"/>
        </w:rPr>
        <w:t>.</w:t>
      </w:r>
      <w:r w:rsidR="00BC0334" w:rsidRPr="00DB3013">
        <w:rPr>
          <w:rFonts w:ascii="Verdana" w:hAnsi="Verdana"/>
        </w:rPr>
        <w:t>04.2024</w:t>
      </w:r>
      <w:r w:rsidR="00E43376" w:rsidRPr="00DB3013">
        <w:rPr>
          <w:rFonts w:ascii="Verdana" w:hAnsi="Verdana"/>
        </w:rPr>
        <w:t xml:space="preserve">; </w:t>
      </w:r>
      <w:r w:rsidR="00E43376" w:rsidRPr="00DB3013">
        <w:rPr>
          <w:rFonts w:ascii="Verdana" w:hAnsi="Verdana"/>
          <w:lang w:val="en-US"/>
        </w:rPr>
        <w:t>Section G-2 ref.</w:t>
      </w:r>
      <w:r w:rsidR="00E43376" w:rsidRPr="00DB3013">
        <w:rPr>
          <w:rFonts w:ascii="Verdana" w:hAnsi="Verdana"/>
        </w:rPr>
        <w:t xml:space="preserve"> №</w:t>
      </w:r>
      <w:r w:rsidR="00E43376" w:rsidRPr="00DB3013">
        <w:rPr>
          <w:rFonts w:ascii="Verdana" w:hAnsi="Verdana"/>
          <w:lang w:val="en-US"/>
        </w:rPr>
        <w:t xml:space="preserve"> 324/51 </w:t>
      </w:r>
      <w:r w:rsidR="00BC0334" w:rsidRPr="00DB3013">
        <w:rPr>
          <w:rFonts w:ascii="Verdana" w:hAnsi="Verdana"/>
        </w:rPr>
        <w:t>ОКС/ПА</w:t>
      </w:r>
      <w:r w:rsidR="00E43376" w:rsidRPr="00DB3013">
        <w:rPr>
          <w:rFonts w:ascii="Verdana" w:hAnsi="Verdana"/>
        </w:rPr>
        <w:t>/11/В/</w:t>
      </w:r>
      <w:r w:rsidR="00BC0334" w:rsidRPr="00DB3013">
        <w:rPr>
          <w:rFonts w:ascii="Verdana" w:hAnsi="Verdana"/>
        </w:rPr>
        <w:t>20</w:t>
      </w:r>
      <w:r w:rsidR="00E43376" w:rsidRPr="00DB3013">
        <w:rPr>
          <w:rFonts w:ascii="Verdana" w:hAnsi="Verdana"/>
        </w:rPr>
        <w:t>.</w:t>
      </w:r>
      <w:r w:rsidR="00BC0334" w:rsidRPr="00DB3013">
        <w:rPr>
          <w:rFonts w:ascii="Verdana" w:hAnsi="Verdana"/>
        </w:rPr>
        <w:t>04.2024</w:t>
      </w:r>
      <w:r w:rsidR="001A72EF" w:rsidRPr="00DB3013">
        <w:rPr>
          <w:rFonts w:ascii="Verdana" w:hAnsi="Verdana"/>
        </w:rPr>
        <w:t xml:space="preserve"> </w:t>
      </w:r>
      <w:r w:rsidR="00565513" w:rsidRPr="00DB3013">
        <w:rPr>
          <w:rFonts w:ascii="Verdana" w:hAnsi="Verdana"/>
        </w:rPr>
        <w:t>a</w:t>
      </w:r>
      <w:proofErr w:type="spellStart"/>
      <w:r w:rsidR="001A72EF" w:rsidRPr="00DB3013">
        <w:rPr>
          <w:rFonts w:ascii="Verdana" w:hAnsi="Verdana"/>
          <w:lang w:val="en-US"/>
        </w:rPr>
        <w:t>nd</w:t>
      </w:r>
      <w:proofErr w:type="spellEnd"/>
      <w:r w:rsidR="00565513" w:rsidRPr="00DB3013">
        <w:rPr>
          <w:rFonts w:ascii="Verdana" w:hAnsi="Verdana"/>
        </w:rPr>
        <w:t xml:space="preserve"> </w:t>
      </w:r>
      <w:proofErr w:type="spellStart"/>
      <w:r w:rsidR="00BC0334" w:rsidRPr="00DB3013">
        <w:rPr>
          <w:rStyle w:val="rynqvb"/>
          <w:rFonts w:ascii="Verdana" w:hAnsi="Verdana" w:cstheme="minorHAnsi"/>
        </w:rPr>
        <w:t>statement</w:t>
      </w:r>
      <w:proofErr w:type="spellEnd"/>
      <w:r w:rsidR="00BC0334" w:rsidRPr="00DB3013">
        <w:rPr>
          <w:rStyle w:val="rynqvb"/>
          <w:rFonts w:ascii="Verdana" w:hAnsi="Verdana" w:cstheme="minorHAnsi"/>
        </w:rPr>
        <w:t xml:space="preserve"> </w:t>
      </w:r>
      <w:r w:rsidR="00BC0334" w:rsidRPr="00DB3013">
        <w:rPr>
          <w:rStyle w:val="rynqvb"/>
          <w:rFonts w:ascii="Verdana" w:hAnsi="Verdana" w:cstheme="minorHAnsi"/>
          <w:lang w:val="en"/>
        </w:rPr>
        <w:t xml:space="preserve">of the Accreditation </w:t>
      </w:r>
      <w:proofErr w:type="gramStart"/>
      <w:r w:rsidR="00BC0334" w:rsidRPr="00DB3013">
        <w:rPr>
          <w:rStyle w:val="rynqvb"/>
          <w:rFonts w:ascii="Verdana" w:hAnsi="Verdana" w:cstheme="minorHAnsi"/>
          <w:lang w:val="en"/>
        </w:rPr>
        <w:t xml:space="preserve">Commission  </w:t>
      </w:r>
      <w:r w:rsidR="00EA624F" w:rsidRPr="00DB3013">
        <w:rPr>
          <w:rFonts w:ascii="Verdana" w:hAnsi="Verdana"/>
        </w:rPr>
        <w:t>№</w:t>
      </w:r>
      <w:proofErr w:type="gramEnd"/>
      <w:r w:rsidR="00EA624F" w:rsidRPr="00DB3013">
        <w:rPr>
          <w:rFonts w:ascii="Verdana" w:hAnsi="Verdana"/>
        </w:rPr>
        <w:t xml:space="preserve"> </w:t>
      </w:r>
      <w:r w:rsidR="00E43376" w:rsidRPr="00DB3013">
        <w:rPr>
          <w:rFonts w:ascii="Verdana" w:hAnsi="Verdana"/>
        </w:rPr>
        <w:t>324</w:t>
      </w:r>
      <w:r w:rsidR="00E43376" w:rsidRPr="00DB3013">
        <w:rPr>
          <w:rFonts w:ascii="Verdana" w:hAnsi="Verdana"/>
          <w:lang w:val="en-US"/>
        </w:rPr>
        <w:t>/51</w:t>
      </w:r>
      <w:r w:rsidR="00A82419" w:rsidRPr="00DB3013">
        <w:rPr>
          <w:rFonts w:ascii="Verdana" w:hAnsi="Verdana"/>
          <w:lang w:val="en-US"/>
        </w:rPr>
        <w:t xml:space="preserve"> </w:t>
      </w:r>
      <w:r w:rsidR="006F1377" w:rsidRPr="00DB3013">
        <w:rPr>
          <w:rFonts w:ascii="Verdana" w:hAnsi="Verdana"/>
        </w:rPr>
        <w:t>OK</w:t>
      </w:r>
      <w:r w:rsidR="00A82419" w:rsidRPr="00DB3013">
        <w:rPr>
          <w:rFonts w:ascii="Verdana" w:hAnsi="Verdana"/>
        </w:rPr>
        <w:t>С/</w:t>
      </w:r>
      <w:r w:rsidR="00BC0334" w:rsidRPr="00DB3013">
        <w:rPr>
          <w:rFonts w:ascii="Verdana" w:hAnsi="Verdana"/>
        </w:rPr>
        <w:t>ПА</w:t>
      </w:r>
      <w:r w:rsidR="00E43376" w:rsidRPr="00DB3013">
        <w:rPr>
          <w:rFonts w:ascii="Verdana" w:hAnsi="Verdana"/>
        </w:rPr>
        <w:t>/12/</w:t>
      </w:r>
      <w:r w:rsidR="00A82419" w:rsidRPr="00DB3013">
        <w:rPr>
          <w:rFonts w:ascii="Verdana" w:hAnsi="Verdana"/>
        </w:rPr>
        <w:t>B/</w:t>
      </w:r>
      <w:r w:rsidR="00BC0334" w:rsidRPr="00DB3013">
        <w:rPr>
          <w:rFonts w:ascii="Verdana" w:hAnsi="Verdana"/>
        </w:rPr>
        <w:t>16.09.2024</w:t>
      </w:r>
      <w:r w:rsidRPr="00DB3013">
        <w:rPr>
          <w:rFonts w:ascii="Verdana" w:hAnsi="Verdana"/>
        </w:rPr>
        <w:t xml:space="preserve">, I </w:t>
      </w:r>
      <w:proofErr w:type="spellStart"/>
      <w:r w:rsidRPr="00DB3013">
        <w:rPr>
          <w:rFonts w:ascii="Verdana" w:hAnsi="Verdana"/>
        </w:rPr>
        <w:t>hereby</w:t>
      </w:r>
      <w:proofErr w:type="spellEnd"/>
    </w:p>
    <w:p w:rsidR="00BB560D" w:rsidRPr="00DB3013" w:rsidRDefault="00D7333B" w:rsidP="00BB560D">
      <w:pPr>
        <w:pStyle w:val="ac"/>
        <w:ind w:left="-142"/>
        <w:jc w:val="center"/>
        <w:rPr>
          <w:rFonts w:ascii="Verdana" w:hAnsi="Verdana"/>
          <w:b/>
          <w:sz w:val="18"/>
          <w:szCs w:val="18"/>
          <w:lang w:val="en"/>
        </w:rPr>
      </w:pPr>
      <w:r w:rsidRPr="00DB3013">
        <w:rPr>
          <w:rFonts w:ascii="Verdana" w:hAnsi="Verdana"/>
          <w:b/>
          <w:sz w:val="18"/>
          <w:szCs w:val="18"/>
          <w:lang w:val="en-US"/>
        </w:rPr>
        <w:t>RE-</w:t>
      </w:r>
      <w:r w:rsidR="00BB560D" w:rsidRPr="00DB3013">
        <w:rPr>
          <w:rFonts w:ascii="Verdana" w:hAnsi="Verdana"/>
          <w:b/>
          <w:sz w:val="18"/>
          <w:szCs w:val="18"/>
          <w:lang w:val="en"/>
        </w:rPr>
        <w:t>ACCREDIT</w:t>
      </w:r>
      <w:r w:rsidRPr="00DB3013">
        <w:rPr>
          <w:rFonts w:ascii="Verdana" w:hAnsi="Verdana"/>
          <w:b/>
          <w:sz w:val="18"/>
          <w:szCs w:val="18"/>
          <w:lang w:val="en"/>
        </w:rPr>
        <w:t xml:space="preserve"> </w:t>
      </w:r>
    </w:p>
    <w:p w:rsidR="00052024" w:rsidRPr="00DB3013" w:rsidRDefault="00052024" w:rsidP="00DB3013">
      <w:pPr>
        <w:spacing w:after="0" w:line="240" w:lineRule="auto"/>
        <w:rPr>
          <w:rFonts w:ascii="Verdana" w:hAnsi="Verdana"/>
          <w:b/>
          <w:sz w:val="18"/>
          <w:szCs w:val="18"/>
          <w:lang w:val="en"/>
        </w:rPr>
      </w:pPr>
    </w:p>
    <w:p w:rsidR="00052024" w:rsidRPr="00DB3013" w:rsidRDefault="001033AE" w:rsidP="0098213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8"/>
          <w:szCs w:val="18"/>
        </w:rPr>
      </w:pPr>
      <w:r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INSPECTION</w:t>
      </w:r>
      <w:r w:rsidR="00434DCF" w:rsidRPr="00DB3013">
        <w:rPr>
          <w:rFonts w:ascii="Verdana" w:eastAsia="Times New Roman" w:hAnsi="Verdana" w:cs="Arial"/>
          <w:b/>
          <w:bCs/>
          <w:sz w:val="18"/>
          <w:szCs w:val="18"/>
        </w:rPr>
        <w:t xml:space="preserve"> BODY OF TYPE C</w:t>
      </w:r>
    </w:p>
    <w:p w:rsidR="00BC0334" w:rsidRPr="00DB3013" w:rsidRDefault="00434DCF" w:rsidP="00DB301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val="en-US"/>
        </w:rPr>
      </w:pPr>
      <w:proofErr w:type="spellStart"/>
      <w:r w:rsidRPr="00DB3013">
        <w:rPr>
          <w:rFonts w:ascii="Verdana" w:eastAsia="Times New Roman" w:hAnsi="Verdana" w:cs="Arial"/>
          <w:b/>
          <w:bCs/>
          <w:sz w:val="18"/>
          <w:szCs w:val="18"/>
        </w:rPr>
        <w:t>at</w:t>
      </w:r>
      <w:proofErr w:type="spellEnd"/>
      <w:r w:rsidRPr="00DB3013"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  <w:r w:rsidR="00194B7F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“</w:t>
      </w:r>
      <w:r w:rsidR="00F11858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ETRA-EL</w:t>
      </w:r>
      <w:r w:rsidR="00194B7F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”</w:t>
      </w:r>
      <w:r w:rsidR="00D7333B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 xml:space="preserve"> </w:t>
      </w:r>
      <w:r w:rsidR="00CF4A22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,</w:t>
      </w:r>
      <w:proofErr w:type="spellStart"/>
      <w:r w:rsidR="00CF4A22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Veliko</w:t>
      </w:r>
      <w:proofErr w:type="spellEnd"/>
      <w:r w:rsidR="00CF4A22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CF4A22" w:rsidRPr="00DB3013">
        <w:rPr>
          <w:rFonts w:ascii="Verdana" w:eastAsia="Times New Roman" w:hAnsi="Verdana" w:cs="Arial"/>
          <w:b/>
          <w:bCs/>
          <w:sz w:val="18"/>
          <w:szCs w:val="18"/>
          <w:lang w:val="en-US"/>
        </w:rPr>
        <w:t>Tarnovo</w:t>
      </w:r>
      <w:proofErr w:type="spellEnd"/>
    </w:p>
    <w:p w:rsidR="002061F7" w:rsidRPr="00DB3013" w:rsidRDefault="00565513" w:rsidP="0006314A">
      <w:pPr>
        <w:spacing w:after="200" w:line="240" w:lineRule="auto"/>
        <w:rPr>
          <w:rFonts w:ascii="Verdana" w:eastAsia="Calibri" w:hAnsi="Verdana" w:cs="Arial"/>
          <w:bCs/>
          <w:sz w:val="18"/>
          <w:szCs w:val="18"/>
          <w:lang w:val="en-US" w:eastAsia="bg-BG"/>
        </w:rPr>
      </w:pPr>
      <w:r w:rsidRPr="00DB3013">
        <w:rPr>
          <w:rFonts w:ascii="Verdana" w:eastAsia="Times New Roman" w:hAnsi="Verdana" w:cs="Times New Roman"/>
          <w:b/>
          <w:sz w:val="18"/>
          <w:szCs w:val="18"/>
          <w:lang w:val="en-US"/>
        </w:rPr>
        <w:t>Management</w:t>
      </w:r>
      <w:r w:rsidR="0075106B" w:rsidRPr="00DB3013">
        <w:rPr>
          <w:rFonts w:ascii="Verdana" w:eastAsia="Times New Roman" w:hAnsi="Verdana" w:cs="Times New Roman"/>
          <w:b/>
          <w:sz w:val="18"/>
          <w:szCs w:val="18"/>
          <w:lang w:val="en-US"/>
        </w:rPr>
        <w:t xml:space="preserve"> and office</w:t>
      </w:r>
      <w:r w:rsidRPr="00DB3013">
        <w:rPr>
          <w:rFonts w:ascii="Verdana" w:eastAsia="Times New Roman" w:hAnsi="Verdana" w:cs="Times New Roman"/>
          <w:b/>
          <w:sz w:val="18"/>
          <w:szCs w:val="18"/>
          <w:lang w:val="en-US"/>
        </w:rPr>
        <w:t xml:space="preserve"> address: </w:t>
      </w:r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 xml:space="preserve">5000, </w:t>
      </w:r>
      <w:proofErr w:type="spellStart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>Veliko</w:t>
      </w:r>
      <w:proofErr w:type="spellEnd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>Tarnovo</w:t>
      </w:r>
      <w:proofErr w:type="spellEnd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 xml:space="preserve"> 3</w:t>
      </w:r>
      <w:r w:rsidR="0075106B" w:rsidRPr="00DB3013">
        <w:rPr>
          <w:rFonts w:ascii="Verdana" w:eastAsia="Times New Roman" w:hAnsi="Verdana" w:cs="Times New Roman"/>
          <w:sz w:val="18"/>
          <w:szCs w:val="18"/>
          <w:lang w:val="en-US"/>
        </w:rPr>
        <w:t xml:space="preserve">, </w:t>
      </w:r>
      <w:proofErr w:type="spellStart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>Magistralna</w:t>
      </w:r>
      <w:proofErr w:type="spellEnd"/>
      <w:r w:rsidR="00F11858" w:rsidRPr="00DB3013">
        <w:rPr>
          <w:rFonts w:ascii="Verdana" w:eastAsia="Times New Roman" w:hAnsi="Verdana" w:cs="Times New Roman"/>
          <w:sz w:val="18"/>
          <w:szCs w:val="18"/>
          <w:lang w:val="en-US"/>
        </w:rPr>
        <w:t xml:space="preserve"> Str. </w:t>
      </w:r>
    </w:p>
    <w:p w:rsidR="00434DCF" w:rsidRPr="00DB3013" w:rsidRDefault="00BE2F41" w:rsidP="002061F7">
      <w:pPr>
        <w:spacing w:after="200" w:line="240" w:lineRule="auto"/>
        <w:rPr>
          <w:rFonts w:ascii="Verdana" w:eastAsia="Calibri" w:hAnsi="Verdana" w:cs="Arial"/>
          <w:bCs/>
          <w:sz w:val="18"/>
          <w:szCs w:val="18"/>
          <w:lang w:val="en-US" w:eastAsia="bg-BG"/>
        </w:rPr>
      </w:pPr>
      <w:r w:rsidRPr="00DB3013">
        <w:rPr>
          <w:rFonts w:ascii="Verdana" w:eastAsia="Calibri" w:hAnsi="Verdana" w:cs="Arial"/>
          <w:b/>
          <w:bCs/>
          <w:sz w:val="18"/>
          <w:szCs w:val="18"/>
          <w:lang w:val="en-US" w:eastAsia="bg-BG"/>
        </w:rPr>
        <w:t>To p</w:t>
      </w:r>
      <w:r w:rsidR="00434DCF" w:rsidRPr="00DB3013">
        <w:rPr>
          <w:rFonts w:ascii="Verdana" w:eastAsia="Calibri" w:hAnsi="Verdana" w:cs="Arial"/>
          <w:b/>
          <w:bCs/>
          <w:sz w:val="18"/>
          <w:szCs w:val="18"/>
          <w:lang w:val="en-US" w:eastAsia="bg-BG"/>
        </w:rPr>
        <w:t xml:space="preserve">erform </w:t>
      </w:r>
      <w:r w:rsidR="006174CB" w:rsidRPr="00DB3013">
        <w:rPr>
          <w:rFonts w:ascii="Verdana" w:eastAsia="Calibri" w:hAnsi="Verdana" w:cs="Arial"/>
          <w:b/>
          <w:bCs/>
          <w:sz w:val="18"/>
          <w:szCs w:val="18"/>
          <w:lang w:val="en-US" w:eastAsia="bg-BG"/>
        </w:rPr>
        <w:t xml:space="preserve">inspection </w:t>
      </w:r>
      <w:r w:rsidR="00434DCF" w:rsidRPr="00DB3013">
        <w:rPr>
          <w:rFonts w:ascii="Verdana" w:eastAsia="Calibri" w:hAnsi="Verdana" w:cs="Arial"/>
          <w:b/>
          <w:bCs/>
          <w:sz w:val="18"/>
          <w:szCs w:val="18"/>
          <w:lang w:val="en-US" w:eastAsia="bg-BG"/>
        </w:rPr>
        <w:t>of:</w:t>
      </w:r>
    </w:p>
    <w:tbl>
      <w:tblPr>
        <w:tblW w:w="10170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499"/>
        <w:gridCol w:w="1670"/>
        <w:gridCol w:w="2107"/>
        <w:gridCol w:w="2268"/>
        <w:gridCol w:w="2126"/>
      </w:tblGrid>
      <w:tr w:rsidR="00CF4A22" w:rsidRPr="00DB3013" w:rsidTr="00692913">
        <w:tc>
          <w:tcPr>
            <w:tcW w:w="10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Scope type: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</w:t>
            </w:r>
            <w:r w:rsidRPr="00DB3013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val="en-US" w:eastAsia="bg-BG"/>
              </w:rPr>
              <w:t>Flexible</w:t>
            </w:r>
            <w:r w:rsidRPr="00DB3013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bg-BG"/>
              </w:rPr>
              <w:t>*</w:t>
            </w:r>
          </w:p>
        </w:tc>
      </w:tr>
      <w:tr w:rsidR="00CF4A22" w:rsidRPr="00DB3013" w:rsidTr="00692913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bg-BG"/>
              </w:rPr>
              <w:t>№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bg-BG"/>
              </w:rPr>
              <w:t>F</w:t>
            </w:r>
            <w:proofErr w:type="spellStart"/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ield</w:t>
            </w:r>
            <w:proofErr w:type="spellEnd"/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 xml:space="preserve"> of Inspection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Type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</w:t>
            </w: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of Inspection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Parameter of Inspection / Characteristic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Test and Measurement Methods Used During Inspection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GB" w:eastAsia="bg-BG"/>
              </w:rPr>
              <w:t>Regulations, Standards, Specifications, Schemes</w:t>
            </w:r>
          </w:p>
        </w:tc>
      </w:tr>
      <w:tr w:rsidR="00CF4A22" w:rsidRPr="00DB3013" w:rsidTr="00692913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2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3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6</w:t>
            </w:r>
          </w:p>
        </w:tc>
      </w:tr>
      <w:tr w:rsidR="00CF4A22" w:rsidRPr="00DB3013" w:rsidTr="00692913">
        <w:trPr>
          <w:trHeight w:val="1272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1.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Electrical facilities and equipment up to and above 1000 V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New and operational sites and facilities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Insulation resistance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Norms for testing electrical machines and equipment (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)-1995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-1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16-116,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1116"/>
        </w:trPr>
        <w:tc>
          <w:tcPr>
            <w:tcW w:w="50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Resistance of lightning protection grounding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-2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16-116,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720"/>
        </w:trPr>
        <w:tc>
          <w:tcPr>
            <w:tcW w:w="5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Impulse resistance of lightning protection grounding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-2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4,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6/2011);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DB3013">
        <w:trPr>
          <w:trHeight w:val="125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 2.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Electrical facilities and equipment above 1000 V- Cable lines of up to 20kV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New and/or operational sites/ facilities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Elevated DC voltage test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-5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DB3013">
              <w:rPr>
                <w:rFonts w:ascii="Verdana" w:hAnsi="Verdana"/>
                <w:color w:val="auto"/>
                <w:sz w:val="18"/>
                <w:szCs w:val="18"/>
              </w:rPr>
              <w:t xml:space="preserve">Ordinance No. 16-116, (SG </w:t>
            </w:r>
            <w:proofErr w:type="spellStart"/>
            <w:r w:rsidRPr="00DB3013">
              <w:rPr>
                <w:rFonts w:ascii="Verdana" w:hAnsi="Verdana"/>
                <w:color w:val="auto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color w:val="auto"/>
                <w:sz w:val="18"/>
                <w:szCs w:val="18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DB3013">
              <w:rPr>
                <w:rFonts w:ascii="Verdana" w:hAnsi="Verdana"/>
                <w:sz w:val="18"/>
                <w:szCs w:val="18"/>
                <w:lang w:val="en-US"/>
              </w:rPr>
              <w:t>NIEMS-1995 CP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>TС</w:t>
            </w:r>
          </w:p>
        </w:tc>
      </w:tr>
      <w:tr w:rsidR="00CF4A22" w:rsidRPr="00DB3013" w:rsidTr="00692913">
        <w:trPr>
          <w:trHeight w:val="51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 3.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Electrical facilities and equipment above 1000 V- Power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transformers of up to 35 kV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New and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/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or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 operational sites and facilities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Insulation resistance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 xml:space="preserve">Ordinance No. 16-116, SG </w:t>
            </w:r>
            <w:proofErr w:type="spellStart"/>
            <w:r w:rsidRPr="00DB3013">
              <w:rPr>
                <w:rFonts w:ascii="Verdana" w:hAnsi="Verdana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sz w:val="18"/>
                <w:szCs w:val="18"/>
              </w:rPr>
              <w:t>. 26/2008;</w:t>
            </w:r>
          </w:p>
        </w:tc>
      </w:tr>
      <w:tr w:rsidR="00CF4A22" w:rsidRPr="00DB3013" w:rsidTr="00692913">
        <w:trPr>
          <w:trHeight w:val="5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Resistance of the coils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БДС 15320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-6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 xml:space="preserve">Ordinance No. 3, (SG </w:t>
            </w:r>
            <w:proofErr w:type="spellStart"/>
            <w:r w:rsidRPr="00DB3013">
              <w:rPr>
                <w:rFonts w:ascii="Verdana" w:hAnsi="Verdana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sz w:val="18"/>
                <w:szCs w:val="18"/>
              </w:rPr>
              <w:t>. 90, 91/2004)</w:t>
            </w:r>
          </w:p>
          <w:p w:rsidR="00CF4A22" w:rsidRPr="00DB3013" w:rsidRDefault="00CF4A22" w:rsidP="00692913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 xml:space="preserve">Ordinance No. 16-116, (SG </w:t>
            </w:r>
            <w:proofErr w:type="spellStart"/>
            <w:r w:rsidRPr="00DB3013">
              <w:rPr>
                <w:rFonts w:ascii="Verdana" w:hAnsi="Verdana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sz w:val="18"/>
                <w:szCs w:val="18"/>
              </w:rPr>
              <w:t>. 26/2008);</w:t>
            </w:r>
          </w:p>
          <w:p w:rsidR="00CF4A22" w:rsidRPr="00DB3013" w:rsidRDefault="00FD6A6B" w:rsidP="00692913">
            <w:pPr>
              <w:pStyle w:val="Default"/>
              <w:rPr>
                <w:rFonts w:ascii="Verdana" w:hAnsi="Verdana"/>
                <w:sz w:val="18"/>
                <w:szCs w:val="18"/>
                <w:lang w:val="bg-BG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>T</w:t>
            </w:r>
            <w:r w:rsidRPr="00DB3013">
              <w:rPr>
                <w:rFonts w:ascii="Verdana" w:hAnsi="Verdana"/>
                <w:sz w:val="18"/>
                <w:szCs w:val="18"/>
                <w:lang w:val="bg-BG"/>
              </w:rPr>
              <w:t>С</w:t>
            </w:r>
          </w:p>
        </w:tc>
      </w:tr>
      <w:tr w:rsidR="00CF4A22" w:rsidRPr="00DB3013" w:rsidTr="00DB3013">
        <w:trPr>
          <w:trHeight w:val="105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>Transformation factor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БДС 15320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 xml:space="preserve">Ordinance No. 3, (SG </w:t>
            </w:r>
            <w:proofErr w:type="spellStart"/>
            <w:r w:rsidRPr="00DB3013">
              <w:rPr>
                <w:rFonts w:ascii="Verdana" w:hAnsi="Verdana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sz w:val="18"/>
                <w:szCs w:val="18"/>
              </w:rPr>
              <w:t>. 90, 91/2004),</w:t>
            </w:r>
          </w:p>
          <w:p w:rsidR="00CF4A22" w:rsidRPr="00DB3013" w:rsidRDefault="00CF4A22" w:rsidP="00692913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 xml:space="preserve">Ordinance No. 16-116, (SG </w:t>
            </w:r>
            <w:proofErr w:type="spellStart"/>
            <w:r w:rsidRPr="00DB3013">
              <w:rPr>
                <w:rFonts w:ascii="Verdana" w:hAnsi="Verdana"/>
                <w:sz w:val="18"/>
                <w:szCs w:val="18"/>
              </w:rPr>
              <w:t>iss</w:t>
            </w:r>
            <w:proofErr w:type="spellEnd"/>
            <w:r w:rsidRPr="00DB3013">
              <w:rPr>
                <w:rFonts w:ascii="Verdana" w:hAnsi="Verdana"/>
                <w:sz w:val="18"/>
                <w:szCs w:val="18"/>
              </w:rPr>
              <w:t>. 26/2008);</w:t>
            </w:r>
          </w:p>
          <w:p w:rsidR="00CF4A22" w:rsidRPr="00DB3013" w:rsidRDefault="00FD6A6B" w:rsidP="00692913">
            <w:pPr>
              <w:pStyle w:val="Default"/>
              <w:rPr>
                <w:rFonts w:ascii="Verdana" w:hAnsi="Verdana"/>
                <w:sz w:val="18"/>
                <w:szCs w:val="18"/>
                <w:lang w:val="bg-BG"/>
              </w:rPr>
            </w:pPr>
            <w:r w:rsidRPr="00DB3013">
              <w:rPr>
                <w:rFonts w:ascii="Verdana" w:hAnsi="Verdana"/>
                <w:sz w:val="18"/>
                <w:szCs w:val="18"/>
              </w:rPr>
              <w:t>T</w:t>
            </w:r>
            <w:r w:rsidRPr="00DB3013">
              <w:rPr>
                <w:rFonts w:ascii="Verdana" w:hAnsi="Verdana"/>
                <w:sz w:val="18"/>
                <w:szCs w:val="18"/>
                <w:lang w:val="bg-BG"/>
              </w:rPr>
              <w:t>С</w:t>
            </w:r>
          </w:p>
        </w:tc>
      </w:tr>
      <w:tr w:rsidR="00CF4A22" w:rsidRPr="00DB3013" w:rsidTr="00692913">
        <w:trPr>
          <w:trHeight w:val="99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4.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Electrical facilities and equipment up above 1000 V-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Current measuring transformers up to 35 kV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New and/or operational sites/ facilities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Insulation resistance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NIEMS-1995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796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Resistance of the coils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БДС 15320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91/2004),</w:t>
            </w:r>
          </w:p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TС</w:t>
            </w:r>
          </w:p>
        </w:tc>
      </w:tr>
      <w:tr w:rsidR="00CF4A22" w:rsidRPr="00DB3013" w:rsidTr="00692913">
        <w:trPr>
          <w:trHeight w:val="804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Transformation factor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БДС 15320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580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Volt-ampere characteristic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91/2004),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93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5.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Electrical devices and equipment over 1000 V- Voltage measuring transformers up to 35kV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New and/or operational sites/ facilities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Insulation resistance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NIEMS-1995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89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Resistance of the coils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БДС 15320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NIEMS-1995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</w:tr>
      <w:tr w:rsidR="00CF4A22" w:rsidRPr="00DB3013" w:rsidTr="00D71E89">
        <w:trPr>
          <w:trHeight w:val="64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Transformation factor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БДС 15320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DB3013">
        <w:trPr>
          <w:trHeight w:val="675"/>
        </w:trPr>
        <w:tc>
          <w:tcPr>
            <w:tcW w:w="500" w:type="dxa"/>
            <w:vMerge w:val="restart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6.</w:t>
            </w:r>
          </w:p>
        </w:tc>
        <w:tc>
          <w:tcPr>
            <w:tcW w:w="1499" w:type="dxa"/>
            <w:vMerge w:val="restart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Electrical installations and equipment of up to 1000V</w:t>
            </w:r>
          </w:p>
          <w:p w:rsidR="00CF4A22" w:rsidRPr="00DB3013" w:rsidRDefault="00CF4A22" w:rsidP="0069291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 w:val="restart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New and/or operational sites/facilities</w:t>
            </w:r>
          </w:p>
        </w:tc>
        <w:tc>
          <w:tcPr>
            <w:tcW w:w="210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Impedance of the loop “phase-protective conductor”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-3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16-116,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91/2004),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DB3013">
        <w:trPr>
          <w:trHeight w:val="950"/>
        </w:trPr>
        <w:tc>
          <w:tcPr>
            <w:tcW w:w="500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Circuit breakers: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Contact voltage;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Shutdown time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16-116,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91/2004),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DB3013">
        <w:trPr>
          <w:trHeight w:val="68"/>
        </w:trPr>
        <w:tc>
          <w:tcPr>
            <w:tcW w:w="500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</w:tr>
      <w:tr w:rsidR="00D71E89" w:rsidRPr="00DB3013" w:rsidTr="00DB3013">
        <w:trPr>
          <w:trHeight w:val="8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7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</w:p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  <w:p w:rsidR="00D71E89" w:rsidRPr="00DB3013" w:rsidRDefault="00D71E89" w:rsidP="00DB30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Electrical installations and  equipment of up to 400kV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New and/or operational sites/facilities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Transient resistance of a contact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1E89" w:rsidRPr="00DB3013" w:rsidRDefault="00D71E89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D71E89" w:rsidRPr="00DB3013" w:rsidRDefault="00D71E89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D71E89">
        <w:trPr>
          <w:trHeight w:val="13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045" w:rsidRPr="00DB3013" w:rsidRDefault="00797045" w:rsidP="00797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797045" w:rsidRPr="00DB3013" w:rsidRDefault="00797045" w:rsidP="00797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Transient resistance of connections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FD6A6B" w:rsidP="00FD6A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НИЕМС</w:t>
            </w:r>
            <w:r w:rsidRPr="00DB3013">
              <w:rPr>
                <w:rFonts w:ascii="Verdana" w:eastAsia="Times New Roman" w:hAnsi="Verdana" w:cs="Times New Roman"/>
                <w:sz w:val="18"/>
                <w:szCs w:val="18"/>
                <w:lang w:val="en-GB" w:eastAsia="bg-BG"/>
              </w:rPr>
              <w:t xml:space="preserve">- 1995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16-116,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26/2008);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3, (SG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90, 91/2004),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20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lastRenderedPageBreak/>
              <w:t xml:space="preserve"> 8.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Artificial lighting  in working and domestic environments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New and/or  operational sites/ facilities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Illuminance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Methodological guidelines for the measurement and assessment of artificial lighting in buildings 40-85,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Standardizatsia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Publishing House, 1985.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-8 version 1 of 11.09.2019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No.49,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7/1976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9,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46/1994;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24,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95/2003;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2,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15/2007;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3,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15/2007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26,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. 103/2008 </w:t>
            </w:r>
            <w:r w:rsidR="00FD6A6B"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БДС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 EN 12464-1 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TС</w:t>
            </w:r>
          </w:p>
        </w:tc>
      </w:tr>
      <w:tr w:rsidR="00CF4A22" w:rsidRPr="00DB3013" w:rsidTr="00692913">
        <w:trPr>
          <w:trHeight w:val="16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9.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Microclimate in working and living environments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New and/or operational sites/ facilities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Air temperature,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Air velocity,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Relative air humidity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6A6B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RD-07-3,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. 63/2014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БДС 16686 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ПК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9,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46/1994;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24,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95/2003;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2,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15/2007;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3,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15/2007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Ordinance No. 26,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. 103/2008</w:t>
            </w:r>
          </w:p>
          <w:p w:rsidR="00CF4A22" w:rsidRPr="00DB3013" w:rsidRDefault="00CF4A22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Ordinance No. RD-07-3, SG </w:t>
            </w:r>
            <w:proofErr w:type="spellStart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iss</w:t>
            </w:r>
            <w:proofErr w:type="spellEnd"/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 xml:space="preserve">. 63/2014 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БДС 1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477</w:t>
            </w: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  <w:p w:rsidR="00CF4A22" w:rsidRPr="00DB3013" w:rsidRDefault="00FD6A6B" w:rsidP="006929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r w:rsidRPr="00DB30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TС</w:t>
            </w:r>
          </w:p>
        </w:tc>
      </w:tr>
    </w:tbl>
    <w:p w:rsidR="00CF4A22" w:rsidRPr="00DB3013" w:rsidRDefault="00CF4A22" w:rsidP="00CF4A22">
      <w:pPr>
        <w:spacing w:after="0" w:line="240" w:lineRule="auto"/>
        <w:rPr>
          <w:rFonts w:ascii="Verdana" w:eastAsia="Calibri" w:hAnsi="Verdana" w:cs="Arial"/>
          <w:bCs/>
          <w:sz w:val="18"/>
          <w:szCs w:val="18"/>
          <w:lang w:eastAsia="bg-BG"/>
        </w:rPr>
      </w:pPr>
      <w:r w:rsidRPr="00DB3013">
        <w:rPr>
          <w:rFonts w:ascii="Verdana" w:eastAsia="Calibri" w:hAnsi="Verdana" w:cs="Arial"/>
          <w:bCs/>
          <w:sz w:val="18"/>
          <w:szCs w:val="18"/>
          <w:lang w:eastAsia="bg-BG"/>
        </w:rPr>
        <w:t>*</w:t>
      </w:r>
      <w:r w:rsidRPr="00DB3013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 Introduction of</w:t>
      </w:r>
      <w:r w:rsidRPr="00DB3013">
        <w:rPr>
          <w:rFonts w:ascii="Verdana" w:hAnsi="Verdana" w:cs="Times New Roman"/>
          <w:i/>
          <w:iCs/>
          <w:sz w:val="18"/>
          <w:szCs w:val="18"/>
        </w:rPr>
        <w:t xml:space="preserve"> а</w:t>
      </w:r>
      <w:r w:rsidRPr="00DB3013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 new version of standards/documents or standards/documents</w:t>
      </w:r>
      <w:r w:rsidRPr="00DB3013">
        <w:rPr>
          <w:rFonts w:ascii="Verdana" w:hAnsi="Verdana" w:cs="Times New Roman"/>
          <w:i/>
          <w:iCs/>
          <w:sz w:val="18"/>
          <w:szCs w:val="18"/>
        </w:rPr>
        <w:t xml:space="preserve"> </w:t>
      </w:r>
      <w:r w:rsidRPr="00DB3013">
        <w:rPr>
          <w:rFonts w:ascii="Verdana" w:hAnsi="Verdana" w:cs="Times New Roman"/>
          <w:i/>
          <w:iCs/>
          <w:sz w:val="18"/>
          <w:szCs w:val="18"/>
          <w:lang w:val="en-US"/>
        </w:rPr>
        <w:t>replacing them</w:t>
      </w:r>
      <w:r w:rsidRPr="00DB3013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 is allowed. An up-to-date list of standards/documents with their dated versions shall be provided by the CAB.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16-116 on the technical operation of energy equipment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26/2008)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3 on the structure of electrical installations and current-carrying lines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90 and 91/2004)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4 on the lightning protection of buildings, outdoor facilities and open spaces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6/2011)</w:t>
      </w:r>
    </w:p>
    <w:p w:rsidR="00CF4A22" w:rsidRPr="00DB3013" w:rsidRDefault="00FD6A6B" w:rsidP="00FD6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16"/>
          <w:szCs w:val="16"/>
          <w:lang w:val="en-GB" w:eastAsia="bg-BG"/>
        </w:rPr>
      </w:pPr>
      <w:r w:rsidRPr="00DB3013">
        <w:rPr>
          <w:rFonts w:ascii="Verdana" w:eastAsia="Times New Roman" w:hAnsi="Verdana" w:cs="Times New Roman"/>
          <w:sz w:val="16"/>
          <w:szCs w:val="16"/>
          <w:lang w:eastAsia="bg-BG"/>
        </w:rPr>
        <w:t>НИЕМС</w:t>
      </w:r>
      <w:r w:rsidRPr="00DB3013">
        <w:rPr>
          <w:rFonts w:ascii="Verdana" w:eastAsia="Times New Roman" w:hAnsi="Verdana" w:cs="Times New Roman"/>
          <w:sz w:val="16"/>
          <w:szCs w:val="16"/>
          <w:lang w:val="en-GB" w:eastAsia="bg-BG"/>
        </w:rPr>
        <w:t xml:space="preserve">- 1995 </w:t>
      </w:r>
      <w:r w:rsidRPr="00DB3013">
        <w:rPr>
          <w:rFonts w:ascii="Verdana" w:eastAsia="Times New Roman" w:hAnsi="Verdana" w:cs="Times New Roman"/>
          <w:sz w:val="16"/>
          <w:szCs w:val="16"/>
          <w:lang w:eastAsia="bg-BG"/>
        </w:rPr>
        <w:t>-</w:t>
      </w:r>
      <w:r w:rsidR="00CF4A22"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Measurement standards for </w:t>
      </w:r>
      <w:proofErr w:type="spellStart"/>
      <w:r w:rsidR="00CF4A22"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elecrtrical</w:t>
      </w:r>
      <w:proofErr w:type="spellEnd"/>
      <w:r w:rsidR="00CF4A22"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 machines and equipment 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RD-07-3 on the minimum requirements for the microclimate of workplaces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63/10.08.2014)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Ordinance No. 3 on the health requirements for kindergartens (SG No. 15/2007)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2 on health requirements for computer and internet rooms for public use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15/2007)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Ordinance No. 24 on sanitary and hygienic requirements for discotheques (SG No. 95/2003);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9 on the health and hygiene requirements for the use of personal computers in the education and extracurricular activities of pupils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46/1994)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49 on artificial lighting of buildings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7/1976)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Ordinance No. 26 on the structure and operation of nurseries and children's kitchens and the health requirements for them (SG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iss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. 103/2008)</w:t>
      </w:r>
    </w:p>
    <w:p w:rsidR="00CF4A22" w:rsidRPr="00DB3013" w:rsidRDefault="00CF4A22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val="en-US"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Methodological guidelines for measurement and assessment of artificial lighting in buildings 40-85, ed. </w:t>
      </w:r>
      <w:proofErr w:type="spellStart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Standardizatsia</w:t>
      </w:r>
      <w:proofErr w:type="spellEnd"/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 xml:space="preserve"> Publishing House, 1985</w:t>
      </w:r>
    </w:p>
    <w:p w:rsidR="00CF4A22" w:rsidRPr="00DB3013" w:rsidRDefault="00FD6A6B" w:rsidP="00CF4A22">
      <w:pPr>
        <w:spacing w:after="0" w:line="240" w:lineRule="auto"/>
        <w:jc w:val="both"/>
        <w:rPr>
          <w:rFonts w:ascii="Verdana" w:eastAsia="Calibri" w:hAnsi="Verdana" w:cs="Arial"/>
          <w:bCs/>
          <w:sz w:val="16"/>
          <w:szCs w:val="16"/>
          <w:lang w:eastAsia="bg-BG"/>
        </w:rPr>
      </w:pPr>
      <w:r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TС</w:t>
      </w:r>
      <w:r w:rsidR="00CF4A22" w:rsidRPr="00DB3013">
        <w:rPr>
          <w:rFonts w:ascii="Verdana" w:eastAsia="Calibri" w:hAnsi="Verdana" w:cs="Arial"/>
          <w:bCs/>
          <w:sz w:val="16"/>
          <w:szCs w:val="16"/>
          <w:lang w:val="en-US" w:eastAsia="bg-BG"/>
        </w:rPr>
        <w:t>-Technical Specification</w:t>
      </w:r>
      <w:r w:rsidR="00CF4A22" w:rsidRPr="00DB3013">
        <w:rPr>
          <w:rFonts w:ascii="Verdana" w:eastAsia="Calibri" w:hAnsi="Verdana" w:cs="Arial"/>
          <w:bCs/>
          <w:sz w:val="16"/>
          <w:szCs w:val="16"/>
          <w:lang w:eastAsia="bg-BG"/>
        </w:rPr>
        <w:t>.</w:t>
      </w:r>
    </w:p>
    <w:p w:rsidR="00020FA7" w:rsidRPr="00DB3013" w:rsidRDefault="00020FA7" w:rsidP="00020FA7">
      <w:pPr>
        <w:spacing w:after="0" w:line="240" w:lineRule="auto"/>
        <w:jc w:val="both"/>
        <w:rPr>
          <w:rFonts w:ascii="Verdana" w:eastAsia="Calibri" w:hAnsi="Verdana" w:cs="Arial"/>
          <w:bCs/>
          <w:sz w:val="18"/>
          <w:szCs w:val="18"/>
          <w:lang w:eastAsia="bg-BG"/>
        </w:rPr>
      </w:pPr>
    </w:p>
    <w:p w:rsidR="00D00218" w:rsidRPr="00DB3013" w:rsidRDefault="00434DCF" w:rsidP="00DB30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18"/>
          <w:szCs w:val="18"/>
          <w:lang w:val="en-US"/>
        </w:rPr>
      </w:pPr>
      <w:r w:rsidRPr="00DB3013">
        <w:rPr>
          <w:rFonts w:ascii="Verdana" w:eastAsia="Times New Roman" w:hAnsi="Verdana" w:cs="Times New Roman"/>
          <w:b/>
          <w:sz w:val="18"/>
          <w:szCs w:val="18"/>
          <w:lang w:val="en-US"/>
        </w:rPr>
        <w:t>I ORDER</w:t>
      </w:r>
    </w:p>
    <w:p w:rsidR="00434DCF" w:rsidRPr="00DB3013" w:rsidRDefault="00434DCF" w:rsidP="003E5912">
      <w:pPr>
        <w:widowControl w:val="0"/>
        <w:spacing w:after="0" w:line="240" w:lineRule="auto"/>
        <w:ind w:left="-851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</w:pP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To issue the Certificate of Accreditation reg. No </w:t>
      </w:r>
      <w:r w:rsidR="000807D4" w:rsidRPr="00DB3013"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51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ОКС of </w:t>
      </w:r>
      <w:r w:rsidR="000807D4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30</w:t>
      </w:r>
      <w:r w:rsidR="000F659C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.0</w:t>
      </w:r>
      <w:r w:rsidR="000807D4" w:rsidRPr="00DB3013"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9</w:t>
      </w:r>
      <w:r w:rsidR="00754CDC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.202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4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, valid until </w:t>
      </w:r>
      <w:r w:rsidR="000807D4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30</w:t>
      </w:r>
      <w:r w:rsidR="00953DD1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.0</w:t>
      </w:r>
      <w:r w:rsidR="000807D4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9</w:t>
      </w:r>
      <w:r w:rsidR="00000258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.202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8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, and this order 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enclosed as an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integral part thereof. </w:t>
      </w:r>
    </w:p>
    <w:p w:rsidR="00434DCF" w:rsidRPr="00DB3013" w:rsidRDefault="00434DCF" w:rsidP="003E5912">
      <w:pPr>
        <w:widowControl w:val="0"/>
        <w:spacing w:after="0" w:line="240" w:lineRule="auto"/>
        <w:ind w:left="-851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</w:pP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The certificate of accreditation with the enclosure should be obtained from</w:t>
      </w:r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the Manager of ETRA-EL Ltd., </w:t>
      </w:r>
      <w:proofErr w:type="spellStart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Veliko</w:t>
      </w:r>
      <w:proofErr w:type="spellEnd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</w:t>
      </w:r>
      <w:proofErr w:type="spellStart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Tarnovo</w:t>
      </w:r>
      <w:proofErr w:type="spellEnd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Head of the Type C C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ontrol Authority at ETRA-</w:t>
      </w:r>
      <w:proofErr w:type="gramStart"/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EL </w:t>
      </w:r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,</w:t>
      </w:r>
      <w:proofErr w:type="gramEnd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</w:t>
      </w:r>
      <w:proofErr w:type="spellStart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Veliko</w:t>
      </w:r>
      <w:proofErr w:type="spellEnd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</w:t>
      </w:r>
      <w:proofErr w:type="spellStart"/>
      <w:r w:rsidR="00A73AB9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Tarnovo</w:t>
      </w:r>
      <w:proofErr w:type="spellEnd"/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or other authorized person in the building of EA BAS.</w:t>
      </w:r>
    </w:p>
    <w:p w:rsidR="000F659C" w:rsidRPr="00DB3013" w:rsidRDefault="000F659C" w:rsidP="00142D95">
      <w:pPr>
        <w:widowControl w:val="0"/>
        <w:spacing w:after="0" w:line="240" w:lineRule="auto"/>
        <w:ind w:left="-851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</w:pP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Upon receipt of the issued certificate of accreditation and application, the accredited person is obliged to return to BAS EA the originals of the certificate of accreditation Reg. No. 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51 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ОКС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/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30.09.2020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and annex-order No. A 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584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 of 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30</w:t>
      </w:r>
      <w:r w:rsidR="00142D95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.09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.20</w:t>
      </w:r>
      <w:r w:rsidR="00FD6A6B" w:rsidRPr="00DB301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20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.</w:t>
      </w:r>
    </w:p>
    <w:p w:rsidR="008742D1" w:rsidRPr="00DB3013" w:rsidRDefault="00434DCF" w:rsidP="0091341C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</w:pP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This Order shal</w:t>
      </w:r>
      <w:r w:rsidR="002F0B1A"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 xml:space="preserve">l be notified to legal entity </w:t>
      </w:r>
      <w:r w:rsidRPr="00DB3013">
        <w:rPr>
          <w:rFonts w:ascii="Verdana" w:eastAsia="Times New Roman" w:hAnsi="Verdana" w:cs="Times New Roman"/>
          <w:color w:val="000000"/>
          <w:sz w:val="18"/>
          <w:szCs w:val="18"/>
          <w:lang w:val="en-GB" w:eastAsia="bg-BG"/>
        </w:rPr>
        <w:t>within 3 (three) days from its issuance.</w:t>
      </w:r>
    </w:p>
    <w:p w:rsidR="002B45F9" w:rsidRPr="00DB3013" w:rsidRDefault="002B45F9" w:rsidP="008742D1">
      <w:pPr>
        <w:spacing w:after="0"/>
        <w:rPr>
          <w:rFonts w:ascii="Verdana" w:hAnsi="Verdana"/>
          <w:b/>
          <w:sz w:val="18"/>
          <w:szCs w:val="18"/>
        </w:rPr>
      </w:pPr>
    </w:p>
    <w:p w:rsidR="00EB5914" w:rsidRPr="00DB3013" w:rsidRDefault="00DA649C" w:rsidP="008742D1">
      <w:pPr>
        <w:spacing w:after="0"/>
        <w:rPr>
          <w:rFonts w:ascii="Verdana" w:hAnsi="Verdana"/>
          <w:b/>
          <w:sz w:val="18"/>
          <w:szCs w:val="18"/>
        </w:rPr>
      </w:pPr>
      <w:r w:rsidRPr="00DB3013">
        <w:rPr>
          <w:rFonts w:ascii="Verdana" w:hAnsi="Verdana"/>
          <w:b/>
          <w:sz w:val="18"/>
          <w:szCs w:val="18"/>
        </w:rPr>
        <w:t>Eng. Irena Borislavova</w:t>
      </w:r>
    </w:p>
    <w:p w:rsidR="00DB3013" w:rsidRPr="00DB3013" w:rsidRDefault="00D86CA7" w:rsidP="008742D1">
      <w:pPr>
        <w:spacing w:after="0"/>
        <w:rPr>
          <w:rFonts w:ascii="Verdana" w:hAnsi="Verdana"/>
          <w:i/>
          <w:sz w:val="18"/>
          <w:szCs w:val="18"/>
        </w:rPr>
      </w:pPr>
      <w:proofErr w:type="spellStart"/>
      <w:r w:rsidRPr="00DB3013">
        <w:rPr>
          <w:rFonts w:ascii="Verdana" w:hAnsi="Verdana"/>
          <w:i/>
          <w:sz w:val="18"/>
          <w:szCs w:val="18"/>
        </w:rPr>
        <w:t>Executive</w:t>
      </w:r>
      <w:proofErr w:type="spellEnd"/>
      <w:r w:rsidRPr="00DB301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B3013">
        <w:rPr>
          <w:rFonts w:ascii="Verdana" w:hAnsi="Verdana"/>
          <w:i/>
          <w:sz w:val="18"/>
          <w:szCs w:val="18"/>
        </w:rPr>
        <w:t>Director</w:t>
      </w:r>
      <w:proofErr w:type="spellEnd"/>
      <w:r w:rsidRPr="00DB301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DA649C" w:rsidRPr="00DB3013">
        <w:rPr>
          <w:rFonts w:ascii="Verdana" w:hAnsi="Verdana"/>
          <w:i/>
          <w:sz w:val="18"/>
          <w:szCs w:val="18"/>
        </w:rPr>
        <w:t>of</w:t>
      </w:r>
      <w:proofErr w:type="spellEnd"/>
      <w:r w:rsidR="00DA649C" w:rsidRPr="00DB3013">
        <w:rPr>
          <w:rFonts w:ascii="Verdana" w:hAnsi="Verdana"/>
          <w:i/>
          <w:sz w:val="18"/>
          <w:szCs w:val="18"/>
        </w:rPr>
        <w:t xml:space="preserve"> EA BAS</w:t>
      </w:r>
    </w:p>
    <w:p w:rsidR="00A73AB9" w:rsidRDefault="00FD6A6B" w:rsidP="002B45F9">
      <w:pPr>
        <w:pStyle w:val="ad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Съгласувал……………………………</w:t>
      </w:r>
      <w:r w:rsidR="00A73AB9">
        <w:rPr>
          <w:rFonts w:ascii="Verdana" w:hAnsi="Verdana"/>
          <w:sz w:val="16"/>
          <w:szCs w:val="20"/>
        </w:rPr>
        <w:t xml:space="preserve">., </w:t>
      </w:r>
      <w:proofErr w:type="spellStart"/>
      <w:r w:rsidR="00A73AB9">
        <w:rPr>
          <w:rFonts w:ascii="Verdana" w:hAnsi="Verdana"/>
          <w:sz w:val="16"/>
          <w:szCs w:val="20"/>
        </w:rPr>
        <w:t>Р.Кръстанов</w:t>
      </w:r>
      <w:proofErr w:type="spellEnd"/>
      <w:r w:rsidR="00A73AB9">
        <w:rPr>
          <w:rFonts w:ascii="Verdana" w:hAnsi="Verdana"/>
          <w:sz w:val="16"/>
          <w:szCs w:val="20"/>
        </w:rPr>
        <w:t>, Началник отдел, АОСОК при ИА БСА</w:t>
      </w:r>
    </w:p>
    <w:p w:rsidR="00A73AB9" w:rsidRPr="00A73AB9" w:rsidRDefault="00FD6A6B" w:rsidP="002B45F9">
      <w:pPr>
        <w:pStyle w:val="ad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Изготвил:………………</w:t>
      </w:r>
      <w:r w:rsidR="00A73AB9">
        <w:rPr>
          <w:rFonts w:ascii="Verdana" w:hAnsi="Verdana"/>
          <w:sz w:val="16"/>
          <w:szCs w:val="20"/>
        </w:rPr>
        <w:t>…</w:t>
      </w:r>
      <w:r w:rsidR="0028714E">
        <w:rPr>
          <w:rFonts w:ascii="Verdana" w:hAnsi="Verdana"/>
          <w:sz w:val="16"/>
          <w:szCs w:val="20"/>
          <w:lang w:val="en-US"/>
        </w:rPr>
        <w:t>02</w:t>
      </w:r>
      <w:r>
        <w:rPr>
          <w:rFonts w:ascii="Verdana" w:hAnsi="Verdana"/>
          <w:sz w:val="16"/>
          <w:szCs w:val="20"/>
        </w:rPr>
        <w:t>.</w:t>
      </w:r>
      <w:r w:rsidR="0028714E">
        <w:rPr>
          <w:rFonts w:ascii="Verdana" w:hAnsi="Verdana"/>
          <w:sz w:val="16"/>
          <w:szCs w:val="20"/>
          <w:lang w:val="en-US"/>
        </w:rPr>
        <w:t>01</w:t>
      </w:r>
      <w:r w:rsidR="0028714E">
        <w:rPr>
          <w:rFonts w:ascii="Verdana" w:hAnsi="Verdana"/>
          <w:sz w:val="16"/>
          <w:szCs w:val="20"/>
        </w:rPr>
        <w:t>.2025</w:t>
      </w:r>
      <w:bookmarkStart w:id="0" w:name="_GoBack"/>
      <w:bookmarkEnd w:id="0"/>
      <w:r w:rsidR="00A73AB9">
        <w:rPr>
          <w:rFonts w:ascii="Verdana" w:hAnsi="Verdana"/>
          <w:sz w:val="16"/>
          <w:szCs w:val="20"/>
        </w:rPr>
        <w:t xml:space="preserve">г., </w:t>
      </w:r>
      <w:r>
        <w:rPr>
          <w:rFonts w:ascii="Verdana" w:hAnsi="Verdana"/>
          <w:sz w:val="16"/>
          <w:szCs w:val="20"/>
        </w:rPr>
        <w:t>Л</w:t>
      </w:r>
      <w:r w:rsidR="00A73AB9">
        <w:rPr>
          <w:rFonts w:ascii="Verdana" w:hAnsi="Verdana"/>
          <w:sz w:val="16"/>
          <w:szCs w:val="20"/>
        </w:rPr>
        <w:t>.</w:t>
      </w:r>
      <w:r>
        <w:rPr>
          <w:rFonts w:ascii="Verdana" w:hAnsi="Verdana"/>
          <w:sz w:val="16"/>
          <w:szCs w:val="20"/>
        </w:rPr>
        <w:t xml:space="preserve"> Анастасова</w:t>
      </w:r>
      <w:r w:rsidR="00A73AB9">
        <w:rPr>
          <w:rFonts w:ascii="Verdana" w:hAnsi="Verdana"/>
          <w:sz w:val="16"/>
          <w:szCs w:val="20"/>
        </w:rPr>
        <w:t xml:space="preserve">, </w:t>
      </w:r>
      <w:proofErr w:type="spellStart"/>
      <w:r>
        <w:rPr>
          <w:rFonts w:ascii="Verdana" w:hAnsi="Verdana"/>
          <w:sz w:val="16"/>
          <w:szCs w:val="20"/>
        </w:rPr>
        <w:t>гл</w:t>
      </w:r>
      <w:r w:rsidR="00A73AB9">
        <w:rPr>
          <w:rFonts w:ascii="Verdana" w:hAnsi="Verdana"/>
          <w:sz w:val="16"/>
          <w:szCs w:val="20"/>
        </w:rPr>
        <w:t>.инспектор</w:t>
      </w:r>
      <w:proofErr w:type="spellEnd"/>
      <w:r w:rsidR="00A73AB9">
        <w:rPr>
          <w:rFonts w:ascii="Verdana" w:hAnsi="Verdana"/>
          <w:sz w:val="16"/>
          <w:szCs w:val="20"/>
        </w:rPr>
        <w:t>, отдел АОСОК при ИА БСА</w:t>
      </w:r>
    </w:p>
    <w:sectPr w:rsidR="00A73AB9" w:rsidRPr="00A73AB9" w:rsidSect="00DB301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2" w:right="1134" w:bottom="567" w:left="1701" w:header="948" w:footer="20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5C" w:rsidRDefault="0000325C" w:rsidP="00434DCF">
      <w:pPr>
        <w:spacing w:after="0" w:line="240" w:lineRule="auto"/>
      </w:pPr>
      <w:r>
        <w:separator/>
      </w:r>
    </w:p>
  </w:endnote>
  <w:endnote w:type="continuationSeparator" w:id="0">
    <w:p w:rsidR="0000325C" w:rsidRDefault="0000325C" w:rsidP="004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5C" w:rsidRPr="00DB3013" w:rsidRDefault="0000325C" w:rsidP="007C581F">
    <w:pPr>
      <w:tabs>
        <w:tab w:val="center" w:pos="4320"/>
      </w:tabs>
      <w:rPr>
        <w:rFonts w:ascii="Verdana" w:eastAsia="Tahoma" w:hAnsi="Verdana" w:cs="Tahoma"/>
        <w:color w:val="000000"/>
        <w:sz w:val="16"/>
        <w:szCs w:val="16"/>
        <w:lang w:val="en-US" w:eastAsia="bg-BG" w:bidi="bg-BG"/>
      </w:rPr>
    </w:pP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EA BA</w:t>
    </w:r>
    <w:r w:rsidRPr="008742D1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S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ab/>
    </w:r>
    <w:r w:rsidRPr="008742D1">
      <w:rPr>
        <w:rStyle w:val="Headerorfooter"/>
        <w:rFonts w:ascii="Verdana" w:hAnsi="Verdana"/>
        <w:b w:val="0"/>
        <w:bCs w:val="0"/>
        <w:sz w:val="16"/>
        <w:szCs w:val="16"/>
        <w:lang w:val="en-US"/>
      </w:rPr>
      <w:t>Order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 xml:space="preserve"> </w:t>
    </w:r>
    <w:r w:rsidRPr="008742D1">
      <w:rPr>
        <w:rFonts w:ascii="Verdana" w:hAnsi="Verdana"/>
        <w:sz w:val="16"/>
        <w:szCs w:val="16"/>
      </w:rPr>
      <w:t>№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 xml:space="preserve"> A </w:t>
    </w:r>
    <w:r w:rsidR="00FD6A6B">
      <w:rPr>
        <w:rStyle w:val="Headerorfooter"/>
        <w:rFonts w:ascii="Verdana" w:hAnsi="Verdana"/>
        <w:b w:val="0"/>
        <w:bCs w:val="0"/>
        <w:sz w:val="16"/>
        <w:szCs w:val="16"/>
      </w:rPr>
      <w:t>358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/</w:t>
    </w:r>
    <w:r w:rsidR="000807D4">
      <w:rPr>
        <w:rStyle w:val="Headerorfooter"/>
        <w:rFonts w:ascii="Verdana" w:hAnsi="Verdana"/>
        <w:b w:val="0"/>
        <w:bCs w:val="0"/>
        <w:sz w:val="16"/>
        <w:szCs w:val="16"/>
      </w:rPr>
      <w:t>30.09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>.202</w:t>
    </w:r>
    <w:r w:rsidR="00FD6A6B">
      <w:rPr>
        <w:rStyle w:val="Headerorfooter"/>
        <w:rFonts w:ascii="Verdana" w:hAnsi="Verdana"/>
        <w:b w:val="0"/>
        <w:bCs w:val="0"/>
        <w:sz w:val="16"/>
        <w:szCs w:val="16"/>
      </w:rPr>
      <w:t>4</w:t>
    </w:r>
    <w:r w:rsidRPr="008742D1">
      <w:rPr>
        <w:rStyle w:val="Headerorfooter"/>
        <w:rFonts w:ascii="Verdana" w:hAnsi="Verdana"/>
        <w:b w:val="0"/>
        <w:bCs w:val="0"/>
        <w:sz w:val="16"/>
        <w:szCs w:val="16"/>
      </w:rPr>
      <w:tab/>
    </w:r>
    <w:r w:rsidRPr="008742D1">
      <w:rPr>
        <w:rFonts w:ascii="Verdana" w:hAnsi="Verdana"/>
        <w:sz w:val="16"/>
        <w:szCs w:val="16"/>
      </w:rPr>
      <w:tab/>
      <w:t xml:space="preserve">           </w:t>
    </w:r>
    <w:r w:rsidRPr="008742D1">
      <w:rPr>
        <w:rFonts w:ascii="Verdana" w:hAnsi="Verdana"/>
        <w:sz w:val="16"/>
        <w:szCs w:val="16"/>
      </w:rPr>
      <w:tab/>
    </w:r>
    <w:proofErr w:type="spellStart"/>
    <w:r w:rsidRPr="008742D1">
      <w:rPr>
        <w:rFonts w:ascii="Verdana" w:hAnsi="Verdana"/>
        <w:sz w:val="16"/>
        <w:szCs w:val="16"/>
      </w:rPr>
      <w:t>Page</w:t>
    </w:r>
    <w:proofErr w:type="spellEnd"/>
    <w:r w:rsidRPr="008742D1">
      <w:rPr>
        <w:rFonts w:ascii="Verdana" w:hAnsi="Verdana"/>
        <w:sz w:val="16"/>
        <w:szCs w:val="16"/>
      </w:rPr>
      <w:t xml:space="preserve"> </w:t>
    </w:r>
    <w:r w:rsidRPr="008742D1">
      <w:rPr>
        <w:rFonts w:ascii="Verdana" w:hAnsi="Verdana"/>
        <w:sz w:val="16"/>
        <w:szCs w:val="16"/>
      </w:rPr>
      <w:fldChar w:fldCharType="begin"/>
    </w:r>
    <w:r w:rsidRPr="008742D1">
      <w:rPr>
        <w:rFonts w:ascii="Verdana" w:hAnsi="Verdana"/>
        <w:sz w:val="16"/>
        <w:szCs w:val="16"/>
      </w:rPr>
      <w:instrText xml:space="preserve"> PAGE </w:instrText>
    </w:r>
    <w:r w:rsidRPr="008742D1">
      <w:rPr>
        <w:rFonts w:ascii="Verdana" w:hAnsi="Verdana"/>
        <w:sz w:val="16"/>
        <w:szCs w:val="16"/>
      </w:rPr>
      <w:fldChar w:fldCharType="separate"/>
    </w:r>
    <w:r w:rsidR="0028714E">
      <w:rPr>
        <w:rFonts w:ascii="Verdana" w:hAnsi="Verdana"/>
        <w:noProof/>
        <w:sz w:val="16"/>
        <w:szCs w:val="16"/>
      </w:rPr>
      <w:t>3</w:t>
    </w:r>
    <w:r w:rsidRPr="008742D1">
      <w:rPr>
        <w:rFonts w:ascii="Verdana" w:hAnsi="Verdana"/>
        <w:sz w:val="16"/>
        <w:szCs w:val="16"/>
      </w:rPr>
      <w:fldChar w:fldCharType="end"/>
    </w:r>
    <w:r w:rsidRPr="008742D1">
      <w:rPr>
        <w:rFonts w:ascii="Verdana" w:hAnsi="Verdana"/>
        <w:sz w:val="16"/>
        <w:szCs w:val="16"/>
        <w:lang w:val="be-BY"/>
      </w:rPr>
      <w:t>/</w:t>
    </w:r>
    <w:r w:rsidR="00DB3013">
      <w:rPr>
        <w:rFonts w:ascii="Verdana" w:hAnsi="Verdana"/>
        <w:sz w:val="16"/>
        <w:szCs w:val="16"/>
        <w:lang w:val="en-US"/>
      </w:rPr>
      <w:t>3</w:t>
    </w:r>
  </w:p>
  <w:p w:rsidR="0000325C" w:rsidRDefault="0000325C">
    <w:pPr>
      <w:pStyle w:val="a5"/>
    </w:pPr>
  </w:p>
  <w:p w:rsidR="0000325C" w:rsidRDefault="0000325C"/>
  <w:p w:rsidR="0000325C" w:rsidRDefault="000032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6B" w:rsidRPr="00FD6A6B" w:rsidRDefault="00FD6A6B" w:rsidP="00FD6A6B">
    <w:pPr>
      <w:tabs>
        <w:tab w:val="center" w:pos="4536"/>
        <w:tab w:val="left" w:pos="7230"/>
        <w:tab w:val="left" w:pos="7655"/>
        <w:tab w:val="right" w:pos="9072"/>
      </w:tabs>
      <w:spacing w:after="0" w:line="216" w:lineRule="auto"/>
      <w:ind w:left="-851" w:right="-285"/>
      <w:jc w:val="center"/>
      <w:rPr>
        <w:rFonts w:ascii="Verdana" w:eastAsia="Times New Roman" w:hAnsi="Verdana" w:cs="Times New Roman"/>
        <w:noProof/>
        <w:sz w:val="16"/>
        <w:szCs w:val="16"/>
        <w:lang w:val="x-none"/>
      </w:rPr>
    </w:pPr>
    <w:r w:rsidRPr="00FD6A6B">
      <w:rPr>
        <w:rFonts w:ascii="Verdana" w:eastAsia="Times New Roman" w:hAnsi="Verdana" w:cs="Times New Roman"/>
        <w:noProof/>
        <w:sz w:val="16"/>
        <w:szCs w:val="16"/>
      </w:rPr>
      <w:t>52 А</w:t>
    </w:r>
    <w:r w:rsidRPr="00FD6A6B">
      <w:rPr>
        <w:rFonts w:ascii="Verdana" w:eastAsia="Times New Roman" w:hAnsi="Verdana" w:cs="Times New Roman"/>
        <w:noProof/>
        <w:sz w:val="16"/>
        <w:szCs w:val="16"/>
        <w:lang w:val="x-none"/>
      </w:rPr>
      <w:t xml:space="preserve"> “Dr. G. M. Dimitrov” Blvd. 1797 Sofia Bulgaria</w:t>
    </w:r>
  </w:p>
  <w:p w:rsidR="00FD6A6B" w:rsidRPr="00FD6A6B" w:rsidRDefault="00FD6A6B" w:rsidP="00FD6A6B">
    <w:pPr>
      <w:tabs>
        <w:tab w:val="center" w:pos="4536"/>
        <w:tab w:val="left" w:pos="7230"/>
        <w:tab w:val="left" w:pos="7655"/>
        <w:tab w:val="right" w:pos="9072"/>
      </w:tabs>
      <w:spacing w:after="0" w:line="216" w:lineRule="auto"/>
      <w:ind w:left="-851" w:right="-285"/>
      <w:jc w:val="center"/>
      <w:rPr>
        <w:rFonts w:ascii="Verdana" w:eastAsia="Times New Roman" w:hAnsi="Verdana" w:cs="Times New Roman"/>
        <w:noProof/>
        <w:sz w:val="16"/>
        <w:szCs w:val="16"/>
        <w:lang w:val="x-none"/>
      </w:rPr>
    </w:pPr>
    <w:r w:rsidRPr="00FD6A6B">
      <w:rPr>
        <w:rFonts w:ascii="Verdana" w:eastAsia="Times New Roman" w:hAnsi="Verdana" w:cs="Times New Roman"/>
        <w:noProof/>
        <w:sz w:val="16"/>
        <w:szCs w:val="16"/>
        <w:lang w:val="x-none"/>
      </w:rPr>
      <w:t>phone</w:t>
    </w:r>
    <w:r w:rsidRPr="00FD6A6B">
      <w:rPr>
        <w:rFonts w:ascii="Verdana" w:eastAsia="Times New Roman" w:hAnsi="Verdana" w:cs="Times New Roman"/>
        <w:noProof/>
        <w:sz w:val="16"/>
        <w:szCs w:val="16"/>
      </w:rPr>
      <w:t>: +359</w:t>
    </w:r>
    <w:r w:rsidRPr="00FD6A6B">
      <w:rPr>
        <w:rFonts w:ascii="Verdana" w:eastAsia="Times New Roman" w:hAnsi="Verdana" w:cs="Times New Roman"/>
        <w:noProof/>
        <w:sz w:val="16"/>
        <w:szCs w:val="16"/>
        <w:lang w:val="x-none"/>
      </w:rPr>
      <w:t xml:space="preserve"> 2 9766 401</w:t>
    </w:r>
    <w:r w:rsidRPr="00FD6A6B">
      <w:rPr>
        <w:rFonts w:ascii="Verdana" w:eastAsia="Times New Roman" w:hAnsi="Verdana" w:cs="Times New Roman"/>
        <w:noProof/>
        <w:sz w:val="16"/>
        <w:szCs w:val="16"/>
      </w:rPr>
      <w:t xml:space="preserve">; </w:t>
    </w:r>
    <w:r w:rsidRPr="00FD6A6B">
      <w:rPr>
        <w:rFonts w:ascii="Verdana" w:eastAsia="Times New Roman" w:hAnsi="Verdana" w:cs="Times New Roman"/>
        <w:noProof/>
        <w:sz w:val="16"/>
        <w:szCs w:val="16"/>
        <w:lang w:val="x-none"/>
      </w:rPr>
      <w:t>fax</w:t>
    </w:r>
    <w:r w:rsidRPr="00FD6A6B">
      <w:rPr>
        <w:rFonts w:ascii="Verdana" w:eastAsia="Times New Roman" w:hAnsi="Verdana" w:cs="Times New Roman"/>
        <w:noProof/>
        <w:sz w:val="16"/>
        <w:szCs w:val="16"/>
        <w:lang w:val="it-IT"/>
      </w:rPr>
      <w:t>: +359 2 873 53 02</w:t>
    </w:r>
  </w:p>
  <w:p w:rsidR="00FD6A6B" w:rsidRPr="00FD6A6B" w:rsidRDefault="00FD6A6B" w:rsidP="00FD6A6B">
    <w:pPr>
      <w:tabs>
        <w:tab w:val="center" w:pos="4536"/>
        <w:tab w:val="left" w:pos="7230"/>
        <w:tab w:val="left" w:pos="7655"/>
        <w:tab w:val="right" w:pos="9072"/>
      </w:tabs>
      <w:spacing w:after="0" w:line="216" w:lineRule="auto"/>
      <w:ind w:left="-851" w:right="-285"/>
      <w:jc w:val="center"/>
      <w:rPr>
        <w:rFonts w:ascii="Verdana" w:eastAsia="Times New Roman" w:hAnsi="Verdana" w:cs="Times New Roman"/>
        <w:sz w:val="16"/>
        <w:szCs w:val="16"/>
        <w:lang w:val="x-none"/>
      </w:rPr>
    </w:pPr>
    <w:r w:rsidRPr="00FD6A6B">
      <w:rPr>
        <w:rFonts w:ascii="Verdana" w:eastAsia="Times New Roman" w:hAnsi="Verdana" w:cs="Times New Roman"/>
        <w:noProof/>
        <w:sz w:val="16"/>
        <w:szCs w:val="16"/>
        <w:lang w:val="it-IT"/>
      </w:rPr>
      <w:t xml:space="preserve">e-mail: </w:t>
    </w:r>
    <w:r w:rsidRPr="00FD6A6B">
      <w:rPr>
        <w:rFonts w:ascii="Verdana" w:eastAsia="Times New Roman" w:hAnsi="Verdana" w:cs="Times New Roman"/>
        <w:noProof/>
        <w:sz w:val="16"/>
        <w:szCs w:val="16"/>
        <w:lang w:val="de-DE"/>
      </w:rPr>
      <w:t>office</w:t>
    </w:r>
    <w:r w:rsidRPr="00FD6A6B">
      <w:rPr>
        <w:rFonts w:ascii="Verdana" w:eastAsia="Times New Roman" w:hAnsi="Verdana" w:cs="Times New Roman"/>
        <w:noProof/>
        <w:sz w:val="16"/>
        <w:szCs w:val="16"/>
        <w:lang w:val="it-IT"/>
      </w:rPr>
      <w:t>@nab-bas.bg</w:t>
    </w:r>
    <w:r w:rsidRPr="00FD6A6B">
      <w:rPr>
        <w:rFonts w:ascii="Verdana" w:eastAsia="Times New Roman" w:hAnsi="Verdana" w:cs="Times New Roman"/>
        <w:noProof/>
        <w:sz w:val="16"/>
        <w:szCs w:val="16"/>
      </w:rPr>
      <w:t xml:space="preserve">; </w:t>
    </w:r>
    <w:r w:rsidRPr="00FD6A6B">
      <w:rPr>
        <w:rFonts w:ascii="Verdana" w:eastAsia="Times New Roman" w:hAnsi="Verdana" w:cs="Times New Roman"/>
        <w:noProof/>
        <w:sz w:val="16"/>
        <w:szCs w:val="16"/>
        <w:lang w:val="x-none"/>
      </w:rPr>
      <w:t>web: www.nab-bas.bg</w:t>
    </w:r>
  </w:p>
  <w:p w:rsidR="0000325C" w:rsidRPr="00FD6A6B" w:rsidRDefault="0000325C" w:rsidP="00FD6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5C" w:rsidRDefault="0000325C" w:rsidP="00434DCF">
      <w:pPr>
        <w:spacing w:after="0" w:line="240" w:lineRule="auto"/>
      </w:pPr>
      <w:r>
        <w:separator/>
      </w:r>
    </w:p>
  </w:footnote>
  <w:footnote w:type="continuationSeparator" w:id="0">
    <w:p w:rsidR="0000325C" w:rsidRDefault="0000325C" w:rsidP="0043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E5" w:rsidRDefault="00EE3FE5">
    <w:pPr>
      <w:pStyle w:val="a3"/>
    </w:pPr>
  </w:p>
  <w:p w:rsidR="00EE3FE5" w:rsidRDefault="00EE3F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5C" w:rsidRDefault="00BC0334" w:rsidP="00BC0334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Verdana" w:eastAsia="Times New Roman" w:hAnsi="Verdana" w:cs="Times New Roman"/>
        <w:b/>
        <w:i/>
        <w:sz w:val="20"/>
        <w:szCs w:val="20"/>
        <w:lang w:val="en-US"/>
      </w:rPr>
    </w:pPr>
    <w:r>
      <w:rPr>
        <w:noProof/>
        <w:lang w:val="en-US"/>
      </w:rPr>
      <w:drawing>
        <wp:inline distT="0" distB="0" distL="0" distR="0" wp14:anchorId="63B69999" wp14:editId="6F2F7F1C">
          <wp:extent cx="5836920" cy="1132205"/>
          <wp:effectExtent l="0" t="0" r="0" b="0"/>
          <wp:docPr id="1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2C3C"/>
    <w:multiLevelType w:val="hybridMultilevel"/>
    <w:tmpl w:val="494A3104"/>
    <w:lvl w:ilvl="0" w:tplc="BD28209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63651BC">
      <w:numFmt w:val="bullet"/>
      <w:lvlText w:val="•"/>
      <w:lvlJc w:val="left"/>
      <w:pPr>
        <w:ind w:left="287" w:hanging="106"/>
      </w:pPr>
      <w:rPr>
        <w:rFonts w:hint="default"/>
        <w:lang w:val="en-US" w:eastAsia="en-US" w:bidi="ar-SA"/>
      </w:rPr>
    </w:lvl>
    <w:lvl w:ilvl="2" w:tplc="12E2E35C">
      <w:numFmt w:val="bullet"/>
      <w:lvlText w:val="•"/>
      <w:lvlJc w:val="left"/>
      <w:pPr>
        <w:ind w:left="474" w:hanging="106"/>
      </w:pPr>
      <w:rPr>
        <w:rFonts w:hint="default"/>
        <w:lang w:val="en-US" w:eastAsia="en-US" w:bidi="ar-SA"/>
      </w:rPr>
    </w:lvl>
    <w:lvl w:ilvl="3" w:tplc="C5E21D6C">
      <w:numFmt w:val="bullet"/>
      <w:lvlText w:val="•"/>
      <w:lvlJc w:val="left"/>
      <w:pPr>
        <w:ind w:left="661" w:hanging="106"/>
      </w:pPr>
      <w:rPr>
        <w:rFonts w:hint="default"/>
        <w:lang w:val="en-US" w:eastAsia="en-US" w:bidi="ar-SA"/>
      </w:rPr>
    </w:lvl>
    <w:lvl w:ilvl="4" w:tplc="F7C4D938">
      <w:numFmt w:val="bullet"/>
      <w:lvlText w:val="•"/>
      <w:lvlJc w:val="left"/>
      <w:pPr>
        <w:ind w:left="848" w:hanging="106"/>
      </w:pPr>
      <w:rPr>
        <w:rFonts w:hint="default"/>
        <w:lang w:val="en-US" w:eastAsia="en-US" w:bidi="ar-SA"/>
      </w:rPr>
    </w:lvl>
    <w:lvl w:ilvl="5" w:tplc="B3122B04">
      <w:numFmt w:val="bullet"/>
      <w:lvlText w:val="•"/>
      <w:lvlJc w:val="left"/>
      <w:pPr>
        <w:ind w:left="1036" w:hanging="106"/>
      </w:pPr>
      <w:rPr>
        <w:rFonts w:hint="default"/>
        <w:lang w:val="en-US" w:eastAsia="en-US" w:bidi="ar-SA"/>
      </w:rPr>
    </w:lvl>
    <w:lvl w:ilvl="6" w:tplc="867CD9D0">
      <w:numFmt w:val="bullet"/>
      <w:lvlText w:val="•"/>
      <w:lvlJc w:val="left"/>
      <w:pPr>
        <w:ind w:left="1223" w:hanging="106"/>
      </w:pPr>
      <w:rPr>
        <w:rFonts w:hint="default"/>
        <w:lang w:val="en-US" w:eastAsia="en-US" w:bidi="ar-SA"/>
      </w:rPr>
    </w:lvl>
    <w:lvl w:ilvl="7" w:tplc="8A4061D8">
      <w:numFmt w:val="bullet"/>
      <w:lvlText w:val="•"/>
      <w:lvlJc w:val="left"/>
      <w:pPr>
        <w:ind w:left="1410" w:hanging="106"/>
      </w:pPr>
      <w:rPr>
        <w:rFonts w:hint="default"/>
        <w:lang w:val="en-US" w:eastAsia="en-US" w:bidi="ar-SA"/>
      </w:rPr>
    </w:lvl>
    <w:lvl w:ilvl="8" w:tplc="0A42FF4A">
      <w:numFmt w:val="bullet"/>
      <w:lvlText w:val="•"/>
      <w:lvlJc w:val="left"/>
      <w:pPr>
        <w:ind w:left="1597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63DC3371"/>
    <w:multiLevelType w:val="hybridMultilevel"/>
    <w:tmpl w:val="1EC4C5CA"/>
    <w:lvl w:ilvl="0" w:tplc="F176D7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56E18"/>
    <w:multiLevelType w:val="hybridMultilevel"/>
    <w:tmpl w:val="359CEB06"/>
    <w:lvl w:ilvl="0" w:tplc="29FE62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0283"/>
    <w:multiLevelType w:val="hybridMultilevel"/>
    <w:tmpl w:val="E7705220"/>
    <w:lvl w:ilvl="0" w:tplc="E9E2025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6C"/>
    <w:rsid w:val="00000258"/>
    <w:rsid w:val="0000325C"/>
    <w:rsid w:val="00003C9A"/>
    <w:rsid w:val="00007101"/>
    <w:rsid w:val="00020FA7"/>
    <w:rsid w:val="00051E27"/>
    <w:rsid w:val="00052024"/>
    <w:rsid w:val="0006314A"/>
    <w:rsid w:val="000807D4"/>
    <w:rsid w:val="000B0224"/>
    <w:rsid w:val="000B0F55"/>
    <w:rsid w:val="000C0D8C"/>
    <w:rsid w:val="000F659C"/>
    <w:rsid w:val="001033AE"/>
    <w:rsid w:val="00112ABA"/>
    <w:rsid w:val="0011353C"/>
    <w:rsid w:val="00123D2D"/>
    <w:rsid w:val="00141A84"/>
    <w:rsid w:val="00142D95"/>
    <w:rsid w:val="00172FC7"/>
    <w:rsid w:val="0017616C"/>
    <w:rsid w:val="00194B7F"/>
    <w:rsid w:val="001A72EF"/>
    <w:rsid w:val="001B271C"/>
    <w:rsid w:val="001B55D4"/>
    <w:rsid w:val="001F2D97"/>
    <w:rsid w:val="002060E8"/>
    <w:rsid w:val="002061F7"/>
    <w:rsid w:val="00212474"/>
    <w:rsid w:val="00214D8B"/>
    <w:rsid w:val="002414AF"/>
    <w:rsid w:val="00246D56"/>
    <w:rsid w:val="00251E0D"/>
    <w:rsid w:val="00255C6D"/>
    <w:rsid w:val="00281518"/>
    <w:rsid w:val="0028714E"/>
    <w:rsid w:val="00294259"/>
    <w:rsid w:val="002A2F00"/>
    <w:rsid w:val="002A4214"/>
    <w:rsid w:val="002A4AFD"/>
    <w:rsid w:val="002B45F9"/>
    <w:rsid w:val="002C4836"/>
    <w:rsid w:val="002C73EF"/>
    <w:rsid w:val="002E26AD"/>
    <w:rsid w:val="002F0B1A"/>
    <w:rsid w:val="00306344"/>
    <w:rsid w:val="003072DB"/>
    <w:rsid w:val="00325D22"/>
    <w:rsid w:val="00333DF0"/>
    <w:rsid w:val="0034555A"/>
    <w:rsid w:val="00353796"/>
    <w:rsid w:val="003562AF"/>
    <w:rsid w:val="00376146"/>
    <w:rsid w:val="00392DA8"/>
    <w:rsid w:val="003A3A66"/>
    <w:rsid w:val="003C1C5A"/>
    <w:rsid w:val="003E5912"/>
    <w:rsid w:val="003F4433"/>
    <w:rsid w:val="00410F02"/>
    <w:rsid w:val="004219EA"/>
    <w:rsid w:val="00426540"/>
    <w:rsid w:val="00434DCF"/>
    <w:rsid w:val="0047234F"/>
    <w:rsid w:val="004A5DE7"/>
    <w:rsid w:val="004B0F1F"/>
    <w:rsid w:val="004B4DE6"/>
    <w:rsid w:val="004C3849"/>
    <w:rsid w:val="004E2BD2"/>
    <w:rsid w:val="00502F9E"/>
    <w:rsid w:val="00524CCC"/>
    <w:rsid w:val="00534E6A"/>
    <w:rsid w:val="00565513"/>
    <w:rsid w:val="005A5DD8"/>
    <w:rsid w:val="005B50FD"/>
    <w:rsid w:val="005F293F"/>
    <w:rsid w:val="0060625F"/>
    <w:rsid w:val="0061371D"/>
    <w:rsid w:val="0061386F"/>
    <w:rsid w:val="00613F6E"/>
    <w:rsid w:val="00614151"/>
    <w:rsid w:val="006147F2"/>
    <w:rsid w:val="006174CB"/>
    <w:rsid w:val="00620CFA"/>
    <w:rsid w:val="00621417"/>
    <w:rsid w:val="00622F86"/>
    <w:rsid w:val="00632808"/>
    <w:rsid w:val="00650333"/>
    <w:rsid w:val="00652A3D"/>
    <w:rsid w:val="00654671"/>
    <w:rsid w:val="00661C82"/>
    <w:rsid w:val="00662571"/>
    <w:rsid w:val="0067412C"/>
    <w:rsid w:val="006866B3"/>
    <w:rsid w:val="00690A13"/>
    <w:rsid w:val="006939BD"/>
    <w:rsid w:val="006A7062"/>
    <w:rsid w:val="006A74A7"/>
    <w:rsid w:val="006A793A"/>
    <w:rsid w:val="006B74B8"/>
    <w:rsid w:val="006C20F1"/>
    <w:rsid w:val="006C48E7"/>
    <w:rsid w:val="006F1377"/>
    <w:rsid w:val="007175F8"/>
    <w:rsid w:val="00723ABA"/>
    <w:rsid w:val="007309B0"/>
    <w:rsid w:val="0075106B"/>
    <w:rsid w:val="00754CDC"/>
    <w:rsid w:val="00785942"/>
    <w:rsid w:val="00797045"/>
    <w:rsid w:val="007A132B"/>
    <w:rsid w:val="007C581F"/>
    <w:rsid w:val="007E509B"/>
    <w:rsid w:val="007F1695"/>
    <w:rsid w:val="007F6EA7"/>
    <w:rsid w:val="00807906"/>
    <w:rsid w:val="00817EEF"/>
    <w:rsid w:val="00822058"/>
    <w:rsid w:val="008231DA"/>
    <w:rsid w:val="00853799"/>
    <w:rsid w:val="00863AA4"/>
    <w:rsid w:val="008742D1"/>
    <w:rsid w:val="00894B31"/>
    <w:rsid w:val="008A391F"/>
    <w:rsid w:val="008C7A08"/>
    <w:rsid w:val="008D62E2"/>
    <w:rsid w:val="008E7D10"/>
    <w:rsid w:val="0091341C"/>
    <w:rsid w:val="009147F9"/>
    <w:rsid w:val="00953065"/>
    <w:rsid w:val="00953DD1"/>
    <w:rsid w:val="00954D5F"/>
    <w:rsid w:val="00977B6E"/>
    <w:rsid w:val="0098213B"/>
    <w:rsid w:val="009878FA"/>
    <w:rsid w:val="00987CAD"/>
    <w:rsid w:val="009A237A"/>
    <w:rsid w:val="009B1295"/>
    <w:rsid w:val="009C1318"/>
    <w:rsid w:val="009D287E"/>
    <w:rsid w:val="009F24C6"/>
    <w:rsid w:val="00A1193E"/>
    <w:rsid w:val="00A134D1"/>
    <w:rsid w:val="00A2721B"/>
    <w:rsid w:val="00A33714"/>
    <w:rsid w:val="00A517C1"/>
    <w:rsid w:val="00A627CB"/>
    <w:rsid w:val="00A67622"/>
    <w:rsid w:val="00A73AB9"/>
    <w:rsid w:val="00A82419"/>
    <w:rsid w:val="00A82BDF"/>
    <w:rsid w:val="00A87CFE"/>
    <w:rsid w:val="00AD6DD3"/>
    <w:rsid w:val="00AF371B"/>
    <w:rsid w:val="00B004DF"/>
    <w:rsid w:val="00B01D73"/>
    <w:rsid w:val="00B1156B"/>
    <w:rsid w:val="00B25AB7"/>
    <w:rsid w:val="00B55D66"/>
    <w:rsid w:val="00B56441"/>
    <w:rsid w:val="00B64143"/>
    <w:rsid w:val="00B70D94"/>
    <w:rsid w:val="00BA1972"/>
    <w:rsid w:val="00BB36ED"/>
    <w:rsid w:val="00BB560D"/>
    <w:rsid w:val="00BC0334"/>
    <w:rsid w:val="00BD5CE4"/>
    <w:rsid w:val="00BD7B66"/>
    <w:rsid w:val="00BE2F41"/>
    <w:rsid w:val="00C01D22"/>
    <w:rsid w:val="00C26D49"/>
    <w:rsid w:val="00C46297"/>
    <w:rsid w:val="00C52F37"/>
    <w:rsid w:val="00C86622"/>
    <w:rsid w:val="00CA3AA1"/>
    <w:rsid w:val="00CA6B15"/>
    <w:rsid w:val="00CC3DF8"/>
    <w:rsid w:val="00CF00D1"/>
    <w:rsid w:val="00CF16F8"/>
    <w:rsid w:val="00CF4A22"/>
    <w:rsid w:val="00D00218"/>
    <w:rsid w:val="00D064A3"/>
    <w:rsid w:val="00D14EF3"/>
    <w:rsid w:val="00D323F7"/>
    <w:rsid w:val="00D405CA"/>
    <w:rsid w:val="00D50F8A"/>
    <w:rsid w:val="00D67CA8"/>
    <w:rsid w:val="00D71E89"/>
    <w:rsid w:val="00D7333B"/>
    <w:rsid w:val="00D86CA7"/>
    <w:rsid w:val="00D9181B"/>
    <w:rsid w:val="00DA649C"/>
    <w:rsid w:val="00DB3013"/>
    <w:rsid w:val="00DB4F20"/>
    <w:rsid w:val="00DF3D04"/>
    <w:rsid w:val="00DF58F8"/>
    <w:rsid w:val="00E06E6F"/>
    <w:rsid w:val="00E206B3"/>
    <w:rsid w:val="00E2697D"/>
    <w:rsid w:val="00E36F5F"/>
    <w:rsid w:val="00E41B2A"/>
    <w:rsid w:val="00E43376"/>
    <w:rsid w:val="00E61382"/>
    <w:rsid w:val="00E6158F"/>
    <w:rsid w:val="00E8497C"/>
    <w:rsid w:val="00E8589E"/>
    <w:rsid w:val="00EA624F"/>
    <w:rsid w:val="00EB1067"/>
    <w:rsid w:val="00EB5914"/>
    <w:rsid w:val="00EC0AC5"/>
    <w:rsid w:val="00ED00B5"/>
    <w:rsid w:val="00ED7A88"/>
    <w:rsid w:val="00EE3FE5"/>
    <w:rsid w:val="00EE705F"/>
    <w:rsid w:val="00EE7BD5"/>
    <w:rsid w:val="00F01594"/>
    <w:rsid w:val="00F0348C"/>
    <w:rsid w:val="00F11858"/>
    <w:rsid w:val="00F56B60"/>
    <w:rsid w:val="00F7402F"/>
    <w:rsid w:val="00F820F8"/>
    <w:rsid w:val="00F8760A"/>
    <w:rsid w:val="00F93DAB"/>
    <w:rsid w:val="00F9437B"/>
    <w:rsid w:val="00F945FB"/>
    <w:rsid w:val="00FA3A68"/>
    <w:rsid w:val="00FD1C6E"/>
    <w:rsid w:val="00FD6A6B"/>
    <w:rsid w:val="00FE55DB"/>
    <w:rsid w:val="00FF2902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5D5F2E"/>
  <w15:chartTrackingRefBased/>
  <w15:docId w15:val="{B971643C-F796-4E2C-909A-2A16465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34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434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3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34DCF"/>
  </w:style>
  <w:style w:type="paragraph" w:styleId="a5">
    <w:name w:val="footer"/>
    <w:basedOn w:val="a"/>
    <w:link w:val="a6"/>
    <w:uiPriority w:val="99"/>
    <w:unhideWhenUsed/>
    <w:rsid w:val="0043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34DCF"/>
  </w:style>
  <w:style w:type="character" w:styleId="a7">
    <w:name w:val="Emphasis"/>
    <w:qFormat/>
    <w:rsid w:val="00434DCF"/>
    <w:rPr>
      <w:i/>
      <w:iCs/>
    </w:rPr>
  </w:style>
  <w:style w:type="character" w:customStyle="1" w:styleId="Headerorfooter">
    <w:name w:val="Header or footer"/>
    <w:uiPriority w:val="99"/>
    <w:rsid w:val="00434DC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7F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F169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2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икновен текст Знак"/>
    <w:aliases w:val="Знак Знак Зна Char Char Char Знак Знак Знак Знак З Знак,Знак Знак,Знак Знак Знак Знак,Знак + Tahoma Знак,Центрирано Знак,Отдясно:  0 Знак,06 cm Знак Знак1,06 cm Знак Знак Знак1,06 cm Знак Знак Знак Знак1,Знак Знак Зна Char Char Знак"/>
    <w:basedOn w:val="a0"/>
    <w:link w:val="ac"/>
    <w:semiHidden/>
    <w:locked/>
    <w:rsid w:val="00BB560D"/>
    <w:rPr>
      <w:rFonts w:ascii="Courier New" w:hAnsi="Courier New" w:cs="Courier New"/>
      <w:lang w:val="x-none"/>
    </w:rPr>
  </w:style>
  <w:style w:type="paragraph" w:styleId="ac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Знак Знак Зна Знак,Char Char,З"/>
    <w:basedOn w:val="a"/>
    <w:link w:val="ab"/>
    <w:semiHidden/>
    <w:unhideWhenUsed/>
    <w:rsid w:val="00BB560D"/>
    <w:pPr>
      <w:spacing w:after="0" w:line="240" w:lineRule="auto"/>
    </w:pPr>
    <w:rPr>
      <w:rFonts w:ascii="Courier New" w:hAnsi="Courier New" w:cs="Courier New"/>
      <w:lang w:val="x-none"/>
    </w:rPr>
  </w:style>
  <w:style w:type="character" w:customStyle="1" w:styleId="PlainTextChar1">
    <w:name w:val="Plain Text Char1"/>
    <w:basedOn w:val="a0"/>
    <w:uiPriority w:val="99"/>
    <w:semiHidden/>
    <w:rsid w:val="00BB560D"/>
    <w:rPr>
      <w:rFonts w:ascii="Consolas" w:hAnsi="Consolas"/>
      <w:sz w:val="21"/>
      <w:szCs w:val="21"/>
    </w:rPr>
  </w:style>
  <w:style w:type="character" w:customStyle="1" w:styleId="Bodytext9">
    <w:name w:val="Body text (9)_"/>
    <w:link w:val="Bodytext90"/>
    <w:locked/>
    <w:rsid w:val="00BB560D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a"/>
    <w:link w:val="Bodytext9"/>
    <w:rsid w:val="00BB560D"/>
    <w:pPr>
      <w:shd w:val="clear" w:color="auto" w:fill="FFFFFF"/>
      <w:spacing w:after="180" w:line="245" w:lineRule="exact"/>
      <w:jc w:val="both"/>
    </w:pPr>
    <w:rPr>
      <w:rFonts w:ascii="Tahoma" w:hAnsi="Tahoma" w:cs="Tahoma"/>
      <w:sz w:val="18"/>
      <w:szCs w:val="18"/>
    </w:rPr>
  </w:style>
  <w:style w:type="paragraph" w:styleId="ad">
    <w:name w:val="No Spacing"/>
    <w:uiPriority w:val="1"/>
    <w:qFormat/>
    <w:rsid w:val="00DA649C"/>
    <w:pPr>
      <w:spacing w:after="0" w:line="240" w:lineRule="auto"/>
    </w:pPr>
  </w:style>
  <w:style w:type="paragraph" w:styleId="ae">
    <w:name w:val="Body Text"/>
    <w:basedOn w:val="a"/>
    <w:link w:val="af"/>
    <w:rsid w:val="002414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ен текст Знак"/>
    <w:basedOn w:val="a0"/>
    <w:link w:val="ae"/>
    <w:rsid w:val="002414AF"/>
    <w:rPr>
      <w:rFonts w:ascii="Times New Roman" w:eastAsia="Times New Roman" w:hAnsi="Times New Roman" w:cs="Times New Roman"/>
      <w:sz w:val="24"/>
      <w:szCs w:val="20"/>
    </w:rPr>
  </w:style>
  <w:style w:type="character" w:customStyle="1" w:styleId="jlqj4b">
    <w:name w:val="jlqj4b"/>
    <w:basedOn w:val="a0"/>
    <w:rsid w:val="002414AF"/>
  </w:style>
  <w:style w:type="paragraph" w:customStyle="1" w:styleId="TableParagraph">
    <w:name w:val="Table Paragraph"/>
    <w:basedOn w:val="a"/>
    <w:uiPriority w:val="1"/>
    <w:qFormat/>
    <w:rsid w:val="00206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002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C01D22"/>
    <w:pPr>
      <w:ind w:left="720"/>
      <w:contextualSpacing/>
    </w:pPr>
  </w:style>
  <w:style w:type="character" w:customStyle="1" w:styleId="rynqvb">
    <w:name w:val="rynqvb"/>
    <w:rsid w:val="00BC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C4CA-0BFB-40FD-9F13-4EEEAB5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Krastanov</dc:creator>
  <cp:keywords/>
  <dc:description/>
  <cp:lastModifiedBy>Liliya Anastasova</cp:lastModifiedBy>
  <cp:revision>16</cp:revision>
  <cp:lastPrinted>2024-04-08T14:34:00Z</cp:lastPrinted>
  <dcterms:created xsi:type="dcterms:W3CDTF">2024-03-06T09:43:00Z</dcterms:created>
  <dcterms:modified xsi:type="dcterms:W3CDTF">2025-01-02T15:28:00Z</dcterms:modified>
</cp:coreProperties>
</file>