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BB882" w14:textId="29C8ADFA" w:rsidR="00664514" w:rsidRPr="009308CF" w:rsidRDefault="009308CF" w:rsidP="006A23A5">
      <w:pPr>
        <w:spacing w:line="360" w:lineRule="auto"/>
        <w:ind w:left="142" w:right="254"/>
        <w:jc w:val="center"/>
        <w:rPr>
          <w:rFonts w:ascii="Verdana" w:hAnsi="Verdana"/>
          <w:bCs/>
          <w:lang w:val="bg-BG"/>
        </w:rPr>
      </w:pPr>
      <w:r>
        <w:rPr>
          <w:rFonts w:ascii="Verdana" w:hAnsi="Verdana"/>
          <w:b/>
        </w:rPr>
        <w:t xml:space="preserve">SCOPE 159 </w:t>
      </w:r>
      <w:r>
        <w:rPr>
          <w:rFonts w:ascii="Verdana" w:hAnsi="Verdana"/>
          <w:b/>
          <w:lang w:val="bg-BG"/>
        </w:rPr>
        <w:t>ЛИ</w:t>
      </w:r>
    </w:p>
    <w:p w14:paraId="28FC1E6C" w14:textId="1E87ED76" w:rsidR="0030585C" w:rsidRPr="0030585C" w:rsidRDefault="006A23A5" w:rsidP="0030585C">
      <w:pPr>
        <w:ind w:left="142" w:right="254"/>
        <w:jc w:val="center"/>
        <w:rPr>
          <w:rFonts w:ascii="Verdana" w:eastAsia="Calibri" w:hAnsi="Verdana"/>
          <w:b/>
          <w:bCs/>
          <w:lang w:val="en-GB"/>
        </w:rPr>
      </w:pPr>
      <w:r>
        <w:rPr>
          <w:rFonts w:ascii="Verdana" w:eastAsia="Calibri" w:hAnsi="Verdana"/>
          <w:b/>
          <w:bCs/>
          <w:lang w:bidi="en-US"/>
        </w:rPr>
        <w:t xml:space="preserve">OF </w:t>
      </w:r>
      <w:r w:rsidR="0030585C" w:rsidRPr="0030585C">
        <w:rPr>
          <w:rFonts w:ascii="Verdana" w:eastAsia="Calibri" w:hAnsi="Verdana"/>
          <w:b/>
          <w:bCs/>
          <w:lang w:bidi="en-US"/>
        </w:rPr>
        <w:t>GBS INFRASTRUCTURE CONSTRUCTION AD</w:t>
      </w:r>
    </w:p>
    <w:p w14:paraId="6B27E089" w14:textId="77777777" w:rsidR="0030585C" w:rsidRPr="0030585C" w:rsidRDefault="0030585C" w:rsidP="0030585C">
      <w:pPr>
        <w:ind w:left="142" w:right="254"/>
        <w:jc w:val="center"/>
        <w:rPr>
          <w:rFonts w:ascii="Verdana" w:eastAsia="Calibri" w:hAnsi="Verdana"/>
          <w:b/>
          <w:bCs/>
          <w:lang w:bidi="en-US"/>
        </w:rPr>
      </w:pPr>
      <w:r w:rsidRPr="0030585C">
        <w:rPr>
          <w:rFonts w:ascii="Verdana" w:eastAsia="Calibri" w:hAnsi="Verdana"/>
          <w:b/>
          <w:bCs/>
        </w:rPr>
        <w:t>MOBILE</w:t>
      </w:r>
      <w:r w:rsidRPr="0030585C">
        <w:rPr>
          <w:rFonts w:ascii="Verdana" w:eastAsia="Calibri" w:hAnsi="Verdana"/>
          <w:b/>
          <w:bCs/>
          <w:lang w:val="en-GB"/>
        </w:rPr>
        <w:t xml:space="preserve"> </w:t>
      </w:r>
      <w:r w:rsidRPr="0030585C">
        <w:rPr>
          <w:rFonts w:ascii="Verdana" w:eastAsia="Calibri" w:hAnsi="Verdana"/>
          <w:b/>
          <w:bCs/>
          <w:lang w:bidi="en-US"/>
        </w:rPr>
        <w:t>CONSTRUCTION LABORATORY</w:t>
      </w:r>
    </w:p>
    <w:p w14:paraId="73DDD6A9" w14:textId="77777777" w:rsidR="0030585C" w:rsidRPr="0030585C" w:rsidRDefault="0030585C" w:rsidP="0030585C">
      <w:pPr>
        <w:ind w:left="142" w:right="254"/>
        <w:jc w:val="center"/>
        <w:rPr>
          <w:rFonts w:ascii="Verdana" w:eastAsia="Calibri" w:hAnsi="Verdana"/>
          <w:b/>
          <w:bCs/>
          <w:lang w:val="en-GB"/>
        </w:rPr>
      </w:pPr>
    </w:p>
    <w:p w14:paraId="118FF7B6" w14:textId="59C114B6" w:rsidR="0030585C" w:rsidRPr="0030585C" w:rsidRDefault="0030585C" w:rsidP="0030585C">
      <w:pPr>
        <w:ind w:left="142" w:right="254"/>
        <w:jc w:val="center"/>
        <w:rPr>
          <w:rFonts w:ascii="Verdana" w:eastAsia="Calibri" w:hAnsi="Verdana"/>
          <w:b/>
        </w:rPr>
      </w:pPr>
      <w:r w:rsidRPr="0030585C">
        <w:rPr>
          <w:rFonts w:ascii="Verdana" w:eastAsia="Calibri" w:hAnsi="Verdana"/>
          <w:b/>
        </w:rPr>
        <w:t>Management address:</w:t>
      </w:r>
      <w:r w:rsidRPr="0030585C">
        <w:rPr>
          <w:rFonts w:ascii="Verdana" w:eastAsia="Calibri" w:hAnsi="Verdana"/>
          <w:b/>
          <w:lang w:val="bg-BG"/>
        </w:rPr>
        <w:t xml:space="preserve"> </w:t>
      </w:r>
      <w:r w:rsidRPr="0030585C">
        <w:rPr>
          <w:rFonts w:ascii="Verdana" w:eastAsia="Calibri" w:hAnsi="Verdana"/>
          <w:bCs/>
          <w:lang w:bidi="en-US"/>
        </w:rPr>
        <w:t xml:space="preserve">1619, Sofia, 3-5, </w:t>
      </w:r>
      <w:proofErr w:type="spellStart"/>
      <w:r w:rsidRPr="0030585C">
        <w:rPr>
          <w:rFonts w:ascii="Verdana" w:eastAsia="Calibri" w:hAnsi="Verdana"/>
          <w:bCs/>
          <w:lang w:bidi="en-US"/>
        </w:rPr>
        <w:t>Damyanitsa</w:t>
      </w:r>
      <w:proofErr w:type="spellEnd"/>
      <w:r w:rsidRPr="0030585C">
        <w:rPr>
          <w:rFonts w:ascii="Verdana" w:eastAsia="Calibri" w:hAnsi="Verdana"/>
          <w:bCs/>
          <w:lang w:bidi="en-US"/>
        </w:rPr>
        <w:t xml:space="preserve"> Str.</w:t>
      </w:r>
      <w:r w:rsidRPr="0030585C">
        <w:rPr>
          <w:rFonts w:ascii="Verdana" w:eastAsia="Calibri" w:hAnsi="Verdana"/>
          <w:b/>
        </w:rPr>
        <w:t xml:space="preserve"> </w:t>
      </w:r>
    </w:p>
    <w:p w14:paraId="4797F3A3" w14:textId="5F447FE7" w:rsidR="0030585C" w:rsidRPr="0030585C" w:rsidRDefault="0030585C" w:rsidP="0030585C">
      <w:pPr>
        <w:ind w:left="142" w:right="254"/>
        <w:jc w:val="center"/>
        <w:rPr>
          <w:rFonts w:ascii="Verdana" w:eastAsia="Calibri" w:hAnsi="Verdana"/>
          <w:b/>
        </w:rPr>
      </w:pPr>
      <w:r w:rsidRPr="0030585C">
        <w:rPr>
          <w:rFonts w:ascii="Verdana" w:eastAsia="Calibri" w:hAnsi="Verdana"/>
          <w:b/>
        </w:rPr>
        <w:t>L</w:t>
      </w:r>
      <w:proofErr w:type="spellStart"/>
      <w:r w:rsidRPr="0030585C">
        <w:rPr>
          <w:rFonts w:ascii="Verdana" w:eastAsia="Calibri" w:hAnsi="Verdana"/>
          <w:b/>
          <w:bCs/>
          <w:lang w:val="en-GB"/>
        </w:rPr>
        <w:t>aboratory</w:t>
      </w:r>
      <w:proofErr w:type="spellEnd"/>
      <w:r w:rsidRPr="0030585C">
        <w:rPr>
          <w:rFonts w:ascii="Verdana" w:eastAsia="Calibri" w:hAnsi="Verdana"/>
          <w:b/>
        </w:rPr>
        <w:t xml:space="preserve"> address:</w:t>
      </w:r>
      <w:r w:rsidRPr="0030585C">
        <w:rPr>
          <w:rFonts w:ascii="Verdana" w:eastAsia="Calibri" w:hAnsi="Verdana"/>
          <w:b/>
          <w:lang w:val="bg-BG"/>
        </w:rPr>
        <w:t xml:space="preserve"> </w:t>
      </w:r>
      <w:r w:rsidRPr="0030585C">
        <w:rPr>
          <w:rFonts w:ascii="Verdana" w:eastAsia="Calibri" w:hAnsi="Verdana"/>
          <w:lang w:val="en-GB"/>
        </w:rPr>
        <w:t xml:space="preserve">3945, Gara </w:t>
      </w:r>
      <w:proofErr w:type="spellStart"/>
      <w:r w:rsidRPr="0030585C">
        <w:rPr>
          <w:rFonts w:ascii="Verdana" w:eastAsia="Calibri" w:hAnsi="Verdana"/>
          <w:lang w:val="en-GB"/>
        </w:rPr>
        <w:t>Oreshets</w:t>
      </w:r>
      <w:proofErr w:type="spellEnd"/>
      <w:r w:rsidRPr="0030585C">
        <w:rPr>
          <w:rFonts w:ascii="Verdana" w:eastAsia="Calibri" w:hAnsi="Verdana"/>
          <w:lang w:val="en-GB"/>
        </w:rPr>
        <w:t xml:space="preserve">, </w:t>
      </w:r>
      <w:proofErr w:type="spellStart"/>
      <w:r w:rsidRPr="0030585C">
        <w:rPr>
          <w:rFonts w:ascii="Verdana" w:eastAsia="Calibri" w:hAnsi="Verdana"/>
          <w:lang w:val="en-GB"/>
        </w:rPr>
        <w:t>Dimovo</w:t>
      </w:r>
      <w:proofErr w:type="spellEnd"/>
      <w:r w:rsidRPr="0030585C">
        <w:rPr>
          <w:rFonts w:ascii="Verdana" w:eastAsia="Calibri" w:hAnsi="Verdana"/>
          <w:lang w:val="en-GB"/>
        </w:rPr>
        <w:t xml:space="preserve"> Municipality, </w:t>
      </w:r>
      <w:proofErr w:type="spellStart"/>
      <w:r w:rsidRPr="0030585C">
        <w:rPr>
          <w:rFonts w:ascii="Verdana" w:eastAsia="Calibri" w:hAnsi="Verdana"/>
          <w:lang w:val="en-GB"/>
        </w:rPr>
        <w:t>Geopecha</w:t>
      </w:r>
      <w:proofErr w:type="spellEnd"/>
      <w:r w:rsidRPr="0030585C">
        <w:rPr>
          <w:rFonts w:ascii="Verdana" w:eastAsia="Calibri" w:hAnsi="Verdana"/>
          <w:lang w:val="bg-BG"/>
        </w:rPr>
        <w:t xml:space="preserve"> </w:t>
      </w:r>
      <w:r w:rsidRPr="0030585C">
        <w:rPr>
          <w:rFonts w:ascii="Verdana" w:eastAsia="Calibri" w:hAnsi="Verdana"/>
        </w:rPr>
        <w:t>Quarry</w:t>
      </w:r>
    </w:p>
    <w:p w14:paraId="12595904" w14:textId="77777777" w:rsidR="006C3637" w:rsidRPr="00075979" w:rsidRDefault="006C3637" w:rsidP="001135BE">
      <w:pPr>
        <w:ind w:left="142" w:right="254"/>
        <w:jc w:val="center"/>
        <w:rPr>
          <w:rFonts w:ascii="Verdana" w:hAnsi="Verdana"/>
        </w:rPr>
      </w:pPr>
    </w:p>
    <w:p w14:paraId="08B8B27E" w14:textId="3D2DF0BB" w:rsidR="006C3637" w:rsidRDefault="006C3637" w:rsidP="001135BE">
      <w:pPr>
        <w:ind w:left="142" w:right="254"/>
        <w:rPr>
          <w:rFonts w:ascii="Verdana" w:hAnsi="Verdana"/>
        </w:rPr>
      </w:pPr>
      <w:r w:rsidRPr="00D97A70">
        <w:rPr>
          <w:rFonts w:ascii="Verdana" w:hAnsi="Verdana"/>
          <w:b/>
        </w:rPr>
        <w:t>To perform testing of</w:t>
      </w:r>
      <w:r w:rsidRPr="00D97A70">
        <w:rPr>
          <w:rFonts w:ascii="Verdana" w:hAnsi="Verdana"/>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28" w:type="dxa"/>
        </w:tblCellMar>
        <w:tblLook w:val="04A0" w:firstRow="1" w:lastRow="0" w:firstColumn="1" w:lastColumn="0" w:noHBand="0" w:noVBand="1"/>
      </w:tblPr>
      <w:tblGrid>
        <w:gridCol w:w="567"/>
        <w:gridCol w:w="1985"/>
        <w:gridCol w:w="3543"/>
        <w:gridCol w:w="3544"/>
      </w:tblGrid>
      <w:tr w:rsidR="00653419" w:rsidRPr="00653419" w14:paraId="36333704" w14:textId="77777777" w:rsidTr="00293639">
        <w:trPr>
          <w:tblHeader/>
        </w:trPr>
        <w:tc>
          <w:tcPr>
            <w:tcW w:w="9639" w:type="dxa"/>
            <w:gridSpan w:val="4"/>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3FC0406" w14:textId="77777777" w:rsidR="00653419" w:rsidRPr="00653419" w:rsidRDefault="00653419" w:rsidP="00653419">
            <w:pPr>
              <w:ind w:left="142" w:right="254"/>
              <w:rPr>
                <w:rFonts w:ascii="Verdana" w:hAnsi="Verdana"/>
              </w:rPr>
            </w:pPr>
            <w:proofErr w:type="spellStart"/>
            <w:r w:rsidRPr="00653419">
              <w:rPr>
                <w:rFonts w:ascii="Verdana" w:hAnsi="Verdana"/>
                <w:b/>
                <w:lang w:val="bg-BG"/>
              </w:rPr>
              <w:t>Type</w:t>
            </w:r>
            <w:proofErr w:type="spellEnd"/>
            <w:r w:rsidRPr="00653419">
              <w:rPr>
                <w:rFonts w:ascii="Verdana" w:hAnsi="Verdana"/>
                <w:b/>
                <w:lang w:val="bg-BG"/>
              </w:rPr>
              <w:t xml:space="preserve"> </w:t>
            </w:r>
            <w:proofErr w:type="spellStart"/>
            <w:r w:rsidRPr="00653419">
              <w:rPr>
                <w:rFonts w:ascii="Verdana" w:hAnsi="Verdana"/>
                <w:b/>
                <w:lang w:val="bg-BG"/>
              </w:rPr>
              <w:t>of</w:t>
            </w:r>
            <w:proofErr w:type="spellEnd"/>
            <w:r w:rsidRPr="00653419">
              <w:rPr>
                <w:rFonts w:ascii="Verdana" w:hAnsi="Verdana"/>
                <w:b/>
                <w:lang w:val="bg-BG"/>
              </w:rPr>
              <w:t xml:space="preserve"> </w:t>
            </w:r>
            <w:proofErr w:type="spellStart"/>
            <w:r w:rsidRPr="00653419">
              <w:rPr>
                <w:rFonts w:ascii="Verdana" w:hAnsi="Verdana"/>
                <w:b/>
                <w:lang w:val="bg-BG"/>
              </w:rPr>
              <w:t>scope</w:t>
            </w:r>
            <w:proofErr w:type="spellEnd"/>
            <w:r w:rsidRPr="00653419">
              <w:rPr>
                <w:rFonts w:ascii="Verdana" w:hAnsi="Verdana"/>
                <w:b/>
                <w:lang w:val="bg-BG"/>
              </w:rPr>
              <w:t>:</w:t>
            </w:r>
            <w:r w:rsidRPr="00653419">
              <w:rPr>
                <w:rFonts w:ascii="Verdana" w:hAnsi="Verdana"/>
                <w:lang w:val="bg-BG"/>
              </w:rPr>
              <w:t xml:space="preserve"> </w:t>
            </w:r>
            <w:proofErr w:type="spellStart"/>
            <w:r w:rsidRPr="00653419">
              <w:rPr>
                <w:rFonts w:ascii="Verdana" w:hAnsi="Verdana"/>
                <w:bCs/>
                <w:i/>
                <w:iCs/>
                <w:lang w:val="bg-BG"/>
              </w:rPr>
              <w:t>flexible</w:t>
            </w:r>
            <w:proofErr w:type="spellEnd"/>
          </w:p>
        </w:tc>
      </w:tr>
      <w:tr w:rsidR="00653419" w:rsidRPr="00282E6D" w14:paraId="4EEE3310" w14:textId="77777777" w:rsidTr="00293639">
        <w:trPr>
          <w:tblHeader/>
        </w:trPr>
        <w:tc>
          <w:tcPr>
            <w:tcW w:w="567"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65D27050" w14:textId="73F41352" w:rsidR="00653419" w:rsidRPr="00653419" w:rsidRDefault="00653419" w:rsidP="00293639">
            <w:pPr>
              <w:ind w:left="142" w:right="254"/>
              <w:jc w:val="center"/>
              <w:rPr>
                <w:rFonts w:ascii="Verdana" w:hAnsi="Verdana"/>
                <w:b/>
                <w:lang w:val="bg-BG"/>
              </w:rPr>
            </w:pPr>
            <w:r w:rsidRPr="00282E6D">
              <w:rPr>
                <w:rFonts w:ascii="Verdana" w:eastAsia="Arial Unicode MS" w:hAnsi="Verdana"/>
                <w:b/>
                <w:lang w:val="bg-BG" w:eastAsia="bg-BG" w:bidi="bg-BG"/>
              </w:rPr>
              <w:t>№</w:t>
            </w:r>
          </w:p>
        </w:tc>
        <w:tc>
          <w:tcPr>
            <w:tcW w:w="1985"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52BA16D" w14:textId="75846884" w:rsidR="00653419" w:rsidRPr="00653419" w:rsidRDefault="00653419" w:rsidP="00293639">
            <w:pPr>
              <w:ind w:right="254"/>
              <w:jc w:val="center"/>
              <w:rPr>
                <w:rFonts w:ascii="Verdana" w:hAnsi="Verdana"/>
                <w:b/>
                <w:lang w:val="bg-BG"/>
              </w:rPr>
            </w:pPr>
            <w:r w:rsidRPr="00282E6D">
              <w:rPr>
                <w:rFonts w:ascii="Verdana" w:hAnsi="Verdana"/>
                <w:b/>
              </w:rPr>
              <w:t xml:space="preserve">Tested </w:t>
            </w:r>
            <w:r w:rsidR="00646B43" w:rsidRPr="00282E6D">
              <w:rPr>
                <w:rFonts w:ascii="Verdana" w:hAnsi="Verdana"/>
                <w:b/>
              </w:rPr>
              <w:t>p</w:t>
            </w:r>
            <w:r w:rsidRPr="00282E6D">
              <w:rPr>
                <w:rFonts w:ascii="Verdana" w:hAnsi="Verdana"/>
                <w:b/>
              </w:rPr>
              <w:t>roducts</w:t>
            </w: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05DCAFD0" w14:textId="2F282EBB" w:rsidR="00653419" w:rsidRPr="00653419" w:rsidRDefault="00653419" w:rsidP="00293639">
            <w:pPr>
              <w:ind w:right="254"/>
              <w:jc w:val="center"/>
              <w:rPr>
                <w:rFonts w:ascii="Verdana" w:hAnsi="Verdana"/>
                <w:b/>
                <w:lang w:val="bg-BG"/>
              </w:rPr>
            </w:pPr>
            <w:r w:rsidRPr="00282E6D">
              <w:rPr>
                <w:rFonts w:ascii="Verdana" w:hAnsi="Verdana"/>
                <w:b/>
              </w:rPr>
              <w:t>Type of test/ characteristic</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0BFB41A5" w14:textId="33957541" w:rsidR="00293639" w:rsidRDefault="00653419" w:rsidP="00293639">
            <w:pPr>
              <w:pStyle w:val="PlainText"/>
              <w:ind w:right="-41"/>
              <w:jc w:val="center"/>
              <w:rPr>
                <w:rFonts w:ascii="Verdana" w:hAnsi="Verdana"/>
                <w:b/>
                <w:lang w:val="en-US"/>
              </w:rPr>
            </w:pPr>
            <w:r w:rsidRPr="00282E6D">
              <w:rPr>
                <w:rFonts w:ascii="Verdana" w:hAnsi="Verdana"/>
                <w:b/>
                <w:lang w:val="en-US"/>
              </w:rPr>
              <w:t>Testing methods</w:t>
            </w:r>
          </w:p>
          <w:p w14:paraId="15573DE5" w14:textId="3A9632D0" w:rsidR="00653419" w:rsidRPr="00653419" w:rsidRDefault="00653419" w:rsidP="00293639">
            <w:pPr>
              <w:pStyle w:val="PlainText"/>
              <w:ind w:right="-41"/>
              <w:jc w:val="center"/>
              <w:rPr>
                <w:rFonts w:ascii="Verdana" w:hAnsi="Verdana"/>
                <w:lang w:eastAsia="zh-CN"/>
              </w:rPr>
            </w:pPr>
            <w:r w:rsidRPr="00282E6D">
              <w:rPr>
                <w:rFonts w:ascii="Verdana" w:hAnsi="Verdana"/>
                <w:b/>
              </w:rPr>
              <w:t>(</w:t>
            </w:r>
            <w:proofErr w:type="spellStart"/>
            <w:r w:rsidRPr="00282E6D">
              <w:rPr>
                <w:rFonts w:ascii="Verdana" w:hAnsi="Verdana"/>
                <w:b/>
              </w:rPr>
              <w:t>standard</w:t>
            </w:r>
            <w:proofErr w:type="spellEnd"/>
            <w:r w:rsidRPr="00282E6D">
              <w:rPr>
                <w:rFonts w:ascii="Verdana" w:hAnsi="Verdana"/>
                <w:b/>
              </w:rPr>
              <w:t>/</w:t>
            </w:r>
            <w:proofErr w:type="spellStart"/>
            <w:r w:rsidRPr="00282E6D">
              <w:rPr>
                <w:rFonts w:ascii="Verdana" w:hAnsi="Verdana"/>
                <w:b/>
              </w:rPr>
              <w:t>validated</w:t>
            </w:r>
            <w:proofErr w:type="spellEnd"/>
            <w:r w:rsidRPr="00282E6D">
              <w:rPr>
                <w:rFonts w:ascii="Verdana" w:hAnsi="Verdana"/>
                <w:b/>
              </w:rPr>
              <w:t xml:space="preserve"> </w:t>
            </w:r>
            <w:proofErr w:type="spellStart"/>
            <w:r w:rsidRPr="00282E6D">
              <w:rPr>
                <w:rFonts w:ascii="Verdana" w:hAnsi="Verdana"/>
                <w:b/>
              </w:rPr>
              <w:t>method</w:t>
            </w:r>
            <w:proofErr w:type="spellEnd"/>
            <w:r w:rsidRPr="00282E6D">
              <w:rPr>
                <w:rFonts w:ascii="Verdana" w:hAnsi="Verdana"/>
                <w:b/>
              </w:rPr>
              <w:t>)</w:t>
            </w:r>
          </w:p>
        </w:tc>
      </w:tr>
      <w:tr w:rsidR="00653419" w:rsidRPr="00282E6D" w14:paraId="2B62A194" w14:textId="77777777" w:rsidTr="00293639">
        <w:trPr>
          <w:tblHeader/>
        </w:trPr>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329C17C" w14:textId="77777777" w:rsidR="00653419" w:rsidRPr="00653419" w:rsidRDefault="00653419" w:rsidP="00653419">
            <w:pPr>
              <w:ind w:left="142" w:right="254"/>
              <w:jc w:val="center"/>
              <w:rPr>
                <w:rFonts w:ascii="Verdana" w:hAnsi="Verdana"/>
                <w:bCs/>
                <w:lang w:val="bg-BG"/>
              </w:rPr>
            </w:pPr>
            <w:r w:rsidRPr="00653419">
              <w:rPr>
                <w:rFonts w:ascii="Verdana" w:hAnsi="Verdana"/>
                <w:bCs/>
                <w:lang w:val="bg-BG"/>
              </w:rPr>
              <w:t>1</w:t>
            </w:r>
          </w:p>
        </w:tc>
        <w:tc>
          <w:tcPr>
            <w:tcW w:w="198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3F06F44" w14:textId="77777777" w:rsidR="00653419" w:rsidRPr="00653419" w:rsidRDefault="00653419" w:rsidP="00653419">
            <w:pPr>
              <w:ind w:left="142" w:right="254"/>
              <w:jc w:val="center"/>
              <w:rPr>
                <w:rFonts w:ascii="Verdana" w:hAnsi="Verdana"/>
                <w:bCs/>
                <w:lang w:val="bg-BG"/>
              </w:rPr>
            </w:pPr>
            <w:r w:rsidRPr="00653419">
              <w:rPr>
                <w:rFonts w:ascii="Verdana" w:hAnsi="Verdana"/>
                <w:bCs/>
                <w:lang w:val="bg-BG"/>
              </w:rPr>
              <w:t>2</w:t>
            </w: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9E9468B" w14:textId="77777777" w:rsidR="00653419" w:rsidRPr="00653419" w:rsidRDefault="00653419" w:rsidP="00653419">
            <w:pPr>
              <w:ind w:left="142" w:right="254"/>
              <w:jc w:val="center"/>
              <w:rPr>
                <w:rFonts w:ascii="Verdana" w:hAnsi="Verdana"/>
                <w:bCs/>
                <w:lang w:val="bg-BG"/>
              </w:rPr>
            </w:pPr>
            <w:r w:rsidRPr="00653419">
              <w:rPr>
                <w:rFonts w:ascii="Verdana" w:hAnsi="Verdana"/>
                <w:bCs/>
                <w:lang w:val="bg-BG"/>
              </w:rPr>
              <w:t>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543F6DF" w14:textId="77777777" w:rsidR="00653419" w:rsidRPr="00653419" w:rsidRDefault="00653419" w:rsidP="00653419">
            <w:pPr>
              <w:ind w:left="142" w:right="254"/>
              <w:jc w:val="center"/>
              <w:rPr>
                <w:rFonts w:ascii="Verdana" w:hAnsi="Verdana"/>
                <w:bCs/>
                <w:lang w:val="bg-BG"/>
              </w:rPr>
            </w:pPr>
            <w:r w:rsidRPr="00653419">
              <w:rPr>
                <w:rFonts w:ascii="Verdana" w:hAnsi="Verdana"/>
                <w:bCs/>
                <w:lang w:val="bg-BG"/>
              </w:rPr>
              <w:t>4</w:t>
            </w:r>
          </w:p>
        </w:tc>
      </w:tr>
      <w:tr w:rsidR="00653419" w:rsidRPr="00282E6D" w14:paraId="3618D7CA" w14:textId="77777777" w:rsidTr="00293639">
        <w:tc>
          <w:tcPr>
            <w:tcW w:w="567"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01DD7912" w14:textId="77777777" w:rsidR="00653419" w:rsidRPr="00653419" w:rsidRDefault="00653419" w:rsidP="00FA3A25">
            <w:pPr>
              <w:autoSpaceDE/>
              <w:spacing w:line="256" w:lineRule="auto"/>
              <w:ind w:right="-41"/>
              <w:jc w:val="center"/>
              <w:rPr>
                <w:rFonts w:ascii="Verdana" w:hAnsi="Verdana" w:cs="Calibri"/>
                <w:noProof/>
              </w:rPr>
            </w:pPr>
            <w:r w:rsidRPr="00653419">
              <w:rPr>
                <w:rFonts w:ascii="Verdana" w:hAnsi="Verdana" w:cs="Calibri"/>
                <w:noProof/>
              </w:rPr>
              <w:t>1.</w:t>
            </w:r>
          </w:p>
        </w:tc>
        <w:tc>
          <w:tcPr>
            <w:tcW w:w="1985"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287A53E6" w14:textId="77777777" w:rsidR="00653419" w:rsidRPr="00653419" w:rsidRDefault="00653419" w:rsidP="00646B43">
            <w:pPr>
              <w:ind w:right="254"/>
              <w:rPr>
                <w:rFonts w:ascii="Verdana" w:hAnsi="Verdana"/>
                <w:lang w:val="bg-BG"/>
              </w:rPr>
            </w:pPr>
            <w:proofErr w:type="spellStart"/>
            <w:r w:rsidRPr="00653419">
              <w:rPr>
                <w:rFonts w:ascii="Verdana" w:hAnsi="Verdana"/>
                <w:lang w:val="bg-BG"/>
              </w:rPr>
              <w:t>Bitumens</w:t>
            </w:r>
            <w:proofErr w:type="spellEnd"/>
            <w:r w:rsidRPr="00653419">
              <w:rPr>
                <w:rFonts w:ascii="Verdana" w:hAnsi="Verdana"/>
                <w:lang w:val="bg-BG"/>
              </w:rPr>
              <w:t xml:space="preserve"> </w:t>
            </w:r>
            <w:proofErr w:type="spellStart"/>
            <w:r w:rsidRPr="00653419">
              <w:rPr>
                <w:rFonts w:ascii="Verdana" w:hAnsi="Verdana"/>
                <w:lang w:val="bg-BG"/>
              </w:rPr>
              <w:t>and</w:t>
            </w:r>
            <w:proofErr w:type="spellEnd"/>
            <w:r w:rsidRPr="00653419">
              <w:rPr>
                <w:rFonts w:ascii="Verdana" w:hAnsi="Verdana"/>
                <w:lang w:val="bg-BG"/>
              </w:rPr>
              <w:t xml:space="preserve"> </w:t>
            </w:r>
            <w:proofErr w:type="spellStart"/>
            <w:r w:rsidRPr="00653419">
              <w:rPr>
                <w:rFonts w:ascii="Verdana" w:hAnsi="Verdana"/>
                <w:lang w:val="bg-BG"/>
              </w:rPr>
              <w:t>bituminous</w:t>
            </w:r>
            <w:proofErr w:type="spellEnd"/>
            <w:r w:rsidRPr="00653419">
              <w:rPr>
                <w:rFonts w:ascii="Verdana" w:hAnsi="Verdana"/>
                <w:lang w:val="bg-BG"/>
              </w:rPr>
              <w:t xml:space="preserve"> </w:t>
            </w:r>
            <w:proofErr w:type="spellStart"/>
            <w:r w:rsidRPr="00653419">
              <w:rPr>
                <w:rFonts w:ascii="Verdana" w:hAnsi="Verdana"/>
                <w:lang w:val="bg-BG"/>
              </w:rPr>
              <w:t>binders</w:t>
            </w:r>
            <w:proofErr w:type="spellEnd"/>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7F16669" w14:textId="77777777" w:rsidR="00653419" w:rsidRPr="00653419" w:rsidRDefault="00653419" w:rsidP="00646B43">
            <w:pPr>
              <w:ind w:right="254"/>
              <w:rPr>
                <w:rFonts w:ascii="Verdana" w:hAnsi="Verdana"/>
              </w:rPr>
            </w:pPr>
            <w:r w:rsidRPr="00653419">
              <w:rPr>
                <w:rFonts w:ascii="Verdana" w:hAnsi="Verdana"/>
                <w:lang w:val="bg-BG"/>
              </w:rPr>
              <w:t xml:space="preserve">1.1 </w:t>
            </w:r>
            <w:proofErr w:type="spellStart"/>
            <w:r w:rsidRPr="00653419">
              <w:rPr>
                <w:rFonts w:ascii="Verdana" w:hAnsi="Verdana"/>
                <w:lang w:val="bg-BG"/>
              </w:rPr>
              <w:t>Penetration</w:t>
            </w:r>
            <w:proofErr w:type="spellEnd"/>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2F2C269" w14:textId="77777777" w:rsidR="00653419" w:rsidRPr="00653419" w:rsidRDefault="00653419" w:rsidP="00FA3A25">
            <w:pPr>
              <w:ind w:right="254"/>
              <w:rPr>
                <w:rFonts w:ascii="Verdana" w:hAnsi="Verdana"/>
                <w:lang w:val="bg-BG"/>
              </w:rPr>
            </w:pPr>
            <w:r w:rsidRPr="00653419">
              <w:rPr>
                <w:rFonts w:ascii="Verdana" w:hAnsi="Verdana"/>
                <w:lang w:val="bg-BG"/>
              </w:rPr>
              <w:t>БДС EN 1426</w:t>
            </w:r>
          </w:p>
        </w:tc>
      </w:tr>
      <w:tr w:rsidR="00646B43" w:rsidRPr="00282E6D" w14:paraId="690DCF80"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21B2936" w14:textId="77777777" w:rsidR="00653419" w:rsidRPr="00653419" w:rsidRDefault="00653419" w:rsidP="00FA3A25">
            <w:pPr>
              <w:autoSpaceDE/>
              <w:spacing w:line="256" w:lineRule="auto"/>
              <w:ind w:right="-41"/>
              <w:jc w:val="center"/>
              <w:rPr>
                <w:rFonts w:ascii="Verdana" w:hAnsi="Verdana" w:cs="Calibri"/>
                <w:noProof/>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170902BE" w14:textId="77777777" w:rsidR="00653419" w:rsidRPr="00653419" w:rsidRDefault="00653419" w:rsidP="00653419">
            <w:pPr>
              <w:ind w:left="142" w:right="254"/>
              <w:rPr>
                <w:rFonts w:ascii="Verdana" w:hAnsi="Verdana"/>
                <w:lang w:val="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FBAEBE5" w14:textId="77777777" w:rsidR="00653419" w:rsidRPr="00653419" w:rsidRDefault="00653419" w:rsidP="00646B43">
            <w:pPr>
              <w:ind w:right="254"/>
              <w:rPr>
                <w:rFonts w:ascii="Verdana" w:hAnsi="Verdana"/>
                <w:lang w:val="bg-BG"/>
              </w:rPr>
            </w:pPr>
            <w:r w:rsidRPr="00653419">
              <w:rPr>
                <w:rFonts w:ascii="Verdana" w:hAnsi="Verdana"/>
                <w:lang w:val="bg-BG"/>
              </w:rPr>
              <w:t xml:space="preserve">1.2 </w:t>
            </w:r>
            <w:proofErr w:type="spellStart"/>
            <w:r w:rsidRPr="00653419">
              <w:rPr>
                <w:rFonts w:ascii="Verdana" w:hAnsi="Verdana"/>
                <w:lang w:val="bg-BG"/>
              </w:rPr>
              <w:t>Softening</w:t>
            </w:r>
            <w:proofErr w:type="spellEnd"/>
            <w:r w:rsidRPr="00653419">
              <w:rPr>
                <w:rFonts w:ascii="Verdana" w:hAnsi="Verdana"/>
                <w:lang w:val="bg-BG"/>
              </w:rPr>
              <w:t xml:space="preserve"> </w:t>
            </w:r>
            <w:proofErr w:type="spellStart"/>
            <w:r w:rsidRPr="00653419">
              <w:rPr>
                <w:rFonts w:ascii="Verdana" w:hAnsi="Verdana"/>
                <w:lang w:val="bg-BG"/>
              </w:rPr>
              <w:t>point</w:t>
            </w:r>
            <w:proofErr w:type="spellEnd"/>
            <w:r w:rsidRPr="00653419">
              <w:rPr>
                <w:rFonts w:ascii="Verdana" w:hAnsi="Verdana"/>
                <w:lang w:val="bg-BG"/>
              </w:rPr>
              <w:t xml:space="preserve"> </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0F884DC" w14:textId="77777777" w:rsidR="00653419" w:rsidRPr="00653419" w:rsidRDefault="00653419" w:rsidP="00FA3A25">
            <w:pPr>
              <w:ind w:right="254"/>
              <w:rPr>
                <w:rFonts w:ascii="Verdana" w:hAnsi="Verdana"/>
                <w:lang w:val="bg-BG"/>
              </w:rPr>
            </w:pPr>
            <w:r w:rsidRPr="00653419">
              <w:rPr>
                <w:rFonts w:ascii="Verdana" w:hAnsi="Verdana"/>
                <w:lang w:val="bg-BG"/>
              </w:rPr>
              <w:t>БДС EN 1427</w:t>
            </w:r>
          </w:p>
        </w:tc>
      </w:tr>
      <w:tr w:rsidR="00646B43" w:rsidRPr="00282E6D" w14:paraId="6DCF3871"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1DE4AB3" w14:textId="77777777" w:rsidR="00653419" w:rsidRPr="00653419" w:rsidRDefault="00653419" w:rsidP="00FA3A25">
            <w:pPr>
              <w:autoSpaceDE/>
              <w:spacing w:line="256" w:lineRule="auto"/>
              <w:ind w:right="-41"/>
              <w:jc w:val="center"/>
              <w:rPr>
                <w:rFonts w:ascii="Verdana" w:hAnsi="Verdana" w:cs="Calibri"/>
                <w:noProof/>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7E48FC4" w14:textId="77777777" w:rsidR="00653419" w:rsidRPr="00653419" w:rsidRDefault="00653419" w:rsidP="00653419">
            <w:pPr>
              <w:ind w:left="142" w:right="254"/>
              <w:rPr>
                <w:rFonts w:ascii="Verdana" w:hAnsi="Verdana"/>
                <w:lang w:val="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66C2AC4" w14:textId="77777777" w:rsidR="00653419" w:rsidRPr="00653419" w:rsidRDefault="00653419" w:rsidP="00646B43">
            <w:pPr>
              <w:ind w:right="254"/>
              <w:rPr>
                <w:rFonts w:ascii="Verdana" w:hAnsi="Verdana"/>
              </w:rPr>
            </w:pPr>
            <w:r w:rsidRPr="00653419">
              <w:rPr>
                <w:rFonts w:ascii="Verdana" w:hAnsi="Verdana"/>
                <w:lang w:val="bg-BG"/>
              </w:rPr>
              <w:t xml:space="preserve">1.3 </w:t>
            </w:r>
            <w:r w:rsidRPr="00653419">
              <w:rPr>
                <w:rFonts w:ascii="Verdana" w:hAnsi="Verdana"/>
              </w:rPr>
              <w:t>Elastic recovery</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EB195DE" w14:textId="77777777" w:rsidR="00653419" w:rsidRPr="00653419" w:rsidRDefault="00653419" w:rsidP="00FA3A25">
            <w:pPr>
              <w:ind w:right="254"/>
              <w:rPr>
                <w:rFonts w:ascii="Verdana" w:hAnsi="Verdana"/>
                <w:lang w:val="bg-BG"/>
              </w:rPr>
            </w:pPr>
            <w:r w:rsidRPr="00653419">
              <w:rPr>
                <w:rFonts w:ascii="Verdana" w:hAnsi="Verdana"/>
                <w:lang w:val="bg-BG"/>
              </w:rPr>
              <w:t>БДС EN 13398</w:t>
            </w:r>
          </w:p>
        </w:tc>
      </w:tr>
      <w:tr w:rsidR="00646B43" w:rsidRPr="00282E6D" w14:paraId="48454D87"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1B53C3D" w14:textId="77777777" w:rsidR="00653419" w:rsidRPr="00653419" w:rsidRDefault="00653419" w:rsidP="00FA3A25">
            <w:pPr>
              <w:autoSpaceDE/>
              <w:spacing w:line="256" w:lineRule="auto"/>
              <w:ind w:right="-41"/>
              <w:jc w:val="center"/>
              <w:rPr>
                <w:rFonts w:ascii="Verdana" w:hAnsi="Verdana" w:cs="Calibri"/>
                <w:noProof/>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60D4CD4B" w14:textId="77777777" w:rsidR="00653419" w:rsidRPr="00653419" w:rsidRDefault="00653419" w:rsidP="00653419">
            <w:pPr>
              <w:ind w:left="142" w:right="254"/>
              <w:rPr>
                <w:rFonts w:ascii="Verdana" w:hAnsi="Verdana"/>
                <w:lang w:val="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ED4ADFB" w14:textId="77777777" w:rsidR="00653419" w:rsidRPr="00653419" w:rsidRDefault="00653419" w:rsidP="00646B43">
            <w:pPr>
              <w:ind w:right="254"/>
              <w:rPr>
                <w:rFonts w:ascii="Verdana" w:hAnsi="Verdana"/>
              </w:rPr>
            </w:pPr>
            <w:r w:rsidRPr="00653419">
              <w:rPr>
                <w:rFonts w:ascii="Verdana" w:hAnsi="Verdana"/>
                <w:lang w:val="bg-BG"/>
              </w:rPr>
              <w:t xml:space="preserve">1.4 </w:t>
            </w:r>
            <w:proofErr w:type="spellStart"/>
            <w:r w:rsidRPr="00653419">
              <w:rPr>
                <w:rFonts w:ascii="Verdana" w:hAnsi="Verdana"/>
                <w:lang w:val="bg-BG"/>
              </w:rPr>
              <w:t>Resistance</w:t>
            </w:r>
            <w:proofErr w:type="spellEnd"/>
            <w:r w:rsidRPr="00653419">
              <w:rPr>
                <w:rFonts w:ascii="Verdana" w:hAnsi="Verdana"/>
                <w:lang w:val="bg-BG"/>
              </w:rPr>
              <w:t xml:space="preserve"> </w:t>
            </w:r>
            <w:proofErr w:type="spellStart"/>
            <w:r w:rsidRPr="00653419">
              <w:rPr>
                <w:rFonts w:ascii="Verdana" w:hAnsi="Verdana"/>
                <w:lang w:val="bg-BG"/>
              </w:rPr>
              <w:t>to</w:t>
            </w:r>
            <w:proofErr w:type="spellEnd"/>
            <w:r w:rsidRPr="00653419">
              <w:rPr>
                <w:rFonts w:ascii="Verdana" w:hAnsi="Verdana"/>
                <w:lang w:val="bg-BG"/>
              </w:rPr>
              <w:t xml:space="preserve"> </w:t>
            </w:r>
            <w:proofErr w:type="spellStart"/>
            <w:r w:rsidRPr="00653419">
              <w:rPr>
                <w:rFonts w:ascii="Verdana" w:hAnsi="Verdana"/>
                <w:lang w:val="bg-BG"/>
              </w:rPr>
              <w:t>hardening</w:t>
            </w:r>
            <w:proofErr w:type="spellEnd"/>
            <w:r w:rsidRPr="00653419">
              <w:rPr>
                <w:rFonts w:ascii="Verdana" w:hAnsi="Verdana"/>
              </w:rPr>
              <w:t xml:space="preserve"> by RTFOT method</w:t>
            </w:r>
          </w:p>
          <w:p w14:paraId="20235A11" w14:textId="77777777" w:rsidR="00653419" w:rsidRPr="00653419" w:rsidRDefault="00653419" w:rsidP="00646B43">
            <w:pPr>
              <w:ind w:right="254"/>
              <w:rPr>
                <w:rFonts w:ascii="Verdana" w:hAnsi="Verdana"/>
              </w:rPr>
            </w:pPr>
            <w:r w:rsidRPr="00653419">
              <w:rPr>
                <w:rFonts w:ascii="Verdana" w:hAnsi="Verdana"/>
              </w:rPr>
              <w:t>- Change of mass</w:t>
            </w:r>
          </w:p>
          <w:p w14:paraId="0742F687" w14:textId="77777777" w:rsidR="00653419" w:rsidRPr="00653419" w:rsidRDefault="00653419" w:rsidP="00646B43">
            <w:pPr>
              <w:ind w:right="254"/>
              <w:rPr>
                <w:rFonts w:ascii="Verdana" w:hAnsi="Verdana"/>
              </w:rPr>
            </w:pPr>
            <w:r w:rsidRPr="00653419">
              <w:rPr>
                <w:rFonts w:ascii="Verdana" w:hAnsi="Verdana"/>
              </w:rPr>
              <w:t>- Retained penetration</w:t>
            </w:r>
          </w:p>
          <w:p w14:paraId="2EF83CEF" w14:textId="77777777" w:rsidR="00653419" w:rsidRPr="00653419" w:rsidRDefault="00653419" w:rsidP="00646B43">
            <w:pPr>
              <w:ind w:right="254"/>
              <w:rPr>
                <w:rFonts w:ascii="Verdana" w:hAnsi="Verdana"/>
                <w:lang w:val="bg-BG"/>
              </w:rPr>
            </w:pPr>
            <w:r w:rsidRPr="00653419">
              <w:rPr>
                <w:rFonts w:ascii="Verdana" w:hAnsi="Verdana"/>
              </w:rPr>
              <w:t>- Rise of softening point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63E91B84" w14:textId="77777777" w:rsidR="00FA3A25" w:rsidRPr="00282E6D" w:rsidRDefault="00FA3A25" w:rsidP="00FA3A25">
            <w:pPr>
              <w:ind w:right="254"/>
              <w:rPr>
                <w:rFonts w:ascii="Verdana" w:hAnsi="Verdana"/>
              </w:rPr>
            </w:pPr>
          </w:p>
          <w:p w14:paraId="044676E4" w14:textId="2569B8F3" w:rsidR="00653419" w:rsidRPr="00653419" w:rsidRDefault="00653419" w:rsidP="00FA3A25">
            <w:pPr>
              <w:ind w:right="254"/>
              <w:rPr>
                <w:rFonts w:ascii="Verdana" w:hAnsi="Verdana"/>
                <w:lang w:val="bg-BG"/>
              </w:rPr>
            </w:pPr>
            <w:r w:rsidRPr="00653419">
              <w:rPr>
                <w:rFonts w:ascii="Verdana" w:hAnsi="Verdana"/>
                <w:lang w:val="bg-BG"/>
              </w:rPr>
              <w:t>БДС EN 12607-1</w:t>
            </w:r>
          </w:p>
          <w:p w14:paraId="1E4BC90B" w14:textId="77777777" w:rsidR="00653419" w:rsidRPr="00653419" w:rsidRDefault="00653419" w:rsidP="00FA3A25">
            <w:pPr>
              <w:ind w:right="254"/>
              <w:rPr>
                <w:rFonts w:ascii="Verdana" w:hAnsi="Verdana"/>
                <w:lang w:val="bg-BG"/>
              </w:rPr>
            </w:pPr>
            <w:r w:rsidRPr="00653419">
              <w:rPr>
                <w:rFonts w:ascii="Verdana" w:hAnsi="Verdana"/>
                <w:lang w:val="bg-BG"/>
              </w:rPr>
              <w:t>БДС EN 1426</w:t>
            </w:r>
          </w:p>
          <w:p w14:paraId="5C6C7805" w14:textId="77777777" w:rsidR="00653419" w:rsidRPr="00653419" w:rsidRDefault="00653419" w:rsidP="00FA3A25">
            <w:pPr>
              <w:ind w:right="254"/>
              <w:rPr>
                <w:rFonts w:ascii="Verdana" w:hAnsi="Verdana"/>
                <w:lang w:val="bg-BG"/>
              </w:rPr>
            </w:pPr>
            <w:r w:rsidRPr="00653419">
              <w:rPr>
                <w:rFonts w:ascii="Verdana" w:hAnsi="Verdana"/>
                <w:lang w:val="bg-BG"/>
              </w:rPr>
              <w:t>БДС EN 1427</w:t>
            </w:r>
          </w:p>
        </w:tc>
      </w:tr>
      <w:tr w:rsidR="00646B43" w:rsidRPr="00282E6D" w14:paraId="32AB86BC"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25BC1B99" w14:textId="77777777" w:rsidR="00653419" w:rsidRPr="00653419" w:rsidRDefault="00653419" w:rsidP="00FA3A25">
            <w:pPr>
              <w:autoSpaceDE/>
              <w:spacing w:line="256" w:lineRule="auto"/>
              <w:ind w:right="-41"/>
              <w:jc w:val="center"/>
              <w:rPr>
                <w:rFonts w:ascii="Verdana" w:hAnsi="Verdana" w:cs="Calibri"/>
                <w:noProof/>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3C7B711B" w14:textId="77777777" w:rsidR="00653419" w:rsidRPr="00653419" w:rsidRDefault="00653419" w:rsidP="00653419">
            <w:pPr>
              <w:ind w:left="142" w:right="254"/>
              <w:rPr>
                <w:rFonts w:ascii="Verdana" w:hAnsi="Verdana"/>
                <w:lang w:val="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6AEFF4F" w14:textId="77777777" w:rsidR="00653419" w:rsidRPr="00653419" w:rsidRDefault="00653419" w:rsidP="00646B43">
            <w:pPr>
              <w:ind w:right="254"/>
              <w:rPr>
                <w:rFonts w:ascii="Verdana" w:hAnsi="Verdana"/>
              </w:rPr>
            </w:pPr>
            <w:r w:rsidRPr="00653419">
              <w:rPr>
                <w:rFonts w:ascii="Verdana" w:hAnsi="Verdana"/>
              </w:rPr>
              <w:t>1.5 Flash and fire point by Cleveland open cup method</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285661E" w14:textId="77777777" w:rsidR="00653419" w:rsidRPr="00653419" w:rsidRDefault="00653419" w:rsidP="00FA3A25">
            <w:pPr>
              <w:ind w:right="254"/>
              <w:rPr>
                <w:rFonts w:ascii="Verdana" w:hAnsi="Verdana"/>
                <w:lang w:val="bg-BG"/>
              </w:rPr>
            </w:pPr>
            <w:r w:rsidRPr="00653419">
              <w:rPr>
                <w:rFonts w:ascii="Verdana" w:hAnsi="Verdana"/>
                <w:lang w:val="bg-BG"/>
              </w:rPr>
              <w:t>БДС EN ISO 2592</w:t>
            </w:r>
          </w:p>
        </w:tc>
      </w:tr>
      <w:tr w:rsidR="00646B43" w:rsidRPr="00282E6D" w14:paraId="398756E6"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95C9B1B" w14:textId="77777777" w:rsidR="00653419" w:rsidRPr="00653419" w:rsidRDefault="00653419" w:rsidP="00FA3A25">
            <w:pPr>
              <w:autoSpaceDE/>
              <w:spacing w:line="256" w:lineRule="auto"/>
              <w:ind w:right="-41"/>
              <w:jc w:val="center"/>
              <w:rPr>
                <w:rFonts w:ascii="Verdana" w:hAnsi="Verdana" w:cs="Calibri"/>
                <w:noProof/>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0B75F94" w14:textId="77777777" w:rsidR="00653419" w:rsidRPr="00653419" w:rsidRDefault="00653419" w:rsidP="00653419">
            <w:pPr>
              <w:ind w:left="142" w:right="254"/>
              <w:rPr>
                <w:rFonts w:ascii="Verdana" w:hAnsi="Verdana"/>
                <w:lang w:val="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5DAABDF" w14:textId="77777777" w:rsidR="00653419" w:rsidRPr="00653419" w:rsidRDefault="00653419" w:rsidP="00646B43">
            <w:pPr>
              <w:ind w:right="254"/>
              <w:rPr>
                <w:rFonts w:ascii="Verdana" w:hAnsi="Verdana"/>
              </w:rPr>
            </w:pPr>
            <w:r w:rsidRPr="00653419">
              <w:rPr>
                <w:rFonts w:ascii="Verdana" w:hAnsi="Verdana"/>
              </w:rPr>
              <w:t xml:space="preserve">1.6 FRAASS </w:t>
            </w:r>
            <w:proofErr w:type="spellStart"/>
            <w:r w:rsidRPr="00653419">
              <w:rPr>
                <w:rFonts w:ascii="Verdana" w:hAnsi="Verdana"/>
              </w:rPr>
              <w:t>breakening</w:t>
            </w:r>
            <w:proofErr w:type="spellEnd"/>
            <w:r w:rsidRPr="00653419">
              <w:rPr>
                <w:rFonts w:ascii="Verdana" w:hAnsi="Verdana"/>
              </w:rPr>
              <w:t xml:space="preserve"> point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10074A2" w14:textId="77777777" w:rsidR="00653419" w:rsidRPr="00653419" w:rsidRDefault="00653419" w:rsidP="00FA3A25">
            <w:pPr>
              <w:ind w:right="254"/>
              <w:rPr>
                <w:rFonts w:ascii="Verdana" w:hAnsi="Verdana"/>
                <w:lang w:val="bg-BG"/>
              </w:rPr>
            </w:pPr>
            <w:r w:rsidRPr="00653419">
              <w:rPr>
                <w:rFonts w:ascii="Verdana" w:hAnsi="Verdana"/>
                <w:lang w:val="bg-BG"/>
              </w:rPr>
              <w:t>БДС EN 12593</w:t>
            </w:r>
          </w:p>
        </w:tc>
      </w:tr>
      <w:tr w:rsidR="00646B43" w:rsidRPr="00282E6D" w14:paraId="5DA9B9DF"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181D8CB3" w14:textId="77777777" w:rsidR="00653419" w:rsidRPr="00653419" w:rsidRDefault="00653419" w:rsidP="00FA3A25">
            <w:pPr>
              <w:autoSpaceDE/>
              <w:spacing w:line="256" w:lineRule="auto"/>
              <w:ind w:right="-41"/>
              <w:jc w:val="center"/>
              <w:rPr>
                <w:rFonts w:ascii="Verdana" w:hAnsi="Verdana" w:cs="Calibri"/>
                <w:noProof/>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0AB6C05" w14:textId="77777777" w:rsidR="00653419" w:rsidRPr="00653419" w:rsidRDefault="00653419" w:rsidP="00653419">
            <w:pPr>
              <w:ind w:left="142" w:right="254"/>
              <w:rPr>
                <w:rFonts w:ascii="Verdana" w:hAnsi="Verdana"/>
                <w:lang w:val="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B5BD01D" w14:textId="77777777" w:rsidR="00653419" w:rsidRPr="00653419" w:rsidRDefault="00653419" w:rsidP="00646B43">
            <w:pPr>
              <w:ind w:right="254"/>
              <w:rPr>
                <w:rFonts w:ascii="Verdana" w:hAnsi="Verdana"/>
              </w:rPr>
            </w:pPr>
            <w:r w:rsidRPr="00653419">
              <w:rPr>
                <w:rFonts w:ascii="Verdana" w:hAnsi="Verdana"/>
              </w:rPr>
              <w:t>1.7 Deformation energy by the forced ductility method</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C4BA946" w14:textId="77777777" w:rsidR="00653419" w:rsidRPr="00653419" w:rsidRDefault="00653419" w:rsidP="00FA3A25">
            <w:pPr>
              <w:ind w:right="254"/>
              <w:rPr>
                <w:rFonts w:ascii="Verdana" w:hAnsi="Verdana"/>
                <w:lang w:val="bg-BG"/>
              </w:rPr>
            </w:pPr>
            <w:r w:rsidRPr="00653419">
              <w:rPr>
                <w:rFonts w:ascii="Verdana" w:hAnsi="Verdana"/>
                <w:lang w:val="bg-BG"/>
              </w:rPr>
              <w:t>БДС EN 13589</w:t>
            </w:r>
          </w:p>
        </w:tc>
      </w:tr>
      <w:tr w:rsidR="00646B43" w:rsidRPr="00282E6D" w14:paraId="5E05AB27"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34C78E0" w14:textId="77777777" w:rsidR="00653419" w:rsidRPr="00653419" w:rsidRDefault="00653419" w:rsidP="00FA3A25">
            <w:pPr>
              <w:autoSpaceDE/>
              <w:spacing w:line="256" w:lineRule="auto"/>
              <w:ind w:right="-41"/>
              <w:jc w:val="center"/>
              <w:rPr>
                <w:rFonts w:ascii="Verdana" w:hAnsi="Verdana" w:cs="Calibri"/>
                <w:noProof/>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37C6138D" w14:textId="77777777" w:rsidR="00653419" w:rsidRPr="00653419" w:rsidRDefault="00653419" w:rsidP="00653419">
            <w:pPr>
              <w:ind w:left="142" w:right="254"/>
              <w:rPr>
                <w:rFonts w:ascii="Verdana" w:hAnsi="Verdana"/>
                <w:lang w:val="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4E8CA76" w14:textId="77777777" w:rsidR="00653419" w:rsidRPr="00653419" w:rsidRDefault="00653419" w:rsidP="00646B43">
            <w:pPr>
              <w:ind w:right="254"/>
              <w:rPr>
                <w:rFonts w:ascii="Verdana" w:hAnsi="Verdana"/>
              </w:rPr>
            </w:pPr>
            <w:r w:rsidRPr="00653419">
              <w:rPr>
                <w:rFonts w:ascii="Verdana" w:hAnsi="Verdana"/>
              </w:rPr>
              <w:t>1.8 Storage stability</w:t>
            </w:r>
          </w:p>
          <w:p w14:paraId="31ABDA39" w14:textId="77777777" w:rsidR="00653419" w:rsidRPr="00653419" w:rsidRDefault="00653419" w:rsidP="00646B43">
            <w:pPr>
              <w:ind w:right="254"/>
              <w:rPr>
                <w:rFonts w:ascii="Verdana" w:hAnsi="Verdana"/>
              </w:rPr>
            </w:pPr>
            <w:r w:rsidRPr="00653419">
              <w:rPr>
                <w:rFonts w:ascii="Verdana" w:hAnsi="Verdana"/>
              </w:rPr>
              <w:t>- Difference in penetration</w:t>
            </w:r>
          </w:p>
          <w:p w14:paraId="28DF8FE1" w14:textId="77777777" w:rsidR="00653419" w:rsidRPr="00653419" w:rsidRDefault="00653419" w:rsidP="00646B43">
            <w:pPr>
              <w:ind w:right="254"/>
              <w:rPr>
                <w:rFonts w:ascii="Verdana" w:hAnsi="Verdana"/>
              </w:rPr>
            </w:pPr>
            <w:r w:rsidRPr="00653419">
              <w:rPr>
                <w:rFonts w:ascii="Verdana" w:hAnsi="Verdana"/>
              </w:rPr>
              <w:t>- Difference in softening point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39F760B" w14:textId="77777777" w:rsidR="00653419" w:rsidRPr="00653419" w:rsidRDefault="00653419" w:rsidP="00FA3A25">
            <w:pPr>
              <w:ind w:right="254"/>
              <w:rPr>
                <w:rFonts w:ascii="Verdana" w:hAnsi="Verdana"/>
                <w:lang w:val="bg-BG"/>
              </w:rPr>
            </w:pPr>
            <w:r w:rsidRPr="00653419">
              <w:rPr>
                <w:rFonts w:ascii="Verdana" w:hAnsi="Verdana"/>
                <w:lang w:val="bg-BG"/>
              </w:rPr>
              <w:t>БДС EN 13399</w:t>
            </w:r>
          </w:p>
          <w:p w14:paraId="37804C87" w14:textId="77777777" w:rsidR="00653419" w:rsidRPr="00653419" w:rsidRDefault="00653419" w:rsidP="00FA3A25">
            <w:pPr>
              <w:ind w:right="254"/>
              <w:rPr>
                <w:rFonts w:ascii="Verdana" w:hAnsi="Verdana"/>
                <w:lang w:val="bg-BG"/>
              </w:rPr>
            </w:pPr>
            <w:r w:rsidRPr="00653419">
              <w:rPr>
                <w:rFonts w:ascii="Verdana" w:hAnsi="Verdana"/>
                <w:lang w:val="bg-BG"/>
              </w:rPr>
              <w:t>БДС EN 1426</w:t>
            </w:r>
          </w:p>
          <w:p w14:paraId="5004AA4A" w14:textId="77777777" w:rsidR="00653419" w:rsidRPr="00653419" w:rsidRDefault="00653419" w:rsidP="00FA3A25">
            <w:pPr>
              <w:ind w:right="254"/>
              <w:rPr>
                <w:rFonts w:ascii="Verdana" w:hAnsi="Verdana"/>
                <w:lang w:val="bg-BG"/>
              </w:rPr>
            </w:pPr>
            <w:r w:rsidRPr="00653419">
              <w:rPr>
                <w:rFonts w:ascii="Verdana" w:hAnsi="Verdana"/>
                <w:lang w:val="bg-BG"/>
              </w:rPr>
              <w:t>БДС EN 1427</w:t>
            </w:r>
          </w:p>
        </w:tc>
      </w:tr>
      <w:tr w:rsidR="00646B43" w:rsidRPr="00282E6D" w14:paraId="32DFB459" w14:textId="77777777" w:rsidTr="00293639">
        <w:tc>
          <w:tcPr>
            <w:tcW w:w="567" w:type="dxa"/>
            <w:vMerge w:val="restart"/>
            <w:tcBorders>
              <w:top w:val="single" w:sz="4" w:space="0" w:color="auto"/>
              <w:left w:val="single" w:sz="4" w:space="0" w:color="auto"/>
              <w:right w:val="single" w:sz="4" w:space="0" w:color="auto"/>
            </w:tcBorders>
            <w:tcMar>
              <w:left w:w="85" w:type="dxa"/>
              <w:right w:w="28" w:type="dxa"/>
            </w:tcMar>
            <w:hideMark/>
          </w:tcPr>
          <w:p w14:paraId="1A83E1F2" w14:textId="77777777" w:rsidR="00646B43" w:rsidRPr="00653419" w:rsidRDefault="00646B43" w:rsidP="00FA3A25">
            <w:pPr>
              <w:autoSpaceDE/>
              <w:spacing w:line="256" w:lineRule="auto"/>
              <w:ind w:right="-41"/>
              <w:jc w:val="center"/>
              <w:rPr>
                <w:rFonts w:ascii="Verdana" w:hAnsi="Verdana" w:cs="Calibri"/>
                <w:noProof/>
              </w:rPr>
            </w:pPr>
            <w:r w:rsidRPr="00653419">
              <w:rPr>
                <w:rFonts w:ascii="Verdana" w:hAnsi="Verdana" w:cs="Calibri"/>
                <w:noProof/>
              </w:rPr>
              <w:t>2.</w:t>
            </w:r>
          </w:p>
        </w:tc>
        <w:tc>
          <w:tcPr>
            <w:tcW w:w="1985" w:type="dxa"/>
            <w:vMerge w:val="restart"/>
            <w:tcBorders>
              <w:top w:val="single" w:sz="4" w:space="0" w:color="auto"/>
              <w:left w:val="single" w:sz="4" w:space="0" w:color="auto"/>
              <w:right w:val="single" w:sz="4" w:space="0" w:color="auto"/>
            </w:tcBorders>
            <w:tcMar>
              <w:left w:w="85" w:type="dxa"/>
              <w:right w:w="28" w:type="dxa"/>
            </w:tcMar>
          </w:tcPr>
          <w:p w14:paraId="507FAE2C" w14:textId="77777777" w:rsidR="00646B43" w:rsidRPr="00653419" w:rsidRDefault="00646B43" w:rsidP="00646B43">
            <w:pPr>
              <w:ind w:right="254"/>
              <w:rPr>
                <w:rFonts w:ascii="Verdana" w:hAnsi="Verdana"/>
                <w:lang w:val="bg-BG"/>
              </w:rPr>
            </w:pPr>
            <w:proofErr w:type="spellStart"/>
            <w:r w:rsidRPr="00653419">
              <w:rPr>
                <w:rFonts w:ascii="Verdana" w:hAnsi="Verdana"/>
                <w:lang w:val="bg-BG"/>
              </w:rPr>
              <w:t>Aggregates</w:t>
            </w:r>
            <w:proofErr w:type="spellEnd"/>
          </w:p>
          <w:p w14:paraId="4D499CBC" w14:textId="77777777" w:rsidR="00646B43" w:rsidRPr="00653419" w:rsidRDefault="00646B43" w:rsidP="00653419">
            <w:pPr>
              <w:ind w:left="142" w:right="254"/>
              <w:rPr>
                <w:rFonts w:ascii="Verdana" w:hAnsi="Verdana"/>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C0EAE78" w14:textId="77777777" w:rsidR="00646B43" w:rsidRPr="00653419" w:rsidRDefault="00646B43" w:rsidP="00646B43">
            <w:pPr>
              <w:ind w:right="254"/>
              <w:rPr>
                <w:rFonts w:ascii="Verdana" w:hAnsi="Verdana"/>
                <w:lang w:val="bg-BG"/>
              </w:rPr>
            </w:pPr>
            <w:r w:rsidRPr="00653419">
              <w:rPr>
                <w:rFonts w:ascii="Verdana" w:hAnsi="Verdana"/>
              </w:rPr>
              <w:t xml:space="preserve">2.1 </w:t>
            </w:r>
            <w:proofErr w:type="spellStart"/>
            <w:r w:rsidRPr="00653419">
              <w:rPr>
                <w:rFonts w:ascii="Verdana" w:hAnsi="Verdana"/>
                <w:lang w:val="bg-BG"/>
              </w:rPr>
              <w:t>Particle</w:t>
            </w:r>
            <w:proofErr w:type="spellEnd"/>
            <w:r w:rsidRPr="00653419">
              <w:rPr>
                <w:rFonts w:ascii="Verdana" w:hAnsi="Verdana"/>
                <w:lang w:val="bg-BG"/>
              </w:rPr>
              <w:t xml:space="preserve"> </w:t>
            </w:r>
            <w:proofErr w:type="spellStart"/>
            <w:r w:rsidRPr="00653419">
              <w:rPr>
                <w:rFonts w:ascii="Verdana" w:hAnsi="Verdana"/>
                <w:lang w:val="bg-BG"/>
              </w:rPr>
              <w:t>size</w:t>
            </w:r>
            <w:proofErr w:type="spellEnd"/>
            <w:r w:rsidRPr="00653419">
              <w:rPr>
                <w:rFonts w:ascii="Verdana" w:hAnsi="Verdana"/>
                <w:lang w:val="bg-BG"/>
              </w:rPr>
              <w:t xml:space="preserve"> </w:t>
            </w:r>
            <w:proofErr w:type="spellStart"/>
            <w:r w:rsidRPr="00653419">
              <w:rPr>
                <w:rFonts w:ascii="Verdana" w:hAnsi="Verdana"/>
                <w:lang w:val="bg-BG"/>
              </w:rPr>
              <w:t>distribution</w:t>
            </w:r>
            <w:proofErr w:type="spellEnd"/>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A47E0B8" w14:textId="77777777" w:rsidR="00646B43" w:rsidRPr="00653419" w:rsidRDefault="00646B43" w:rsidP="00293639">
            <w:pPr>
              <w:autoSpaceDE/>
              <w:spacing w:line="256" w:lineRule="auto"/>
              <w:rPr>
                <w:rFonts w:ascii="Verdana" w:hAnsi="Verdana" w:cs="Calibri"/>
                <w:noProof/>
              </w:rPr>
            </w:pPr>
            <w:r w:rsidRPr="00653419">
              <w:rPr>
                <w:rFonts w:ascii="Verdana" w:hAnsi="Verdana" w:cs="Calibri"/>
                <w:noProof/>
              </w:rPr>
              <w:t>БДС EN 933-1</w:t>
            </w:r>
          </w:p>
          <w:p w14:paraId="3284FCB7" w14:textId="6E1C9174" w:rsidR="00646B43" w:rsidRPr="00653419" w:rsidRDefault="00646B43" w:rsidP="00293639">
            <w:pPr>
              <w:autoSpaceDE/>
              <w:spacing w:line="256" w:lineRule="auto"/>
              <w:rPr>
                <w:rFonts w:ascii="Verdana" w:hAnsi="Verdana" w:cs="Calibri"/>
                <w:noProof/>
              </w:rPr>
            </w:pPr>
            <w:r w:rsidRPr="00653419">
              <w:rPr>
                <w:rFonts w:ascii="Verdana" w:hAnsi="Verdana" w:cs="Calibri"/>
                <w:noProof/>
              </w:rPr>
              <w:t>AASHTO T 88, item 7, item 13</w:t>
            </w:r>
          </w:p>
        </w:tc>
      </w:tr>
      <w:tr w:rsidR="00646B43" w:rsidRPr="00282E6D" w14:paraId="7AF95857"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4B169931" w14:textId="77777777" w:rsidR="00646B43" w:rsidRPr="00653419" w:rsidRDefault="00646B43" w:rsidP="00FA3A25">
            <w:pPr>
              <w:ind w:left="142" w:right="254"/>
              <w:jc w:val="center"/>
              <w:rPr>
                <w:rFonts w:ascii="Verdana" w:hAnsi="Verdana"/>
                <w:lang w:val="bg-BG"/>
              </w:rPr>
            </w:pPr>
          </w:p>
        </w:tc>
        <w:tc>
          <w:tcPr>
            <w:tcW w:w="1985" w:type="dxa"/>
            <w:vMerge/>
            <w:tcBorders>
              <w:left w:val="single" w:sz="4" w:space="0" w:color="auto"/>
              <w:right w:val="single" w:sz="4" w:space="0" w:color="auto"/>
            </w:tcBorders>
            <w:tcMar>
              <w:left w:w="85" w:type="dxa"/>
              <w:right w:w="28" w:type="dxa"/>
            </w:tcMar>
            <w:vAlign w:val="center"/>
            <w:hideMark/>
          </w:tcPr>
          <w:p w14:paraId="3CFFC4FE" w14:textId="77777777" w:rsidR="00646B43" w:rsidRPr="00653419" w:rsidRDefault="00646B43" w:rsidP="00653419">
            <w:pPr>
              <w:ind w:left="142" w:right="254"/>
              <w:rPr>
                <w:rFonts w:ascii="Verdana" w:hAnsi="Verdana"/>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B351619" w14:textId="77777777" w:rsidR="00646B43" w:rsidRPr="00653419" w:rsidRDefault="00646B43" w:rsidP="00646B43">
            <w:pPr>
              <w:ind w:right="254"/>
              <w:rPr>
                <w:rFonts w:ascii="Verdana" w:hAnsi="Verdana"/>
                <w:lang w:val="bg-BG"/>
              </w:rPr>
            </w:pPr>
            <w:r w:rsidRPr="00653419">
              <w:rPr>
                <w:rFonts w:ascii="Verdana" w:hAnsi="Verdana"/>
              </w:rPr>
              <w:t xml:space="preserve">2.2 </w:t>
            </w:r>
            <w:proofErr w:type="spellStart"/>
            <w:r w:rsidRPr="00653419">
              <w:rPr>
                <w:rFonts w:ascii="Verdana" w:hAnsi="Verdana"/>
                <w:lang w:val="bg-BG"/>
              </w:rPr>
              <w:t>Flakiness</w:t>
            </w:r>
            <w:proofErr w:type="spellEnd"/>
            <w:r w:rsidRPr="00653419">
              <w:rPr>
                <w:rFonts w:ascii="Verdana" w:hAnsi="Verdana"/>
                <w:lang w:val="bg-BG"/>
              </w:rPr>
              <w:t xml:space="preserve"> </w:t>
            </w:r>
            <w:proofErr w:type="spellStart"/>
            <w:r w:rsidRPr="00653419">
              <w:rPr>
                <w:rFonts w:ascii="Verdana" w:hAnsi="Verdana"/>
                <w:lang w:val="bg-BG"/>
              </w:rPr>
              <w:t>index</w:t>
            </w:r>
            <w:proofErr w:type="spellEnd"/>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E9D7E0B" w14:textId="77777777" w:rsidR="00646B43" w:rsidRPr="00653419" w:rsidRDefault="00646B43" w:rsidP="00293639">
            <w:pPr>
              <w:autoSpaceDE/>
              <w:spacing w:line="256" w:lineRule="auto"/>
              <w:rPr>
                <w:rFonts w:ascii="Verdana" w:hAnsi="Verdana" w:cs="Calibri"/>
                <w:noProof/>
              </w:rPr>
            </w:pPr>
            <w:r w:rsidRPr="00653419">
              <w:rPr>
                <w:rFonts w:ascii="Verdana" w:hAnsi="Verdana" w:cs="Calibri"/>
                <w:noProof/>
              </w:rPr>
              <w:t xml:space="preserve">БДС EN 933-3 </w:t>
            </w:r>
          </w:p>
        </w:tc>
      </w:tr>
      <w:tr w:rsidR="00646B43" w:rsidRPr="00282E6D" w14:paraId="7E1750F3"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4ABEF49F" w14:textId="77777777" w:rsidR="00646B43" w:rsidRPr="00653419" w:rsidRDefault="00646B43" w:rsidP="00FA3A25">
            <w:pPr>
              <w:ind w:left="142" w:right="254"/>
              <w:jc w:val="center"/>
              <w:rPr>
                <w:rFonts w:ascii="Verdana" w:hAnsi="Verdana"/>
                <w:lang w:val="bg-BG"/>
              </w:rPr>
            </w:pPr>
          </w:p>
        </w:tc>
        <w:tc>
          <w:tcPr>
            <w:tcW w:w="1985" w:type="dxa"/>
            <w:vMerge/>
            <w:tcBorders>
              <w:left w:val="single" w:sz="4" w:space="0" w:color="auto"/>
              <w:right w:val="single" w:sz="4" w:space="0" w:color="auto"/>
            </w:tcBorders>
            <w:tcMar>
              <w:left w:w="85" w:type="dxa"/>
              <w:right w:w="28" w:type="dxa"/>
            </w:tcMar>
            <w:vAlign w:val="center"/>
            <w:hideMark/>
          </w:tcPr>
          <w:p w14:paraId="1ABB4AB6" w14:textId="77777777" w:rsidR="00646B43" w:rsidRPr="00653419" w:rsidRDefault="00646B43" w:rsidP="00653419">
            <w:pPr>
              <w:ind w:left="142" w:right="254"/>
              <w:rPr>
                <w:rFonts w:ascii="Verdana" w:hAnsi="Verdana"/>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E2DDE84" w14:textId="77777777" w:rsidR="00646B43" w:rsidRPr="00653419" w:rsidRDefault="00646B43" w:rsidP="00646B43">
            <w:pPr>
              <w:ind w:right="254"/>
              <w:rPr>
                <w:rFonts w:ascii="Verdana" w:hAnsi="Verdana"/>
              </w:rPr>
            </w:pPr>
            <w:r w:rsidRPr="00653419">
              <w:rPr>
                <w:rFonts w:ascii="Verdana" w:hAnsi="Verdana"/>
              </w:rPr>
              <w:t xml:space="preserve">2.3 </w:t>
            </w:r>
            <w:proofErr w:type="spellStart"/>
            <w:r w:rsidRPr="00653419">
              <w:rPr>
                <w:rFonts w:ascii="Verdana" w:hAnsi="Verdana"/>
                <w:lang w:val="bg-BG"/>
              </w:rPr>
              <w:t>Shape</w:t>
            </w:r>
            <w:proofErr w:type="spellEnd"/>
            <w:r w:rsidRPr="00653419">
              <w:rPr>
                <w:rFonts w:ascii="Verdana" w:hAnsi="Verdana"/>
                <w:lang w:val="bg-BG"/>
              </w:rPr>
              <w:t xml:space="preserve"> </w:t>
            </w:r>
            <w:proofErr w:type="spellStart"/>
            <w:r w:rsidRPr="00653419">
              <w:rPr>
                <w:rFonts w:ascii="Verdana" w:hAnsi="Verdana"/>
                <w:lang w:val="bg-BG"/>
              </w:rPr>
              <w:t>index</w:t>
            </w:r>
            <w:proofErr w:type="spellEnd"/>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0BE42D8" w14:textId="77777777" w:rsidR="00646B43" w:rsidRPr="00653419" w:rsidRDefault="00646B43" w:rsidP="00FA3A25">
            <w:pPr>
              <w:ind w:right="254"/>
              <w:rPr>
                <w:rFonts w:ascii="Verdana" w:hAnsi="Verdana"/>
                <w:lang w:val="bg-BG"/>
              </w:rPr>
            </w:pPr>
            <w:r w:rsidRPr="00653419">
              <w:rPr>
                <w:rFonts w:ascii="Verdana" w:hAnsi="Verdana"/>
                <w:lang w:val="bg-BG"/>
              </w:rPr>
              <w:t xml:space="preserve">БДС EN 933-4 </w:t>
            </w:r>
          </w:p>
        </w:tc>
      </w:tr>
      <w:tr w:rsidR="00646B43" w:rsidRPr="00282E6D" w14:paraId="1E9F53C7"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0BBEC162" w14:textId="77777777" w:rsidR="00646B43" w:rsidRPr="00282E6D" w:rsidRDefault="00646B43" w:rsidP="00FA3A25">
            <w:pPr>
              <w:jc w:val="center"/>
              <w:rPr>
                <w:rFonts w:ascii="Verdana" w:hAnsi="Verdana" w:cs="Calibri"/>
                <w:noProof/>
                <w:color w:val="000000"/>
              </w:rPr>
            </w:pPr>
          </w:p>
        </w:tc>
        <w:tc>
          <w:tcPr>
            <w:tcW w:w="1985" w:type="dxa"/>
            <w:vMerge/>
            <w:tcBorders>
              <w:left w:val="single" w:sz="4" w:space="0" w:color="auto"/>
              <w:right w:val="single" w:sz="4" w:space="0" w:color="auto"/>
            </w:tcBorders>
            <w:tcMar>
              <w:left w:w="85" w:type="dxa"/>
              <w:right w:w="28" w:type="dxa"/>
            </w:tcMar>
            <w:vAlign w:val="center"/>
            <w:hideMark/>
          </w:tcPr>
          <w:p w14:paraId="300D84B9"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1A988EC" w14:textId="77777777" w:rsidR="00646B43" w:rsidRPr="00282E6D" w:rsidRDefault="00646B43">
            <w:pPr>
              <w:autoSpaceDE/>
              <w:spacing w:line="256" w:lineRule="auto"/>
              <w:rPr>
                <w:rFonts w:ascii="Verdana" w:hAnsi="Verdana" w:cs="Calibri"/>
                <w:noProof/>
                <w:lang w:eastAsia="bg-BG"/>
              </w:rPr>
            </w:pPr>
            <w:r w:rsidRPr="00282E6D">
              <w:rPr>
                <w:rFonts w:ascii="Verdana" w:hAnsi="Verdana" w:cs="Calibri"/>
                <w:noProof/>
              </w:rPr>
              <w:t xml:space="preserve">2.4 Percentage of: </w:t>
            </w:r>
          </w:p>
          <w:p w14:paraId="2FF685CD"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 crushed particles;</w:t>
            </w:r>
          </w:p>
          <w:p w14:paraId="1F77C891"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 totally crushed particles;</w:t>
            </w:r>
          </w:p>
          <w:p w14:paraId="515613E7"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 totatlly rouned particles;</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E466BB8" w14:textId="77777777" w:rsidR="00646B43" w:rsidRPr="00282E6D" w:rsidRDefault="00646B43">
            <w:pPr>
              <w:autoSpaceDE/>
              <w:spacing w:line="256" w:lineRule="auto"/>
              <w:rPr>
                <w:rFonts w:ascii="Verdana" w:hAnsi="Verdana" w:cs="Calibri"/>
                <w:noProof/>
                <w:color w:val="000000"/>
              </w:rPr>
            </w:pPr>
            <w:r w:rsidRPr="00282E6D">
              <w:rPr>
                <w:rFonts w:ascii="Verdana" w:hAnsi="Verdana" w:cs="Calibri"/>
                <w:noProof/>
                <w:color w:val="000000"/>
              </w:rPr>
              <w:t xml:space="preserve">БДС EN 933-5 </w:t>
            </w:r>
          </w:p>
        </w:tc>
      </w:tr>
      <w:tr w:rsidR="00646B43" w:rsidRPr="00282E6D" w14:paraId="24209B48"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615DBC5A"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640FB856"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A1FADCF"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2.5 Sand equivalent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C5BADA0" w14:textId="77777777" w:rsidR="00646B43" w:rsidRPr="00282E6D" w:rsidRDefault="00646B43">
            <w:pPr>
              <w:autoSpaceDE/>
              <w:spacing w:line="256" w:lineRule="auto"/>
              <w:rPr>
                <w:rFonts w:ascii="Verdana" w:hAnsi="Verdana" w:cs="Calibri"/>
                <w:noProof/>
                <w:color w:val="000000"/>
                <w:lang w:val="bg-BG"/>
              </w:rPr>
            </w:pPr>
            <w:r w:rsidRPr="00282E6D">
              <w:rPr>
                <w:rFonts w:ascii="Verdana" w:hAnsi="Verdana" w:cs="Calibri"/>
                <w:noProof/>
                <w:color w:val="000000"/>
              </w:rPr>
              <w:t xml:space="preserve">БДС EN 933-8+A1 </w:t>
            </w:r>
          </w:p>
        </w:tc>
      </w:tr>
      <w:tr w:rsidR="00646B43" w:rsidRPr="00282E6D" w14:paraId="573DCBC0"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11F1EFED"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098E179D"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B2CA493"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2.6 Resistance to fragmentation - Los Angeles coefficient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AB25A44" w14:textId="77777777" w:rsidR="00646B43" w:rsidRPr="00282E6D" w:rsidRDefault="00646B43">
            <w:pPr>
              <w:autoSpaceDE/>
              <w:spacing w:line="256" w:lineRule="auto"/>
              <w:rPr>
                <w:rFonts w:ascii="Verdana" w:hAnsi="Verdana" w:cs="Calibri"/>
                <w:noProof/>
                <w:color w:val="000000"/>
                <w:lang w:val="bg-BG"/>
              </w:rPr>
            </w:pPr>
            <w:r w:rsidRPr="00282E6D">
              <w:rPr>
                <w:rFonts w:ascii="Verdana" w:hAnsi="Verdana" w:cs="Calibri"/>
                <w:noProof/>
                <w:color w:val="000000"/>
              </w:rPr>
              <w:t>БДС EN 1097-2</w:t>
            </w:r>
          </w:p>
        </w:tc>
      </w:tr>
      <w:tr w:rsidR="00646B43" w:rsidRPr="00282E6D" w14:paraId="15F0D8CE"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78BE77E9"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3E0B2CD1"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DC31B7A" w14:textId="77777777" w:rsidR="00646B43" w:rsidRPr="00282E6D" w:rsidRDefault="00646B43">
            <w:pPr>
              <w:spacing w:line="256" w:lineRule="auto"/>
              <w:ind w:right="-41"/>
              <w:rPr>
                <w:rFonts w:ascii="Verdana" w:hAnsi="Verdana" w:cs="Calibri"/>
              </w:rPr>
            </w:pPr>
            <w:r w:rsidRPr="00282E6D">
              <w:rPr>
                <w:rFonts w:ascii="Verdana" w:hAnsi="Verdana" w:cs="Calibri"/>
              </w:rPr>
              <w:t>2.7 Loose bulk density and voids</w:t>
            </w:r>
          </w:p>
          <w:p w14:paraId="5101F115" w14:textId="77777777" w:rsidR="00646B43" w:rsidRPr="00282E6D" w:rsidRDefault="00646B43">
            <w:pPr>
              <w:spacing w:line="256" w:lineRule="auto"/>
              <w:ind w:right="-41"/>
              <w:rPr>
                <w:rFonts w:ascii="Verdana" w:hAnsi="Verdana" w:cs="Calibri"/>
                <w:lang w:val="bg-BG"/>
              </w:rPr>
            </w:pPr>
            <w:r w:rsidRPr="00282E6D">
              <w:rPr>
                <w:rFonts w:ascii="Verdana" w:hAnsi="Verdana" w:cs="Calibri"/>
              </w:rPr>
              <w:t xml:space="preserve">-Loose bulk density </w:t>
            </w:r>
          </w:p>
          <w:p w14:paraId="528AA3B2"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-Voids</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D1DA933" w14:textId="77777777" w:rsidR="00646B43" w:rsidRPr="00282E6D" w:rsidRDefault="00646B43">
            <w:pPr>
              <w:autoSpaceDE/>
              <w:spacing w:line="256" w:lineRule="auto"/>
              <w:rPr>
                <w:rFonts w:ascii="Verdana" w:hAnsi="Verdana" w:cs="Calibri"/>
                <w:noProof/>
                <w:color w:val="000000"/>
              </w:rPr>
            </w:pPr>
            <w:r w:rsidRPr="00282E6D">
              <w:rPr>
                <w:rFonts w:ascii="Verdana" w:hAnsi="Verdana" w:cs="Calibri"/>
                <w:noProof/>
              </w:rPr>
              <w:t>БДС EN 1097-3</w:t>
            </w:r>
          </w:p>
        </w:tc>
      </w:tr>
      <w:tr w:rsidR="00646B43" w:rsidRPr="00282E6D" w14:paraId="46838663"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53BA110E"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242D2519"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2F4EFD8"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2.8 Water content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9A2216A" w14:textId="77777777" w:rsidR="00646B43" w:rsidRPr="00282E6D" w:rsidRDefault="00646B43">
            <w:pPr>
              <w:autoSpaceDE/>
              <w:spacing w:line="256" w:lineRule="auto"/>
              <w:rPr>
                <w:rFonts w:ascii="Verdana" w:hAnsi="Verdana" w:cs="Calibri"/>
                <w:noProof/>
                <w:lang w:val="bg-BG"/>
              </w:rPr>
            </w:pPr>
            <w:r w:rsidRPr="00282E6D">
              <w:rPr>
                <w:rFonts w:ascii="Verdana" w:hAnsi="Verdana" w:cs="Calibri"/>
                <w:noProof/>
              </w:rPr>
              <w:t>БДС EN 1097-5</w:t>
            </w:r>
          </w:p>
          <w:p w14:paraId="1BE8A15F"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БДС ЕN ISO 17892-1</w:t>
            </w:r>
          </w:p>
        </w:tc>
      </w:tr>
      <w:tr w:rsidR="00646B43" w:rsidRPr="00282E6D" w14:paraId="597240A9"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3EC76BBE"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037D2175"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2793947"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2.9 Particle density (ρa, ρrd, ρssd) and water absorption</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F974657" w14:textId="1916FE83" w:rsidR="00646B43" w:rsidRPr="00282E6D" w:rsidRDefault="00646B43">
            <w:pPr>
              <w:autoSpaceDE/>
              <w:spacing w:line="256" w:lineRule="auto"/>
              <w:rPr>
                <w:rFonts w:ascii="Verdana" w:hAnsi="Verdana" w:cs="Calibri"/>
                <w:noProof/>
              </w:rPr>
            </w:pPr>
            <w:r w:rsidRPr="00282E6D">
              <w:rPr>
                <w:rFonts w:ascii="Verdana" w:hAnsi="Verdana" w:cs="Calibri"/>
                <w:noProof/>
              </w:rPr>
              <w:t>БДС EN 1097-6, cl. 7, cl. 8, cl. 9 and Annex B</w:t>
            </w:r>
          </w:p>
        </w:tc>
      </w:tr>
      <w:tr w:rsidR="00646B43" w:rsidRPr="00282E6D" w14:paraId="14028894"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0F27710F"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772901DF"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B39B567" w14:textId="77777777" w:rsidR="00646B43" w:rsidRPr="00282E6D" w:rsidRDefault="00646B43">
            <w:pPr>
              <w:autoSpaceDE/>
              <w:spacing w:line="256" w:lineRule="auto"/>
              <w:rPr>
                <w:rFonts w:ascii="Verdana" w:hAnsi="Verdana" w:cs="Calibri"/>
                <w:noProof/>
                <w:lang w:val="bg-BG"/>
              </w:rPr>
            </w:pPr>
            <w:r w:rsidRPr="00282E6D">
              <w:rPr>
                <w:rFonts w:ascii="Verdana" w:hAnsi="Verdana" w:cs="Calibri"/>
                <w:noProof/>
              </w:rPr>
              <w:t>2.10 Particle density. Pyknometer method</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FF1381C"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БДС EN 1097-7</w:t>
            </w:r>
          </w:p>
        </w:tc>
      </w:tr>
      <w:tr w:rsidR="00646B43" w:rsidRPr="00282E6D" w14:paraId="6B9F217E"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403E59BA"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330504BF"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293D47F"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2.11 Resistance to fragmentation under static load</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C4C066B"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БДС EN 206</w:t>
            </w:r>
            <w:r w:rsidRPr="00282E6D">
              <w:rPr>
                <w:rFonts w:ascii="Verdana" w:hAnsi="Verdana" w:cs="Calibri"/>
                <w:b/>
                <w:noProof/>
              </w:rPr>
              <w:t>+</w:t>
            </w:r>
            <w:r w:rsidRPr="00282E6D">
              <w:rPr>
                <w:rFonts w:ascii="Verdana" w:hAnsi="Verdana" w:cs="Calibri"/>
                <w:noProof/>
              </w:rPr>
              <w:t>А2/NА</w:t>
            </w:r>
          </w:p>
        </w:tc>
      </w:tr>
      <w:tr w:rsidR="00646B43" w:rsidRPr="00282E6D" w14:paraId="41AB40F2"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52D4CAD2"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4875B16E"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624AC50" w14:textId="77777777" w:rsidR="00646B43" w:rsidRPr="00282E6D" w:rsidRDefault="00646B43">
            <w:pPr>
              <w:autoSpaceDE/>
              <w:spacing w:line="256" w:lineRule="auto"/>
              <w:rPr>
                <w:rFonts w:ascii="Verdana" w:hAnsi="Verdana" w:cs="Calibri"/>
                <w:noProof/>
              </w:rPr>
            </w:pPr>
            <w:r w:rsidRPr="00282E6D">
              <w:rPr>
                <w:rFonts w:ascii="Verdana" w:hAnsi="Verdana" w:cs="Calibri"/>
                <w:noProof/>
                <w:color w:val="000000"/>
              </w:rPr>
              <w:t>2.12 Magnesium sulfate value</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7F373B9" w14:textId="77777777" w:rsidR="00646B43" w:rsidRPr="00282E6D" w:rsidRDefault="00646B43">
            <w:pPr>
              <w:autoSpaceDE/>
              <w:spacing w:line="256" w:lineRule="auto"/>
              <w:rPr>
                <w:rFonts w:ascii="Verdana" w:hAnsi="Verdana" w:cs="Calibri"/>
                <w:noProof/>
                <w:color w:val="000000"/>
                <w:lang w:val="bg-BG"/>
              </w:rPr>
            </w:pPr>
            <w:r w:rsidRPr="00282E6D">
              <w:rPr>
                <w:rFonts w:ascii="Verdana" w:hAnsi="Verdana" w:cs="Calibri"/>
                <w:noProof/>
                <w:color w:val="000000"/>
              </w:rPr>
              <w:t>БДС EN 1367-2</w:t>
            </w:r>
          </w:p>
        </w:tc>
      </w:tr>
      <w:tr w:rsidR="00646B43" w:rsidRPr="00282E6D" w14:paraId="01759476"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61E75B5B"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03A88AED"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3E669E8"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2.13 Maximum density of skeleton at optimum water content. Proctor method.</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979D1E1" w14:textId="77777777" w:rsidR="00646B43" w:rsidRPr="00282E6D" w:rsidRDefault="00646B43">
            <w:pPr>
              <w:autoSpaceDE/>
              <w:spacing w:line="256" w:lineRule="auto"/>
              <w:rPr>
                <w:rFonts w:ascii="Verdana" w:hAnsi="Verdana" w:cs="Calibri"/>
                <w:noProof/>
                <w:color w:val="000000"/>
              </w:rPr>
            </w:pPr>
            <w:r w:rsidRPr="00282E6D">
              <w:rPr>
                <w:rFonts w:ascii="Verdana" w:hAnsi="Verdana" w:cs="Calibri"/>
                <w:noProof/>
                <w:color w:val="000000"/>
              </w:rPr>
              <w:t>БДС EN</w:t>
            </w:r>
            <w:r w:rsidRPr="00282E6D">
              <w:rPr>
                <w:rFonts w:ascii="Verdana" w:hAnsi="Verdana" w:cs="Calibri"/>
                <w:noProof/>
                <w:color w:val="000000"/>
                <w:lang w:val="ru-RU"/>
              </w:rPr>
              <w:t xml:space="preserve"> </w:t>
            </w:r>
            <w:r w:rsidRPr="00282E6D">
              <w:rPr>
                <w:rFonts w:ascii="Verdana" w:hAnsi="Verdana" w:cs="Calibri"/>
                <w:noProof/>
                <w:color w:val="000000"/>
              </w:rPr>
              <w:t>13286-2</w:t>
            </w:r>
          </w:p>
        </w:tc>
      </w:tr>
      <w:tr w:rsidR="00646B43" w:rsidRPr="00282E6D" w14:paraId="508A32FB"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16CD1FAD"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5644FB27"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F63DB34"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2.14 Bearing coefficient – CBR</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4DD1563" w14:textId="77777777" w:rsidR="00646B43" w:rsidRPr="00282E6D" w:rsidRDefault="00646B43">
            <w:pPr>
              <w:autoSpaceDE/>
              <w:spacing w:line="256" w:lineRule="auto"/>
              <w:rPr>
                <w:rFonts w:ascii="Verdana" w:hAnsi="Verdana" w:cs="Calibri"/>
                <w:noProof/>
                <w:lang w:val="bg-BG"/>
              </w:rPr>
            </w:pPr>
            <w:r w:rsidRPr="00282E6D">
              <w:rPr>
                <w:rFonts w:ascii="Verdana" w:hAnsi="Verdana" w:cs="Calibri"/>
                <w:noProof/>
              </w:rPr>
              <w:t>БДС EN 13286-47</w:t>
            </w:r>
          </w:p>
        </w:tc>
      </w:tr>
      <w:tr w:rsidR="00646B43" w:rsidRPr="00282E6D" w14:paraId="5344340C"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60D2B3FA"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0E4F7423"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9270EED"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2.15 Elastic module.</w:t>
            </w:r>
          </w:p>
          <w:p w14:paraId="0A745405"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Deformation module:</w:t>
            </w:r>
          </w:p>
          <w:p w14:paraId="2BC806F4" w14:textId="77777777" w:rsidR="00646B43" w:rsidRPr="00282E6D" w:rsidRDefault="00646B43">
            <w:pPr>
              <w:autoSpaceDE/>
              <w:spacing w:line="256" w:lineRule="auto"/>
              <w:rPr>
                <w:rFonts w:ascii="Verdana" w:hAnsi="Verdana" w:cs="Calibri"/>
                <w:noProof/>
                <w:lang w:val="bg-BG"/>
              </w:rPr>
            </w:pPr>
            <w:r w:rsidRPr="00282E6D">
              <w:rPr>
                <w:rFonts w:ascii="Verdana" w:hAnsi="Verdana" w:cs="Calibri"/>
                <w:noProof/>
              </w:rPr>
              <w:t>- Е</w:t>
            </w:r>
            <w:r w:rsidRPr="00282E6D">
              <w:rPr>
                <w:rFonts w:ascii="Verdana" w:hAnsi="Verdana" w:cs="Calibri"/>
                <w:noProof/>
                <w:vertAlign w:val="subscript"/>
              </w:rPr>
              <w:t>1</w:t>
            </w:r>
          </w:p>
          <w:p w14:paraId="33BF8EE4"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 Е</w:t>
            </w:r>
            <w:r w:rsidRPr="00282E6D">
              <w:rPr>
                <w:rFonts w:ascii="Verdana" w:hAnsi="Verdana" w:cs="Calibri"/>
                <w:noProof/>
                <w:vertAlign w:val="subscript"/>
              </w:rPr>
              <w:t>2</w:t>
            </w:r>
          </w:p>
          <w:p w14:paraId="56D988E8"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 ratio Е</w:t>
            </w:r>
            <w:r w:rsidRPr="00282E6D">
              <w:rPr>
                <w:rFonts w:ascii="Verdana" w:hAnsi="Verdana" w:cs="Calibri"/>
                <w:noProof/>
                <w:vertAlign w:val="subscript"/>
              </w:rPr>
              <w:t>2</w:t>
            </w:r>
            <w:r w:rsidRPr="00282E6D">
              <w:rPr>
                <w:rFonts w:ascii="Verdana" w:hAnsi="Verdana" w:cs="Calibri"/>
                <w:noProof/>
              </w:rPr>
              <w:t>/Е</w:t>
            </w:r>
            <w:r w:rsidRPr="00282E6D">
              <w:rPr>
                <w:rFonts w:ascii="Verdana" w:hAnsi="Verdana" w:cs="Calibri"/>
                <w:noProof/>
                <w:vertAlign w:val="subscript"/>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2662271" w14:textId="77777777" w:rsidR="00646B43" w:rsidRPr="00282E6D" w:rsidRDefault="00646B43">
            <w:pPr>
              <w:spacing w:line="256" w:lineRule="auto"/>
              <w:rPr>
                <w:rFonts w:ascii="Verdana" w:hAnsi="Verdana" w:cs="Calibri"/>
              </w:rPr>
            </w:pPr>
            <w:r w:rsidRPr="00282E6D">
              <w:rPr>
                <w:rFonts w:ascii="Verdana" w:hAnsi="Verdana" w:cs="Calibri"/>
                <w:noProof/>
              </w:rPr>
              <w:t>БДС 15130</w:t>
            </w:r>
          </w:p>
        </w:tc>
      </w:tr>
      <w:tr w:rsidR="00646B43" w:rsidRPr="00282E6D" w14:paraId="380E5F71"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7A8D98E2"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252EFEDA"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6F3C8A4" w14:textId="77777777" w:rsidR="00646B43" w:rsidRPr="00282E6D" w:rsidRDefault="00646B43">
            <w:pPr>
              <w:autoSpaceDE/>
              <w:spacing w:line="256" w:lineRule="auto"/>
              <w:rPr>
                <w:rFonts w:ascii="Verdana" w:hAnsi="Verdana" w:cs="Calibri"/>
                <w:noProof/>
              </w:rPr>
            </w:pPr>
            <w:r w:rsidRPr="00282E6D">
              <w:rPr>
                <w:rFonts w:ascii="Verdana" w:hAnsi="Verdana" w:cs="Calibri"/>
                <w:noProof/>
              </w:rPr>
              <w:t>2.16 Maximum density of skeleton at optimum water content. Proctor method.</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164EE15" w14:textId="77777777" w:rsidR="00646B43" w:rsidRPr="00282E6D" w:rsidRDefault="00646B43">
            <w:pPr>
              <w:autoSpaceDE/>
              <w:spacing w:line="256" w:lineRule="auto"/>
              <w:rPr>
                <w:rFonts w:ascii="Verdana" w:hAnsi="Verdana" w:cs="Calibri"/>
                <w:noProof/>
              </w:rPr>
            </w:pPr>
            <w:r w:rsidRPr="00282E6D">
              <w:rPr>
                <w:rFonts w:ascii="Verdana" w:hAnsi="Verdana" w:cs="Calibri"/>
                <w:noProof/>
                <w:color w:val="000000"/>
              </w:rPr>
              <w:t>БДС 17146</w:t>
            </w:r>
          </w:p>
        </w:tc>
      </w:tr>
      <w:tr w:rsidR="00646B43" w:rsidRPr="00282E6D" w14:paraId="3231538E"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1A70344A"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5D92C43C"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27F2B54" w14:textId="77777777" w:rsidR="00646B43" w:rsidRPr="00282E6D" w:rsidRDefault="00646B43">
            <w:pPr>
              <w:autoSpaceDE/>
              <w:spacing w:line="256" w:lineRule="auto"/>
              <w:ind w:right="-41"/>
              <w:rPr>
                <w:rFonts w:ascii="Verdana" w:hAnsi="Verdana" w:cs="Calibri"/>
                <w:noProof/>
              </w:rPr>
            </w:pPr>
            <w:r w:rsidRPr="00282E6D">
              <w:rPr>
                <w:rFonts w:ascii="Verdana" w:hAnsi="Verdana" w:cs="Calibri"/>
                <w:noProof/>
              </w:rPr>
              <w:t>2.17 Liquid limit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3AE272F" w14:textId="77777777" w:rsidR="00646B43" w:rsidRPr="00282E6D" w:rsidRDefault="00646B43">
            <w:pPr>
              <w:autoSpaceDE/>
              <w:spacing w:line="256" w:lineRule="auto"/>
              <w:rPr>
                <w:rFonts w:ascii="Verdana" w:hAnsi="Verdana" w:cs="Calibri"/>
                <w:noProof/>
              </w:rPr>
            </w:pPr>
            <w:r w:rsidRPr="00282E6D">
              <w:rPr>
                <w:rFonts w:ascii="Verdana" w:hAnsi="Verdana" w:cs="Calibri"/>
                <w:noProof/>
                <w:lang w:val="en-GB"/>
              </w:rPr>
              <w:t xml:space="preserve">AASHTO T </w:t>
            </w:r>
            <w:r w:rsidRPr="00282E6D">
              <w:rPr>
                <w:rFonts w:ascii="Verdana" w:hAnsi="Verdana" w:cs="Calibri"/>
                <w:noProof/>
              </w:rPr>
              <w:t>89</w:t>
            </w:r>
          </w:p>
          <w:p w14:paraId="5B41C31D" w14:textId="77777777" w:rsidR="00293639" w:rsidRDefault="00646B43">
            <w:pPr>
              <w:autoSpaceDE/>
              <w:spacing w:line="256" w:lineRule="auto"/>
              <w:rPr>
                <w:rFonts w:ascii="Verdana" w:hAnsi="Verdana"/>
              </w:rPr>
            </w:pPr>
            <w:r w:rsidRPr="00282E6D">
              <w:rPr>
                <w:rFonts w:ascii="Verdana" w:hAnsi="Verdana"/>
              </w:rPr>
              <w:t xml:space="preserve">Ordinance № РД-02-20-2, </w:t>
            </w:r>
          </w:p>
          <w:p w14:paraId="0B21FE9C" w14:textId="5815E6BD" w:rsidR="00646B43" w:rsidRPr="00282E6D" w:rsidRDefault="00646B43">
            <w:pPr>
              <w:autoSpaceDE/>
              <w:spacing w:line="256" w:lineRule="auto"/>
              <w:rPr>
                <w:rFonts w:ascii="Verdana" w:hAnsi="Verdana" w:cs="Calibri"/>
                <w:noProof/>
              </w:rPr>
            </w:pPr>
            <w:r w:rsidRPr="00282E6D">
              <w:rPr>
                <w:rFonts w:ascii="Verdana" w:hAnsi="Verdana"/>
              </w:rPr>
              <w:t>SG 79/2018, Annex № 15</w:t>
            </w:r>
          </w:p>
        </w:tc>
      </w:tr>
      <w:tr w:rsidR="00646B43" w:rsidRPr="00282E6D" w14:paraId="7A7FA85C"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295F40DC"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4647FC55"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2A81C80" w14:textId="77777777" w:rsidR="00646B43" w:rsidRPr="00282E6D" w:rsidRDefault="00646B43">
            <w:pPr>
              <w:autoSpaceDE/>
              <w:spacing w:line="256" w:lineRule="auto"/>
              <w:ind w:right="-41"/>
              <w:rPr>
                <w:rFonts w:ascii="Verdana" w:hAnsi="Verdana" w:cs="Calibri"/>
                <w:noProof/>
              </w:rPr>
            </w:pPr>
            <w:r w:rsidRPr="00282E6D">
              <w:rPr>
                <w:rFonts w:ascii="Verdana" w:hAnsi="Verdana" w:cs="Calibri"/>
                <w:noProof/>
              </w:rPr>
              <w:t>2.18 Plastic limit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65A2941" w14:textId="77777777" w:rsidR="00646B43" w:rsidRPr="00282E6D" w:rsidRDefault="00646B43">
            <w:pPr>
              <w:autoSpaceDE/>
              <w:spacing w:line="256" w:lineRule="auto"/>
              <w:rPr>
                <w:rFonts w:ascii="Verdana" w:hAnsi="Verdana" w:cs="Calibri"/>
                <w:noProof/>
              </w:rPr>
            </w:pPr>
            <w:r w:rsidRPr="00282E6D">
              <w:rPr>
                <w:rFonts w:ascii="Verdana" w:hAnsi="Verdana" w:cs="Calibri"/>
                <w:noProof/>
                <w:lang w:val="en-GB"/>
              </w:rPr>
              <w:t xml:space="preserve">AASHTO T </w:t>
            </w:r>
            <w:r w:rsidRPr="00282E6D">
              <w:rPr>
                <w:rFonts w:ascii="Verdana" w:hAnsi="Verdana" w:cs="Calibri"/>
                <w:noProof/>
              </w:rPr>
              <w:t>90</w:t>
            </w:r>
          </w:p>
          <w:p w14:paraId="32420CCD" w14:textId="77777777" w:rsidR="00293639" w:rsidRDefault="00646B43">
            <w:pPr>
              <w:autoSpaceDE/>
              <w:spacing w:line="256" w:lineRule="auto"/>
              <w:rPr>
                <w:rFonts w:ascii="Verdana" w:hAnsi="Verdana"/>
              </w:rPr>
            </w:pPr>
            <w:r w:rsidRPr="00282E6D">
              <w:rPr>
                <w:rFonts w:ascii="Verdana" w:hAnsi="Verdana"/>
              </w:rPr>
              <w:t xml:space="preserve">Ordinance № РД-02-20-2, </w:t>
            </w:r>
          </w:p>
          <w:p w14:paraId="1BED526C" w14:textId="04E7234E" w:rsidR="00646B43" w:rsidRPr="00282E6D" w:rsidRDefault="00646B43">
            <w:pPr>
              <w:autoSpaceDE/>
              <w:spacing w:line="256" w:lineRule="auto"/>
              <w:rPr>
                <w:rFonts w:ascii="Verdana" w:hAnsi="Verdana" w:cs="Calibri"/>
                <w:noProof/>
              </w:rPr>
            </w:pPr>
            <w:r w:rsidRPr="00282E6D">
              <w:rPr>
                <w:rFonts w:ascii="Verdana" w:hAnsi="Verdana"/>
              </w:rPr>
              <w:t>SG 79/2018, Annex № 16</w:t>
            </w:r>
          </w:p>
        </w:tc>
      </w:tr>
      <w:tr w:rsidR="00646B43" w:rsidRPr="00282E6D" w14:paraId="3E793D10" w14:textId="77777777" w:rsidTr="00293639">
        <w:tc>
          <w:tcPr>
            <w:tcW w:w="567" w:type="dxa"/>
            <w:vMerge/>
            <w:tcBorders>
              <w:left w:val="single" w:sz="4" w:space="0" w:color="auto"/>
              <w:right w:val="single" w:sz="4" w:space="0" w:color="auto"/>
            </w:tcBorders>
            <w:tcMar>
              <w:left w:w="85" w:type="dxa"/>
              <w:right w:w="28" w:type="dxa"/>
            </w:tcMar>
            <w:vAlign w:val="center"/>
            <w:hideMark/>
          </w:tcPr>
          <w:p w14:paraId="0E6ADB4B"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right w:val="single" w:sz="4" w:space="0" w:color="auto"/>
            </w:tcBorders>
            <w:tcMar>
              <w:left w:w="85" w:type="dxa"/>
              <w:right w:w="28" w:type="dxa"/>
            </w:tcMar>
            <w:vAlign w:val="center"/>
            <w:hideMark/>
          </w:tcPr>
          <w:p w14:paraId="346B881D"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C519F66" w14:textId="77777777" w:rsidR="00646B43" w:rsidRPr="00282E6D" w:rsidRDefault="00646B43">
            <w:pPr>
              <w:autoSpaceDE/>
              <w:spacing w:line="256" w:lineRule="auto"/>
              <w:ind w:right="-41"/>
              <w:rPr>
                <w:rFonts w:ascii="Verdana" w:hAnsi="Verdana" w:cs="Calibri"/>
                <w:noProof/>
              </w:rPr>
            </w:pPr>
            <w:r w:rsidRPr="00282E6D">
              <w:rPr>
                <w:rFonts w:ascii="Verdana" w:hAnsi="Verdana" w:cs="Calibri"/>
                <w:noProof/>
              </w:rPr>
              <w:t>2.19 Plasticity index</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25CBDE3" w14:textId="77777777" w:rsidR="00646B43" w:rsidRPr="00282E6D" w:rsidRDefault="00646B43">
            <w:pPr>
              <w:autoSpaceDE/>
              <w:spacing w:line="256" w:lineRule="auto"/>
              <w:rPr>
                <w:rFonts w:ascii="Verdana" w:hAnsi="Verdana" w:cs="Calibri"/>
                <w:noProof/>
              </w:rPr>
            </w:pPr>
            <w:r w:rsidRPr="00282E6D">
              <w:rPr>
                <w:rFonts w:ascii="Verdana" w:hAnsi="Verdana" w:cs="Calibri"/>
                <w:noProof/>
                <w:lang w:val="en-GB"/>
              </w:rPr>
              <w:t xml:space="preserve">AASHTO T </w:t>
            </w:r>
            <w:r w:rsidRPr="00282E6D">
              <w:rPr>
                <w:rFonts w:ascii="Verdana" w:hAnsi="Verdana" w:cs="Calibri"/>
                <w:noProof/>
              </w:rPr>
              <w:t>90</w:t>
            </w:r>
          </w:p>
          <w:p w14:paraId="1D47D0A2" w14:textId="77777777" w:rsidR="00293639" w:rsidRDefault="00646B43">
            <w:pPr>
              <w:autoSpaceDE/>
              <w:spacing w:line="256" w:lineRule="auto"/>
              <w:rPr>
                <w:rFonts w:ascii="Verdana" w:hAnsi="Verdana"/>
              </w:rPr>
            </w:pPr>
            <w:r w:rsidRPr="00282E6D">
              <w:rPr>
                <w:rFonts w:ascii="Verdana" w:hAnsi="Verdana"/>
              </w:rPr>
              <w:t xml:space="preserve">Ordinance № РД-02-20-2, </w:t>
            </w:r>
          </w:p>
          <w:p w14:paraId="3AED58ED" w14:textId="2AF1E76B" w:rsidR="00646B43" w:rsidRPr="00282E6D" w:rsidRDefault="00646B43">
            <w:pPr>
              <w:autoSpaceDE/>
              <w:spacing w:line="256" w:lineRule="auto"/>
              <w:rPr>
                <w:rFonts w:ascii="Verdana" w:hAnsi="Verdana" w:cs="Calibri"/>
                <w:noProof/>
              </w:rPr>
            </w:pPr>
            <w:r w:rsidRPr="00282E6D">
              <w:rPr>
                <w:rFonts w:ascii="Verdana" w:hAnsi="Verdana"/>
              </w:rPr>
              <w:t>SG 79/2018, Annex № 16</w:t>
            </w:r>
          </w:p>
        </w:tc>
      </w:tr>
      <w:tr w:rsidR="00646B43" w:rsidRPr="00282E6D" w14:paraId="36304589" w14:textId="77777777" w:rsidTr="00293639">
        <w:tc>
          <w:tcPr>
            <w:tcW w:w="567" w:type="dxa"/>
            <w:vMerge/>
            <w:tcBorders>
              <w:left w:val="single" w:sz="4" w:space="0" w:color="auto"/>
              <w:bottom w:val="single" w:sz="4" w:space="0" w:color="auto"/>
              <w:right w:val="single" w:sz="4" w:space="0" w:color="auto"/>
            </w:tcBorders>
            <w:tcMar>
              <w:left w:w="85" w:type="dxa"/>
              <w:right w:w="28" w:type="dxa"/>
            </w:tcMar>
            <w:vAlign w:val="center"/>
            <w:hideMark/>
          </w:tcPr>
          <w:p w14:paraId="4C286BCC" w14:textId="77777777" w:rsidR="00646B43" w:rsidRPr="00282E6D" w:rsidRDefault="00646B43" w:rsidP="00FA3A25">
            <w:pPr>
              <w:autoSpaceDE/>
              <w:autoSpaceDN/>
              <w:spacing w:line="256" w:lineRule="auto"/>
              <w:jc w:val="center"/>
              <w:rPr>
                <w:rFonts w:ascii="Verdana" w:hAnsi="Verdana" w:cs="Calibri"/>
                <w:noProof/>
                <w:color w:val="000000"/>
                <w:lang w:val="bg-BG" w:eastAsia="bg-BG"/>
              </w:rPr>
            </w:pPr>
          </w:p>
        </w:tc>
        <w:tc>
          <w:tcPr>
            <w:tcW w:w="1985" w:type="dxa"/>
            <w:vMerge/>
            <w:tcBorders>
              <w:left w:val="single" w:sz="4" w:space="0" w:color="auto"/>
              <w:bottom w:val="single" w:sz="4" w:space="0" w:color="auto"/>
              <w:right w:val="single" w:sz="4" w:space="0" w:color="auto"/>
            </w:tcBorders>
            <w:tcMar>
              <w:left w:w="85" w:type="dxa"/>
              <w:right w:w="28" w:type="dxa"/>
            </w:tcMar>
            <w:vAlign w:val="center"/>
            <w:hideMark/>
          </w:tcPr>
          <w:p w14:paraId="45BC5AE8" w14:textId="77777777" w:rsidR="00646B43" w:rsidRPr="00282E6D" w:rsidRDefault="00646B43">
            <w:pPr>
              <w:autoSpaceDE/>
              <w:autoSpaceDN/>
              <w:spacing w:line="256" w:lineRule="auto"/>
              <w:rPr>
                <w:rFonts w:ascii="Verdana" w:eastAsiaTheme="minorHAnsi" w:hAnsi="Verdana" w:cstheme="minorBidi"/>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5F86267" w14:textId="77777777" w:rsidR="00646B43" w:rsidRPr="00282E6D" w:rsidRDefault="00646B43">
            <w:pPr>
              <w:autoSpaceDE/>
              <w:spacing w:line="256" w:lineRule="auto"/>
              <w:ind w:right="-41"/>
              <w:rPr>
                <w:rFonts w:ascii="Verdana" w:hAnsi="Verdana" w:cs="Calibri"/>
                <w:noProof/>
                <w:lang w:val="bg-BG"/>
              </w:rPr>
            </w:pPr>
            <w:r w:rsidRPr="00282E6D">
              <w:rPr>
                <w:rFonts w:ascii="Verdana" w:hAnsi="Verdana" w:cs="Calibri"/>
                <w:noProof/>
              </w:rPr>
              <w:t>2.20 Density in-place by the sand replacement method</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4E3E762" w14:textId="77777777" w:rsidR="00646B43" w:rsidRPr="00282E6D" w:rsidRDefault="00646B43">
            <w:pPr>
              <w:autoSpaceDE/>
              <w:spacing w:line="256" w:lineRule="auto"/>
              <w:rPr>
                <w:rFonts w:ascii="Verdana" w:hAnsi="Verdana" w:cs="Calibri"/>
                <w:noProof/>
              </w:rPr>
            </w:pPr>
            <w:r w:rsidRPr="00282E6D">
              <w:rPr>
                <w:rFonts w:ascii="Verdana" w:hAnsi="Verdana" w:cs="Calibri"/>
                <w:noProof/>
                <w:color w:val="000000"/>
                <w:lang w:val="en-GB"/>
              </w:rPr>
              <w:t>AASHTO T 1</w:t>
            </w:r>
            <w:r w:rsidRPr="00282E6D">
              <w:rPr>
                <w:rFonts w:ascii="Verdana" w:hAnsi="Verdana" w:cs="Calibri"/>
                <w:noProof/>
                <w:color w:val="000000"/>
              </w:rPr>
              <w:t>91</w:t>
            </w:r>
          </w:p>
        </w:tc>
      </w:tr>
      <w:tr w:rsidR="00653419" w:rsidRPr="00282E6D" w14:paraId="53343B6A" w14:textId="77777777" w:rsidTr="00293639">
        <w:tc>
          <w:tcPr>
            <w:tcW w:w="567" w:type="dxa"/>
            <w:vMerge w:val="restart"/>
            <w:tcBorders>
              <w:top w:val="single" w:sz="4" w:space="0" w:color="auto"/>
              <w:left w:val="single" w:sz="4" w:space="0" w:color="auto"/>
              <w:bottom w:val="single" w:sz="4" w:space="0" w:color="auto"/>
              <w:right w:val="single" w:sz="4" w:space="0" w:color="auto"/>
            </w:tcBorders>
            <w:tcMar>
              <w:left w:w="85" w:type="dxa"/>
              <w:right w:w="28" w:type="dxa"/>
            </w:tcMar>
          </w:tcPr>
          <w:p w14:paraId="5B24082E" w14:textId="25A3A643" w:rsidR="00653419" w:rsidRPr="00282E6D" w:rsidRDefault="00653419" w:rsidP="00282E6D">
            <w:pPr>
              <w:autoSpaceDE/>
              <w:spacing w:line="256" w:lineRule="auto"/>
              <w:ind w:right="-41"/>
              <w:jc w:val="center"/>
              <w:rPr>
                <w:rFonts w:ascii="Verdana" w:hAnsi="Verdana" w:cs="Calibri"/>
              </w:rPr>
            </w:pPr>
            <w:r w:rsidRPr="00282E6D">
              <w:rPr>
                <w:rFonts w:ascii="Verdana" w:hAnsi="Verdana" w:cs="Calibri"/>
                <w:noProof/>
              </w:rPr>
              <w:t>3.</w:t>
            </w:r>
          </w:p>
          <w:p w14:paraId="105AA44E" w14:textId="77777777" w:rsidR="00653419" w:rsidRPr="00282E6D" w:rsidRDefault="00653419" w:rsidP="00FA3A25">
            <w:pPr>
              <w:spacing w:line="256" w:lineRule="auto"/>
              <w:jc w:val="center"/>
              <w:rPr>
                <w:rFonts w:ascii="Verdana" w:hAnsi="Verdana" w:cs="Calibri"/>
              </w:rPr>
            </w:pPr>
          </w:p>
          <w:p w14:paraId="005E04C7" w14:textId="77777777" w:rsidR="00653419" w:rsidRPr="00282E6D" w:rsidRDefault="00653419" w:rsidP="00FA3A25">
            <w:pPr>
              <w:spacing w:line="256" w:lineRule="auto"/>
              <w:jc w:val="center"/>
              <w:rPr>
                <w:rFonts w:ascii="Verdana" w:hAnsi="Verdana" w:cs="Calibri"/>
              </w:rPr>
            </w:pPr>
          </w:p>
          <w:p w14:paraId="31EA01DD" w14:textId="77777777" w:rsidR="00653419" w:rsidRPr="00282E6D" w:rsidRDefault="00653419" w:rsidP="00FA3A25">
            <w:pPr>
              <w:spacing w:line="256" w:lineRule="auto"/>
              <w:jc w:val="center"/>
              <w:rPr>
                <w:rFonts w:ascii="Verdana" w:hAnsi="Verdana" w:cs="Calibri"/>
              </w:rPr>
            </w:pPr>
          </w:p>
          <w:p w14:paraId="79563E45" w14:textId="77777777" w:rsidR="00653419" w:rsidRPr="00282E6D" w:rsidRDefault="00653419" w:rsidP="00FA3A25">
            <w:pPr>
              <w:spacing w:line="256" w:lineRule="auto"/>
              <w:jc w:val="center"/>
              <w:rPr>
                <w:rFonts w:ascii="Verdana" w:hAnsi="Verdana" w:cs="Calibri"/>
              </w:rPr>
            </w:pPr>
          </w:p>
          <w:p w14:paraId="7C9FD420" w14:textId="77777777" w:rsidR="00653419" w:rsidRPr="00282E6D" w:rsidRDefault="00653419" w:rsidP="00FA3A25">
            <w:pPr>
              <w:spacing w:line="256" w:lineRule="auto"/>
              <w:jc w:val="center"/>
              <w:rPr>
                <w:rFonts w:ascii="Verdana" w:hAnsi="Verdana" w:cs="Calibri"/>
              </w:rPr>
            </w:pPr>
          </w:p>
          <w:p w14:paraId="1A99C198" w14:textId="77777777" w:rsidR="00653419" w:rsidRPr="00282E6D" w:rsidRDefault="00653419" w:rsidP="00FA3A25">
            <w:pPr>
              <w:spacing w:line="256" w:lineRule="auto"/>
              <w:jc w:val="center"/>
              <w:rPr>
                <w:rFonts w:ascii="Verdana" w:hAnsi="Verdana" w:cs="Calibri"/>
              </w:rPr>
            </w:pPr>
          </w:p>
        </w:tc>
        <w:tc>
          <w:tcPr>
            <w:tcW w:w="1985"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17A4A256" w14:textId="77777777" w:rsidR="00653419" w:rsidRPr="00282E6D" w:rsidRDefault="00653419">
            <w:pPr>
              <w:autoSpaceDE/>
              <w:spacing w:line="256" w:lineRule="auto"/>
              <w:ind w:right="-41"/>
              <w:rPr>
                <w:rFonts w:ascii="Verdana" w:hAnsi="Verdana" w:cs="Calibri"/>
                <w:bCs/>
                <w:noProof/>
              </w:rPr>
            </w:pPr>
            <w:r w:rsidRPr="00282E6D">
              <w:rPr>
                <w:rFonts w:ascii="Verdana" w:hAnsi="Verdana" w:cs="Calibri"/>
                <w:bCs/>
                <w:noProof/>
              </w:rPr>
              <w:t xml:space="preserve">Bituminous mixtures. </w:t>
            </w:r>
          </w:p>
          <w:p w14:paraId="21F486F9" w14:textId="77777777" w:rsidR="00653419" w:rsidRPr="00282E6D" w:rsidRDefault="00653419">
            <w:pPr>
              <w:autoSpaceDE/>
              <w:spacing w:line="256" w:lineRule="auto"/>
              <w:ind w:right="-41"/>
              <w:rPr>
                <w:rFonts w:ascii="Verdana" w:hAnsi="Verdana" w:cs="Calibri"/>
                <w:bCs/>
                <w:noProof/>
              </w:rPr>
            </w:pPr>
            <w:r w:rsidRPr="00282E6D">
              <w:rPr>
                <w:rFonts w:ascii="Verdana" w:hAnsi="Verdana" w:cs="Calibri"/>
                <w:bCs/>
                <w:noProof/>
              </w:rPr>
              <w:t>Road pavements</w:t>
            </w: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CEACE1B" w14:textId="77777777" w:rsidR="00653419" w:rsidRPr="00282E6D" w:rsidRDefault="00653419">
            <w:pPr>
              <w:autoSpaceDE/>
              <w:spacing w:line="256" w:lineRule="auto"/>
              <w:rPr>
                <w:rFonts w:ascii="Verdana" w:hAnsi="Verdana" w:cs="Calibri"/>
                <w:noProof/>
                <w:lang w:val="bg-BG"/>
              </w:rPr>
            </w:pPr>
            <w:r w:rsidRPr="00282E6D">
              <w:rPr>
                <w:rFonts w:ascii="Verdana" w:hAnsi="Verdana" w:cs="Calibri"/>
                <w:noProof/>
              </w:rPr>
              <w:t>3.1 Particle size distribution</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6F1BEDF" w14:textId="77777777" w:rsidR="00653419" w:rsidRPr="00282E6D" w:rsidRDefault="00653419">
            <w:pPr>
              <w:autoSpaceDE/>
              <w:spacing w:line="256" w:lineRule="auto"/>
              <w:rPr>
                <w:rFonts w:ascii="Verdana" w:hAnsi="Verdana" w:cs="Calibri"/>
                <w:noProof/>
                <w:color w:val="000000"/>
              </w:rPr>
            </w:pPr>
            <w:r w:rsidRPr="00282E6D">
              <w:rPr>
                <w:rFonts w:ascii="Verdana" w:hAnsi="Verdana" w:cs="Calibri"/>
                <w:noProof/>
                <w:color w:val="000000"/>
              </w:rPr>
              <w:t>БДС EN 12697-2+A1</w:t>
            </w:r>
          </w:p>
        </w:tc>
      </w:tr>
      <w:tr w:rsidR="00653419" w:rsidRPr="00282E6D" w14:paraId="439F8219"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15D83983" w14:textId="77777777" w:rsidR="00653419" w:rsidRPr="00282E6D" w:rsidRDefault="00653419" w:rsidP="00FA3A25">
            <w:pPr>
              <w:autoSpaceDE/>
              <w:autoSpaceDN/>
              <w:spacing w:line="256" w:lineRule="auto"/>
              <w:jc w:val="center"/>
              <w:rPr>
                <w:rFonts w:ascii="Verdana" w:hAnsi="Verdana" w:cs="Calibri"/>
                <w:lan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23230E90"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2F27817"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3.2 Soluble binder content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B989082" w14:textId="77777777" w:rsidR="00293639" w:rsidRDefault="00653419">
            <w:pPr>
              <w:autoSpaceDE/>
              <w:spacing w:line="256" w:lineRule="auto"/>
              <w:rPr>
                <w:rFonts w:ascii="Verdana" w:hAnsi="Verdana" w:cs="Calibri"/>
                <w:noProof/>
              </w:rPr>
            </w:pPr>
            <w:r w:rsidRPr="00282E6D">
              <w:rPr>
                <w:rFonts w:ascii="Verdana" w:hAnsi="Verdana" w:cs="Calibri"/>
                <w:noProof/>
              </w:rPr>
              <w:t xml:space="preserve">БДС EN 12697-1, Annex В, </w:t>
            </w:r>
          </w:p>
          <w:p w14:paraId="7AF5D2A8" w14:textId="671BABBE" w:rsidR="00653419" w:rsidRPr="00282E6D" w:rsidRDefault="00646B43">
            <w:pPr>
              <w:autoSpaceDE/>
              <w:spacing w:line="256" w:lineRule="auto"/>
              <w:rPr>
                <w:rFonts w:ascii="Verdana" w:hAnsi="Verdana" w:cs="Calibri"/>
                <w:noProof/>
              </w:rPr>
            </w:pPr>
            <w:r w:rsidRPr="00282E6D">
              <w:rPr>
                <w:rFonts w:ascii="Verdana" w:hAnsi="Verdana" w:cs="Calibri"/>
                <w:noProof/>
              </w:rPr>
              <w:t>cl.</w:t>
            </w:r>
            <w:r w:rsidR="00653419" w:rsidRPr="00282E6D">
              <w:rPr>
                <w:rFonts w:ascii="Verdana" w:hAnsi="Verdana" w:cs="Calibri"/>
                <w:noProof/>
              </w:rPr>
              <w:t xml:space="preserve"> В.2.1</w:t>
            </w:r>
          </w:p>
        </w:tc>
      </w:tr>
      <w:tr w:rsidR="00653419" w:rsidRPr="00282E6D" w14:paraId="5C414CFC"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94ED7B7" w14:textId="77777777" w:rsidR="00653419" w:rsidRPr="00282E6D" w:rsidRDefault="00653419" w:rsidP="00FA3A25">
            <w:pPr>
              <w:autoSpaceDE/>
              <w:autoSpaceDN/>
              <w:spacing w:line="256" w:lineRule="auto"/>
              <w:jc w:val="center"/>
              <w:rPr>
                <w:rFonts w:ascii="Verdana" w:hAnsi="Verdana" w:cs="Calibri"/>
                <w:lan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0B67121"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21EDD2D"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 xml:space="preserve">3.3 Bulk density </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517C72F" w14:textId="77777777" w:rsidR="00653419" w:rsidRPr="00282E6D" w:rsidRDefault="00653419">
            <w:pPr>
              <w:autoSpaceDE/>
              <w:spacing w:line="256" w:lineRule="auto"/>
              <w:rPr>
                <w:rFonts w:ascii="Verdana" w:hAnsi="Verdana" w:cs="Calibri"/>
                <w:noProof/>
                <w:lang w:val="bg-BG"/>
              </w:rPr>
            </w:pPr>
            <w:r w:rsidRPr="00282E6D">
              <w:rPr>
                <w:rFonts w:ascii="Verdana" w:hAnsi="Verdana" w:cs="Calibri"/>
                <w:noProof/>
              </w:rPr>
              <w:t>БДС EN 12697-6</w:t>
            </w:r>
          </w:p>
        </w:tc>
      </w:tr>
      <w:tr w:rsidR="00653419" w:rsidRPr="00282E6D" w14:paraId="5AEE9056"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0334380" w14:textId="77777777" w:rsidR="00653419" w:rsidRPr="00282E6D" w:rsidRDefault="00653419" w:rsidP="00FA3A25">
            <w:pPr>
              <w:autoSpaceDE/>
              <w:autoSpaceDN/>
              <w:spacing w:line="256" w:lineRule="auto"/>
              <w:jc w:val="center"/>
              <w:rPr>
                <w:rFonts w:ascii="Verdana" w:hAnsi="Verdana" w:cs="Calibri"/>
                <w:lan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9B16B2D"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66989D9"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 xml:space="preserve">3.4 Maximum density </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9D9FDE9" w14:textId="77777777" w:rsidR="00653419" w:rsidRPr="00282E6D" w:rsidRDefault="00653419">
            <w:pPr>
              <w:autoSpaceDE/>
              <w:spacing w:line="256" w:lineRule="auto"/>
              <w:rPr>
                <w:rFonts w:ascii="Verdana" w:hAnsi="Verdana" w:cs="Calibri"/>
                <w:noProof/>
                <w:lang w:val="bg-BG"/>
              </w:rPr>
            </w:pPr>
            <w:r w:rsidRPr="00282E6D">
              <w:rPr>
                <w:rFonts w:ascii="Verdana" w:hAnsi="Verdana" w:cs="Calibri"/>
                <w:noProof/>
              </w:rPr>
              <w:t>БДС EN 12697-5</w:t>
            </w:r>
          </w:p>
        </w:tc>
      </w:tr>
      <w:tr w:rsidR="00653419" w:rsidRPr="00282E6D" w14:paraId="369DF632"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0D241208" w14:textId="77777777" w:rsidR="00653419" w:rsidRPr="00282E6D" w:rsidRDefault="00653419" w:rsidP="00FA3A25">
            <w:pPr>
              <w:autoSpaceDE/>
              <w:autoSpaceDN/>
              <w:spacing w:line="256" w:lineRule="auto"/>
              <w:jc w:val="center"/>
              <w:rPr>
                <w:rFonts w:ascii="Verdana" w:hAnsi="Verdana" w:cs="Calibri"/>
                <w:lan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3BD467C4"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E9DA025"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3.5 Air voids content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0159264" w14:textId="416A92E1" w:rsidR="00653419" w:rsidRPr="00282E6D" w:rsidRDefault="00653419">
            <w:pPr>
              <w:autoSpaceDE/>
              <w:spacing w:line="256" w:lineRule="auto"/>
              <w:rPr>
                <w:rFonts w:ascii="Verdana" w:hAnsi="Verdana" w:cs="Calibri"/>
                <w:noProof/>
              </w:rPr>
            </w:pPr>
            <w:r w:rsidRPr="00282E6D">
              <w:rPr>
                <w:rFonts w:ascii="Verdana" w:hAnsi="Verdana" w:cs="Calibri"/>
                <w:noProof/>
              </w:rPr>
              <w:t xml:space="preserve">БДС EN 12697-8, </w:t>
            </w:r>
            <w:r w:rsidR="00646B43" w:rsidRPr="00282E6D">
              <w:rPr>
                <w:rFonts w:ascii="Verdana" w:hAnsi="Verdana" w:cs="Calibri"/>
                <w:noProof/>
              </w:rPr>
              <w:t>cl.</w:t>
            </w:r>
            <w:r w:rsidRPr="00282E6D">
              <w:rPr>
                <w:rFonts w:ascii="Verdana" w:hAnsi="Verdana" w:cs="Calibri"/>
                <w:noProof/>
              </w:rPr>
              <w:t xml:space="preserve"> 4</w:t>
            </w:r>
          </w:p>
        </w:tc>
      </w:tr>
      <w:tr w:rsidR="00653419" w:rsidRPr="00282E6D" w14:paraId="5EFF023A"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64FABD45" w14:textId="77777777" w:rsidR="00653419" w:rsidRPr="00282E6D" w:rsidRDefault="00653419" w:rsidP="00FA3A25">
            <w:pPr>
              <w:autoSpaceDE/>
              <w:autoSpaceDN/>
              <w:spacing w:line="256" w:lineRule="auto"/>
              <w:jc w:val="center"/>
              <w:rPr>
                <w:rFonts w:ascii="Verdana" w:hAnsi="Verdana" w:cs="Calibri"/>
                <w:lan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023BE97F"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F79500D"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3.6 Conventional reference density</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C00F549" w14:textId="77777777" w:rsidR="00653419" w:rsidRPr="00282E6D" w:rsidRDefault="00653419" w:rsidP="00293639">
            <w:pPr>
              <w:autoSpaceDE/>
              <w:spacing w:line="256" w:lineRule="auto"/>
              <w:rPr>
                <w:rFonts w:ascii="Verdana" w:hAnsi="Verdana" w:cs="Calibri"/>
                <w:noProof/>
                <w:lang w:val="bg-BG"/>
              </w:rPr>
            </w:pPr>
            <w:r w:rsidRPr="00282E6D">
              <w:rPr>
                <w:rFonts w:ascii="Verdana" w:hAnsi="Verdana" w:cs="Calibri"/>
                <w:noProof/>
              </w:rPr>
              <w:t>БДС EN 12697-9*</w:t>
            </w:r>
          </w:p>
          <w:p w14:paraId="4BCEFE4F" w14:textId="77777777" w:rsidR="00653419" w:rsidRPr="00282E6D" w:rsidRDefault="00653419" w:rsidP="00282E6D">
            <w:pPr>
              <w:autoSpaceDE/>
              <w:rPr>
                <w:rFonts w:ascii="Verdana" w:hAnsi="Verdana" w:cs="Calibri"/>
                <w:noProof/>
              </w:rPr>
            </w:pPr>
            <w:r w:rsidRPr="00282E6D">
              <w:rPr>
                <w:rFonts w:ascii="Verdana" w:hAnsi="Verdana" w:cs="Calibri"/>
                <w:noProof/>
              </w:rPr>
              <w:t>БДС EN 12697-6</w:t>
            </w:r>
          </w:p>
        </w:tc>
      </w:tr>
      <w:tr w:rsidR="00653419" w:rsidRPr="00282E6D" w14:paraId="34D999EE"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80549A0" w14:textId="77777777" w:rsidR="00653419" w:rsidRPr="00282E6D" w:rsidRDefault="00653419" w:rsidP="00FA3A25">
            <w:pPr>
              <w:autoSpaceDE/>
              <w:autoSpaceDN/>
              <w:spacing w:line="256" w:lineRule="auto"/>
              <w:jc w:val="center"/>
              <w:rPr>
                <w:rFonts w:ascii="Verdana" w:hAnsi="Verdana" w:cs="Calibri"/>
                <w:lan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DE6882A"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002BC01"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3.7 Flow</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3F338DF" w14:textId="77777777" w:rsidR="00653419" w:rsidRPr="00282E6D" w:rsidRDefault="00653419">
            <w:pPr>
              <w:autoSpaceDE/>
              <w:spacing w:line="256" w:lineRule="auto"/>
              <w:rPr>
                <w:rFonts w:ascii="Verdana" w:hAnsi="Verdana" w:cs="Calibri"/>
                <w:noProof/>
                <w:lang w:val="bg-BG"/>
              </w:rPr>
            </w:pPr>
            <w:r w:rsidRPr="00282E6D">
              <w:rPr>
                <w:rFonts w:ascii="Verdana" w:hAnsi="Verdana" w:cs="Calibri"/>
                <w:noProof/>
              </w:rPr>
              <w:t>БДС EN 12697-34</w:t>
            </w:r>
          </w:p>
        </w:tc>
      </w:tr>
      <w:tr w:rsidR="00653419" w:rsidRPr="00282E6D" w14:paraId="089CF159"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1AF30DEA" w14:textId="77777777" w:rsidR="00653419" w:rsidRPr="00282E6D" w:rsidRDefault="00653419" w:rsidP="00FA3A25">
            <w:pPr>
              <w:autoSpaceDE/>
              <w:autoSpaceDN/>
              <w:spacing w:line="256" w:lineRule="auto"/>
              <w:jc w:val="center"/>
              <w:rPr>
                <w:rFonts w:ascii="Verdana" w:hAnsi="Verdana" w:cs="Calibri"/>
                <w:lan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969844D"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00563F3"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3.8 Stability</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9D8435C" w14:textId="77777777" w:rsidR="00653419" w:rsidRPr="00282E6D" w:rsidRDefault="00653419">
            <w:pPr>
              <w:autoSpaceDE/>
              <w:spacing w:line="256" w:lineRule="auto"/>
              <w:rPr>
                <w:rFonts w:ascii="Verdana" w:hAnsi="Verdana" w:cs="Calibri"/>
                <w:noProof/>
                <w:lang w:val="bg-BG"/>
              </w:rPr>
            </w:pPr>
            <w:r w:rsidRPr="00282E6D">
              <w:rPr>
                <w:rFonts w:ascii="Verdana" w:hAnsi="Verdana" w:cs="Calibri"/>
                <w:noProof/>
              </w:rPr>
              <w:t>БДС EN 12697-34</w:t>
            </w:r>
          </w:p>
        </w:tc>
      </w:tr>
      <w:tr w:rsidR="00653419" w:rsidRPr="00282E6D" w14:paraId="1379BF2B"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07E39D68" w14:textId="77777777" w:rsidR="00653419" w:rsidRPr="00282E6D" w:rsidRDefault="00653419" w:rsidP="00FA3A25">
            <w:pPr>
              <w:autoSpaceDE/>
              <w:autoSpaceDN/>
              <w:spacing w:line="256" w:lineRule="auto"/>
              <w:jc w:val="center"/>
              <w:rPr>
                <w:rFonts w:ascii="Verdana" w:hAnsi="Verdana" w:cs="Calibri"/>
                <w:lan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21A497E"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5822EC9"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3.9 Dimension of a bituminous specimen</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E49777C" w14:textId="77777777" w:rsidR="00653419" w:rsidRPr="00282E6D" w:rsidRDefault="00653419">
            <w:pPr>
              <w:autoSpaceDE/>
              <w:spacing w:line="256" w:lineRule="auto"/>
              <w:rPr>
                <w:rFonts w:ascii="Verdana" w:hAnsi="Verdana" w:cs="Calibri"/>
                <w:noProof/>
                <w:lang w:val="bg-BG"/>
              </w:rPr>
            </w:pPr>
            <w:r w:rsidRPr="00282E6D">
              <w:rPr>
                <w:rFonts w:ascii="Verdana" w:hAnsi="Verdana" w:cs="Calibri"/>
                <w:noProof/>
              </w:rPr>
              <w:t>БДС EN 12697-29</w:t>
            </w:r>
          </w:p>
        </w:tc>
      </w:tr>
      <w:tr w:rsidR="00653419" w:rsidRPr="00282E6D" w14:paraId="3120E0D4"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0A7967C" w14:textId="77777777" w:rsidR="00653419" w:rsidRPr="00282E6D" w:rsidRDefault="00653419" w:rsidP="00FA3A25">
            <w:pPr>
              <w:autoSpaceDE/>
              <w:autoSpaceDN/>
              <w:spacing w:line="256" w:lineRule="auto"/>
              <w:jc w:val="center"/>
              <w:rPr>
                <w:rFonts w:ascii="Verdana" w:hAnsi="Verdana" w:cs="Calibri"/>
                <w:lan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844DFEC"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54F4884"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3.10 Compaction degree</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D9D9318" w14:textId="77777777" w:rsidR="00653419" w:rsidRPr="00282E6D" w:rsidRDefault="00653419">
            <w:pPr>
              <w:autoSpaceDE/>
              <w:spacing w:line="256" w:lineRule="auto"/>
              <w:rPr>
                <w:rFonts w:ascii="Verdana" w:hAnsi="Verdana" w:cs="Calibri"/>
                <w:noProof/>
                <w:lang w:val="bg-BG"/>
              </w:rPr>
            </w:pPr>
            <w:r w:rsidRPr="00282E6D">
              <w:rPr>
                <w:rFonts w:ascii="Verdana" w:hAnsi="Verdana" w:cs="Calibri"/>
                <w:noProof/>
              </w:rPr>
              <w:t>БДС EN 12697-9*</w:t>
            </w:r>
          </w:p>
        </w:tc>
      </w:tr>
      <w:tr w:rsidR="00653419" w:rsidRPr="00282E6D" w14:paraId="157BBC52"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55DE813" w14:textId="77777777" w:rsidR="00653419" w:rsidRPr="00282E6D" w:rsidRDefault="00653419" w:rsidP="00FA3A25">
            <w:pPr>
              <w:autoSpaceDE/>
              <w:autoSpaceDN/>
              <w:spacing w:line="256" w:lineRule="auto"/>
              <w:jc w:val="center"/>
              <w:rPr>
                <w:rFonts w:ascii="Verdana" w:hAnsi="Verdana" w:cs="Calibri"/>
                <w:lan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0E9D108D"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A909710"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3.11 Thickness of a bituminous pavement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800103C" w14:textId="22B5D658" w:rsidR="00653419" w:rsidRPr="00282E6D" w:rsidRDefault="00653419">
            <w:pPr>
              <w:autoSpaceDE/>
              <w:spacing w:line="256" w:lineRule="auto"/>
              <w:rPr>
                <w:rFonts w:ascii="Verdana" w:hAnsi="Verdana" w:cs="Calibri"/>
                <w:noProof/>
                <w:lang w:val="bg-BG"/>
              </w:rPr>
            </w:pPr>
            <w:r w:rsidRPr="00282E6D">
              <w:rPr>
                <w:rFonts w:ascii="Verdana" w:hAnsi="Verdana" w:cs="Calibri"/>
                <w:noProof/>
              </w:rPr>
              <w:t xml:space="preserve">БДС EN 12697-36, </w:t>
            </w:r>
            <w:r w:rsidR="00646B43" w:rsidRPr="00282E6D">
              <w:rPr>
                <w:rFonts w:ascii="Verdana" w:hAnsi="Verdana" w:cs="Calibri"/>
                <w:noProof/>
              </w:rPr>
              <w:t>cl.</w:t>
            </w:r>
            <w:r w:rsidRPr="00282E6D">
              <w:rPr>
                <w:rFonts w:ascii="Verdana" w:hAnsi="Verdana" w:cs="Calibri"/>
                <w:noProof/>
              </w:rPr>
              <w:t xml:space="preserve"> 6.1</w:t>
            </w:r>
          </w:p>
        </w:tc>
      </w:tr>
      <w:tr w:rsidR="00653419" w:rsidRPr="00282E6D" w14:paraId="71FBFD15" w14:textId="77777777" w:rsidTr="00293639">
        <w:trPr>
          <w:trHeight w:val="260"/>
        </w:trPr>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6F44631" w14:textId="77777777" w:rsidR="00653419" w:rsidRPr="00282E6D" w:rsidRDefault="00653419" w:rsidP="00FA3A25">
            <w:pPr>
              <w:autoSpaceDE/>
              <w:autoSpaceDN/>
              <w:spacing w:line="256" w:lineRule="auto"/>
              <w:jc w:val="center"/>
              <w:rPr>
                <w:rFonts w:ascii="Verdana" w:hAnsi="Verdana" w:cs="Calibri"/>
                <w:lan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2435ACAE"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A2E51BF" w14:textId="77777777" w:rsidR="00653419" w:rsidRPr="00282E6D" w:rsidRDefault="00653419">
            <w:pPr>
              <w:autoSpaceDE/>
              <w:spacing w:line="256" w:lineRule="auto"/>
              <w:ind w:right="-41"/>
              <w:rPr>
                <w:rFonts w:ascii="Verdana" w:hAnsi="Verdana" w:cs="Calibri"/>
                <w:noProof/>
              </w:rPr>
            </w:pPr>
            <w:r w:rsidRPr="00282E6D">
              <w:rPr>
                <w:rFonts w:ascii="Verdana" w:hAnsi="Verdana" w:cs="Calibri"/>
                <w:noProof/>
              </w:rPr>
              <w:t>3.12 Irregularities of the pavement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E02F19E"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БДС EN 13036-7</w:t>
            </w:r>
          </w:p>
        </w:tc>
      </w:tr>
      <w:tr w:rsidR="00653419" w:rsidRPr="00282E6D" w14:paraId="4F31757B" w14:textId="77777777" w:rsidTr="00293639">
        <w:tc>
          <w:tcPr>
            <w:tcW w:w="567"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6B2901CB" w14:textId="77777777" w:rsidR="00653419" w:rsidRPr="00282E6D" w:rsidRDefault="00653419" w:rsidP="00FA3A25">
            <w:pPr>
              <w:autoSpaceDE/>
              <w:spacing w:line="256" w:lineRule="auto"/>
              <w:ind w:right="-41"/>
              <w:jc w:val="center"/>
              <w:rPr>
                <w:rFonts w:ascii="Verdana" w:hAnsi="Verdana" w:cs="Calibri"/>
                <w:noProof/>
              </w:rPr>
            </w:pPr>
            <w:r w:rsidRPr="00282E6D">
              <w:rPr>
                <w:rFonts w:ascii="Verdana" w:hAnsi="Verdana" w:cs="Calibri"/>
                <w:noProof/>
              </w:rPr>
              <w:t>4.</w:t>
            </w:r>
          </w:p>
        </w:tc>
        <w:tc>
          <w:tcPr>
            <w:tcW w:w="1985"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1F36A9A1" w14:textId="77777777" w:rsidR="00653419" w:rsidRPr="00282E6D" w:rsidRDefault="00653419">
            <w:pPr>
              <w:autoSpaceDE/>
              <w:spacing w:line="256" w:lineRule="auto"/>
              <w:ind w:right="-41"/>
              <w:rPr>
                <w:rFonts w:ascii="Verdana" w:hAnsi="Verdana" w:cs="Calibri"/>
                <w:bCs/>
                <w:noProof/>
              </w:rPr>
            </w:pPr>
            <w:r w:rsidRPr="00282E6D">
              <w:rPr>
                <w:rFonts w:ascii="Verdana" w:hAnsi="Verdana" w:cs="Calibri"/>
                <w:noProof/>
              </w:rPr>
              <w:t>Fresh concrete</w:t>
            </w: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F165A16"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4.1 Slump</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78AB43D" w14:textId="77777777" w:rsidR="00653419" w:rsidRPr="00282E6D" w:rsidRDefault="00653419">
            <w:pPr>
              <w:autoSpaceDE/>
              <w:spacing w:line="256" w:lineRule="auto"/>
              <w:rPr>
                <w:rFonts w:ascii="Verdana" w:hAnsi="Verdana" w:cs="Calibri"/>
                <w:noProof/>
                <w:lang w:val="bg-BG"/>
              </w:rPr>
            </w:pPr>
            <w:r w:rsidRPr="00282E6D">
              <w:rPr>
                <w:rFonts w:ascii="Verdana" w:hAnsi="Verdana" w:cs="Calibri"/>
                <w:noProof/>
              </w:rPr>
              <w:t xml:space="preserve">БДС </w:t>
            </w:r>
            <w:r w:rsidRPr="00282E6D">
              <w:rPr>
                <w:rFonts w:ascii="Verdana" w:hAnsi="Verdana" w:cs="Calibri"/>
                <w:noProof/>
                <w:lang w:val="en-GB"/>
              </w:rPr>
              <w:t>EN 12350-2</w:t>
            </w:r>
          </w:p>
        </w:tc>
      </w:tr>
      <w:tr w:rsidR="00653419" w:rsidRPr="00282E6D" w14:paraId="15E7A2AF"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3774CA0C" w14:textId="77777777" w:rsidR="00653419" w:rsidRPr="00282E6D" w:rsidRDefault="00653419" w:rsidP="00FA3A25">
            <w:pPr>
              <w:autoSpaceDE/>
              <w:autoSpaceDN/>
              <w:spacing w:line="256" w:lineRule="auto"/>
              <w:jc w:val="center"/>
              <w:rPr>
                <w:rFonts w:ascii="Verdana" w:hAnsi="Verdana" w:cs="Calibri"/>
                <w:noProof/>
                <w:lang w:val="bg-B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16780A73"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6359A53"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4.2 Density</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16E0CA4" w14:textId="77777777" w:rsidR="00653419" w:rsidRPr="00282E6D" w:rsidRDefault="00653419">
            <w:pPr>
              <w:autoSpaceDE/>
              <w:spacing w:line="256" w:lineRule="auto"/>
              <w:rPr>
                <w:rFonts w:ascii="Verdana" w:hAnsi="Verdana" w:cs="Calibri"/>
                <w:noProof/>
                <w:lang w:val="bg-BG"/>
              </w:rPr>
            </w:pPr>
            <w:r w:rsidRPr="00282E6D">
              <w:rPr>
                <w:rFonts w:ascii="Verdana" w:hAnsi="Verdana" w:cs="Calibri"/>
                <w:noProof/>
              </w:rPr>
              <w:t xml:space="preserve">БДС </w:t>
            </w:r>
            <w:r w:rsidRPr="00282E6D">
              <w:rPr>
                <w:rFonts w:ascii="Verdana" w:hAnsi="Verdana" w:cs="Calibri"/>
                <w:noProof/>
                <w:lang w:val="en-GB"/>
              </w:rPr>
              <w:t>EN 12350-</w:t>
            </w:r>
            <w:r w:rsidRPr="00282E6D">
              <w:rPr>
                <w:rFonts w:ascii="Verdana" w:hAnsi="Verdana" w:cs="Calibri"/>
                <w:noProof/>
              </w:rPr>
              <w:t>6</w:t>
            </w:r>
          </w:p>
        </w:tc>
      </w:tr>
      <w:tr w:rsidR="00653419" w:rsidRPr="00282E6D" w14:paraId="3810E26F"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258C267" w14:textId="77777777" w:rsidR="00653419" w:rsidRPr="00282E6D" w:rsidRDefault="00653419" w:rsidP="00FA3A25">
            <w:pPr>
              <w:autoSpaceDE/>
              <w:autoSpaceDN/>
              <w:spacing w:line="256" w:lineRule="auto"/>
              <w:jc w:val="center"/>
              <w:rPr>
                <w:rFonts w:ascii="Verdana" w:hAnsi="Verdana" w:cs="Calibri"/>
                <w:noProof/>
                <w:lang w:val="bg-B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226D769"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722C9DC"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4.3 Flow table test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CA6DA48"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 xml:space="preserve">БДС </w:t>
            </w:r>
            <w:r w:rsidRPr="00282E6D">
              <w:rPr>
                <w:rFonts w:ascii="Verdana" w:hAnsi="Verdana" w:cs="Calibri"/>
                <w:noProof/>
                <w:lang w:val="en-GB"/>
              </w:rPr>
              <w:t>EN 12350-5</w:t>
            </w:r>
          </w:p>
        </w:tc>
      </w:tr>
      <w:tr w:rsidR="00653419" w:rsidRPr="00282E6D" w14:paraId="3504024F" w14:textId="77777777" w:rsidTr="00293639">
        <w:tc>
          <w:tcPr>
            <w:tcW w:w="567"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7ACB93D6" w14:textId="77777777" w:rsidR="00653419" w:rsidRPr="00282E6D" w:rsidRDefault="00653419" w:rsidP="00FA3A25">
            <w:pPr>
              <w:autoSpaceDE/>
              <w:spacing w:line="256" w:lineRule="auto"/>
              <w:ind w:right="-41"/>
              <w:jc w:val="center"/>
              <w:rPr>
                <w:rFonts w:ascii="Verdana" w:hAnsi="Verdana" w:cs="Calibri"/>
                <w:noProof/>
                <w:lang w:val="bg-BG"/>
              </w:rPr>
            </w:pPr>
            <w:r w:rsidRPr="00282E6D">
              <w:rPr>
                <w:rFonts w:ascii="Verdana" w:hAnsi="Verdana" w:cs="Calibri"/>
                <w:noProof/>
              </w:rPr>
              <w:t>5.</w:t>
            </w:r>
          </w:p>
        </w:tc>
        <w:tc>
          <w:tcPr>
            <w:tcW w:w="1985"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6EF37EF0" w14:textId="77777777" w:rsidR="00653419" w:rsidRPr="00282E6D" w:rsidRDefault="00653419">
            <w:pPr>
              <w:autoSpaceDE/>
              <w:spacing w:line="256" w:lineRule="auto"/>
              <w:ind w:right="-41"/>
              <w:rPr>
                <w:rFonts w:ascii="Verdana" w:hAnsi="Verdana" w:cs="Calibri"/>
                <w:bCs/>
                <w:noProof/>
              </w:rPr>
            </w:pPr>
            <w:r w:rsidRPr="00282E6D">
              <w:rPr>
                <w:rFonts w:ascii="Verdana" w:hAnsi="Verdana" w:cs="Calibri"/>
                <w:noProof/>
              </w:rPr>
              <w:t>Concrete</w:t>
            </w: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E59A351"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5.1 Compressive strength</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FDB2415" w14:textId="77777777" w:rsidR="00653419" w:rsidRPr="00282E6D" w:rsidRDefault="00653419">
            <w:pPr>
              <w:autoSpaceDE/>
              <w:spacing w:line="256" w:lineRule="auto"/>
              <w:rPr>
                <w:rFonts w:ascii="Verdana" w:hAnsi="Verdana" w:cs="Calibri"/>
                <w:noProof/>
                <w:color w:val="000000"/>
                <w:lang w:val="bg-BG"/>
              </w:rPr>
            </w:pPr>
            <w:r w:rsidRPr="00282E6D">
              <w:rPr>
                <w:rFonts w:ascii="Verdana" w:hAnsi="Verdana" w:cs="Calibri"/>
                <w:noProof/>
                <w:color w:val="000000"/>
              </w:rPr>
              <w:t xml:space="preserve">БДС </w:t>
            </w:r>
            <w:r w:rsidRPr="00282E6D">
              <w:rPr>
                <w:rFonts w:ascii="Verdana" w:hAnsi="Verdana" w:cs="Calibri"/>
                <w:noProof/>
                <w:color w:val="000000"/>
                <w:lang w:val="en-GB"/>
              </w:rPr>
              <w:t>EN 123</w:t>
            </w:r>
            <w:r w:rsidRPr="00282E6D">
              <w:rPr>
                <w:rFonts w:ascii="Verdana" w:hAnsi="Verdana" w:cs="Calibri"/>
                <w:noProof/>
                <w:color w:val="000000"/>
              </w:rPr>
              <w:t>9</w:t>
            </w:r>
            <w:r w:rsidRPr="00282E6D">
              <w:rPr>
                <w:rFonts w:ascii="Verdana" w:hAnsi="Verdana" w:cs="Calibri"/>
                <w:noProof/>
                <w:color w:val="000000"/>
                <w:lang w:val="en-GB"/>
              </w:rPr>
              <w:t>0-</w:t>
            </w:r>
            <w:r w:rsidRPr="00282E6D">
              <w:rPr>
                <w:rFonts w:ascii="Verdana" w:hAnsi="Verdana" w:cs="Calibri"/>
                <w:noProof/>
                <w:color w:val="000000"/>
              </w:rPr>
              <w:t>3</w:t>
            </w:r>
          </w:p>
        </w:tc>
      </w:tr>
      <w:tr w:rsidR="00653419" w:rsidRPr="00282E6D" w14:paraId="60844186"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5D971E1" w14:textId="77777777" w:rsidR="00653419" w:rsidRPr="00282E6D" w:rsidRDefault="00653419" w:rsidP="00FA3A25">
            <w:pPr>
              <w:autoSpaceDE/>
              <w:autoSpaceDN/>
              <w:spacing w:line="256" w:lineRule="auto"/>
              <w:jc w:val="center"/>
              <w:rPr>
                <w:rFonts w:ascii="Verdana" w:hAnsi="Verdana" w:cs="Calibri"/>
                <w:noProof/>
                <w:lang w:val="bg-B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31F2B522"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71B9E83"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5.2 Density</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99CD42C" w14:textId="77777777" w:rsidR="00653419" w:rsidRPr="00282E6D" w:rsidRDefault="00653419">
            <w:pPr>
              <w:autoSpaceDE/>
              <w:spacing w:line="256" w:lineRule="auto"/>
              <w:rPr>
                <w:rFonts w:ascii="Verdana" w:hAnsi="Verdana" w:cs="Calibri"/>
                <w:noProof/>
                <w:color w:val="000000"/>
                <w:lang w:val="bg-BG"/>
              </w:rPr>
            </w:pPr>
            <w:r w:rsidRPr="00282E6D">
              <w:rPr>
                <w:rFonts w:ascii="Verdana" w:hAnsi="Verdana" w:cs="Calibri"/>
                <w:noProof/>
                <w:color w:val="000000"/>
              </w:rPr>
              <w:t xml:space="preserve">БДС </w:t>
            </w:r>
            <w:r w:rsidRPr="00282E6D">
              <w:rPr>
                <w:rFonts w:ascii="Verdana" w:hAnsi="Verdana" w:cs="Calibri"/>
                <w:noProof/>
                <w:color w:val="000000"/>
                <w:lang w:val="en-GB"/>
              </w:rPr>
              <w:t>EN 123</w:t>
            </w:r>
            <w:r w:rsidRPr="00282E6D">
              <w:rPr>
                <w:rFonts w:ascii="Verdana" w:hAnsi="Verdana" w:cs="Calibri"/>
                <w:noProof/>
                <w:color w:val="000000"/>
              </w:rPr>
              <w:t>9</w:t>
            </w:r>
            <w:r w:rsidRPr="00282E6D">
              <w:rPr>
                <w:rFonts w:ascii="Verdana" w:hAnsi="Verdana" w:cs="Calibri"/>
                <w:noProof/>
                <w:color w:val="000000"/>
                <w:lang w:val="en-GB"/>
              </w:rPr>
              <w:t>0-</w:t>
            </w:r>
            <w:r w:rsidRPr="00282E6D">
              <w:rPr>
                <w:rFonts w:ascii="Verdana" w:hAnsi="Verdana" w:cs="Calibri"/>
                <w:noProof/>
                <w:color w:val="000000"/>
              </w:rPr>
              <w:t>7</w:t>
            </w:r>
          </w:p>
        </w:tc>
      </w:tr>
      <w:tr w:rsidR="00653419" w:rsidRPr="00282E6D" w14:paraId="401B90A6"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CD28B98" w14:textId="77777777" w:rsidR="00653419" w:rsidRPr="00282E6D" w:rsidRDefault="00653419" w:rsidP="00FA3A25">
            <w:pPr>
              <w:autoSpaceDE/>
              <w:autoSpaceDN/>
              <w:spacing w:line="256" w:lineRule="auto"/>
              <w:jc w:val="center"/>
              <w:rPr>
                <w:rFonts w:ascii="Verdana" w:hAnsi="Verdana" w:cs="Calibri"/>
                <w:noProof/>
                <w:lang w:val="bg-B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4421EDC"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7A6B331"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5.3 Surface moisture</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1352D67" w14:textId="77777777" w:rsidR="00653419" w:rsidRPr="00282E6D" w:rsidRDefault="00653419">
            <w:pPr>
              <w:autoSpaceDE/>
              <w:spacing w:line="256" w:lineRule="auto"/>
              <w:rPr>
                <w:rFonts w:ascii="Verdana" w:hAnsi="Verdana" w:cs="Calibri"/>
                <w:noProof/>
                <w:color w:val="000000"/>
                <w:lang w:val="bg-BG"/>
              </w:rPr>
            </w:pPr>
            <w:r w:rsidRPr="00282E6D">
              <w:rPr>
                <w:rFonts w:ascii="Verdana" w:hAnsi="Verdana" w:cs="Calibri"/>
                <w:noProof/>
                <w:color w:val="000000"/>
              </w:rPr>
              <w:t>ASTM F 2659</w:t>
            </w:r>
          </w:p>
        </w:tc>
      </w:tr>
      <w:tr w:rsidR="00653419" w:rsidRPr="00282E6D" w14:paraId="73A30D05"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C890E09" w14:textId="77777777" w:rsidR="00653419" w:rsidRPr="00282E6D" w:rsidRDefault="00653419" w:rsidP="00FA3A25">
            <w:pPr>
              <w:autoSpaceDE/>
              <w:autoSpaceDN/>
              <w:spacing w:line="256" w:lineRule="auto"/>
              <w:jc w:val="center"/>
              <w:rPr>
                <w:rFonts w:ascii="Verdana" w:hAnsi="Verdana" w:cs="Calibri"/>
                <w:noProof/>
                <w:lang w:val="bg-B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30EC7864"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AD35763"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5.4 Bond strength by direct tension</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8CC609C" w14:textId="77777777" w:rsidR="00653419" w:rsidRPr="00282E6D" w:rsidRDefault="00653419">
            <w:pPr>
              <w:autoSpaceDE/>
              <w:spacing w:line="256" w:lineRule="auto"/>
              <w:rPr>
                <w:rFonts w:ascii="Verdana" w:hAnsi="Verdana" w:cs="Calibri"/>
                <w:noProof/>
                <w:color w:val="000000"/>
                <w:lang w:val="bg-BG"/>
              </w:rPr>
            </w:pPr>
            <w:r w:rsidRPr="00282E6D">
              <w:rPr>
                <w:rFonts w:ascii="Verdana" w:hAnsi="Verdana" w:cs="Calibri"/>
                <w:noProof/>
                <w:color w:val="000000"/>
              </w:rPr>
              <w:t>БДС EN 14488-4+A1</w:t>
            </w:r>
          </w:p>
        </w:tc>
      </w:tr>
      <w:tr w:rsidR="00653419" w:rsidRPr="00282E6D" w14:paraId="2904A1FA" w14:textId="77777777" w:rsidTr="00293639">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1377C8A" w14:textId="77777777" w:rsidR="00653419" w:rsidRPr="00282E6D" w:rsidRDefault="00653419" w:rsidP="00FA3A25">
            <w:pPr>
              <w:autoSpaceDE/>
              <w:autoSpaceDN/>
              <w:spacing w:line="256" w:lineRule="auto"/>
              <w:jc w:val="center"/>
              <w:rPr>
                <w:rFonts w:ascii="Verdana" w:hAnsi="Verdana" w:cs="Calibri"/>
                <w:noProof/>
                <w:lang w:val="bg-BG" w:eastAsia="bg-BG"/>
              </w:rPr>
            </w:pPr>
          </w:p>
        </w:tc>
        <w:tc>
          <w:tcPr>
            <w:tcW w:w="1985" w:type="dxa"/>
            <w:vMerge/>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8B1A08F" w14:textId="77777777" w:rsidR="00653419" w:rsidRPr="00282E6D" w:rsidRDefault="00653419">
            <w:pPr>
              <w:autoSpaceDE/>
              <w:autoSpaceDN/>
              <w:spacing w:line="256" w:lineRule="auto"/>
              <w:rPr>
                <w:rFonts w:ascii="Verdana" w:hAnsi="Verdana" w:cs="Calibri"/>
                <w:bCs/>
                <w:noProof/>
                <w:lang w:eastAsia="bg-BG"/>
              </w:rPr>
            </w:pP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1697367"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5.5 Probable compressive strength by surface hardness</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57D0E03" w14:textId="77777777" w:rsidR="00653419" w:rsidRPr="00282E6D" w:rsidRDefault="00653419">
            <w:pPr>
              <w:autoSpaceDE/>
              <w:spacing w:line="256" w:lineRule="auto"/>
              <w:rPr>
                <w:rFonts w:ascii="Verdana" w:hAnsi="Verdana" w:cs="Calibri"/>
                <w:noProof/>
                <w:color w:val="000000"/>
                <w:lang w:val="bg-BG"/>
              </w:rPr>
            </w:pPr>
            <w:r w:rsidRPr="00282E6D">
              <w:rPr>
                <w:rFonts w:ascii="Verdana" w:hAnsi="Verdana" w:cs="Calibri"/>
                <w:noProof/>
                <w:color w:val="000000"/>
              </w:rPr>
              <w:t>БДС EN 12504-2</w:t>
            </w:r>
          </w:p>
          <w:p w14:paraId="198F4988" w14:textId="77777777" w:rsidR="00653419" w:rsidRPr="00282E6D" w:rsidRDefault="00653419">
            <w:pPr>
              <w:autoSpaceDE/>
              <w:spacing w:line="256" w:lineRule="auto"/>
              <w:rPr>
                <w:rFonts w:ascii="Verdana" w:hAnsi="Verdana" w:cs="Calibri"/>
                <w:noProof/>
                <w:color w:val="000000"/>
              </w:rPr>
            </w:pPr>
            <w:r w:rsidRPr="00282E6D">
              <w:rPr>
                <w:rFonts w:ascii="Verdana" w:hAnsi="Verdana" w:cs="Calibri"/>
                <w:noProof/>
                <w:color w:val="000000"/>
              </w:rPr>
              <w:t>БДС EN 13791</w:t>
            </w:r>
          </w:p>
        </w:tc>
      </w:tr>
      <w:tr w:rsidR="00653419" w:rsidRPr="00282E6D" w14:paraId="3C609D21" w14:textId="77777777" w:rsidTr="00293639">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1C6B6CF" w14:textId="77777777" w:rsidR="00653419" w:rsidRPr="00282E6D" w:rsidRDefault="00653419" w:rsidP="00FA3A25">
            <w:pPr>
              <w:autoSpaceDE/>
              <w:spacing w:line="256" w:lineRule="auto"/>
              <w:ind w:right="-41"/>
              <w:jc w:val="center"/>
              <w:rPr>
                <w:rFonts w:ascii="Verdana" w:hAnsi="Verdana" w:cs="Calibri"/>
                <w:noProof/>
              </w:rPr>
            </w:pPr>
            <w:r w:rsidRPr="00282E6D">
              <w:rPr>
                <w:rFonts w:ascii="Verdana" w:hAnsi="Verdana" w:cs="Calibri"/>
                <w:noProof/>
              </w:rPr>
              <w:t>6.</w:t>
            </w:r>
          </w:p>
        </w:tc>
        <w:tc>
          <w:tcPr>
            <w:tcW w:w="198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F5FE583" w14:textId="77777777" w:rsidR="00653419" w:rsidRPr="00282E6D" w:rsidRDefault="00653419">
            <w:pPr>
              <w:autoSpaceDE/>
              <w:spacing w:line="256" w:lineRule="auto"/>
              <w:ind w:right="-41"/>
              <w:rPr>
                <w:rFonts w:ascii="Verdana" w:hAnsi="Verdana" w:cs="Calibri"/>
                <w:noProof/>
                <w:lang w:val="bg-BG"/>
              </w:rPr>
            </w:pPr>
            <w:r w:rsidRPr="00282E6D">
              <w:rPr>
                <w:rFonts w:ascii="Verdana" w:hAnsi="Verdana" w:cs="Verdana"/>
                <w:color w:val="000000" w:themeColor="text1"/>
              </w:rPr>
              <w:t>Waterproofing of bridge facilities</w:t>
            </w: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CF4A2EB" w14:textId="77777777" w:rsidR="00653419" w:rsidRPr="00282E6D" w:rsidRDefault="00653419">
            <w:pPr>
              <w:autoSpaceDE/>
              <w:spacing w:line="256" w:lineRule="auto"/>
              <w:rPr>
                <w:rFonts w:ascii="Verdana" w:hAnsi="Verdana" w:cs="Calibri"/>
                <w:noProof/>
              </w:rPr>
            </w:pPr>
            <w:r w:rsidRPr="00282E6D">
              <w:rPr>
                <w:rFonts w:ascii="Verdana" w:hAnsi="Verdana" w:cs="Verdana"/>
                <w:color w:val="000000" w:themeColor="text1"/>
              </w:rPr>
              <w:t>9.1 Bond strength</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01ABA0F" w14:textId="77777777" w:rsidR="00653419" w:rsidRPr="00282E6D" w:rsidRDefault="00653419">
            <w:pPr>
              <w:autoSpaceDE/>
              <w:spacing w:line="256" w:lineRule="auto"/>
              <w:rPr>
                <w:rFonts w:ascii="Verdana" w:hAnsi="Verdana" w:cs="Calibri"/>
                <w:noProof/>
                <w:lang w:val="bg-BG"/>
              </w:rPr>
            </w:pPr>
            <w:r w:rsidRPr="00282E6D">
              <w:rPr>
                <w:rFonts w:ascii="Verdana" w:hAnsi="Verdana" w:cs="Verdana"/>
                <w:color w:val="000000" w:themeColor="text1"/>
              </w:rPr>
              <w:t>БДС EN 13596</w:t>
            </w:r>
          </w:p>
        </w:tc>
      </w:tr>
      <w:tr w:rsidR="00653419" w:rsidRPr="00282E6D" w14:paraId="03745B12" w14:textId="77777777" w:rsidTr="00293639">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178BFFF" w14:textId="77777777" w:rsidR="00653419" w:rsidRPr="00282E6D" w:rsidRDefault="00653419" w:rsidP="00FA3A25">
            <w:pPr>
              <w:autoSpaceDE/>
              <w:spacing w:line="256" w:lineRule="auto"/>
              <w:ind w:right="-41"/>
              <w:jc w:val="center"/>
              <w:rPr>
                <w:rFonts w:ascii="Verdana" w:hAnsi="Verdana" w:cs="Calibri"/>
                <w:noProof/>
              </w:rPr>
            </w:pPr>
            <w:r w:rsidRPr="00282E6D">
              <w:rPr>
                <w:rFonts w:ascii="Verdana" w:hAnsi="Verdana" w:cs="Calibri"/>
                <w:noProof/>
              </w:rPr>
              <w:t>7.</w:t>
            </w:r>
          </w:p>
        </w:tc>
        <w:tc>
          <w:tcPr>
            <w:tcW w:w="198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06A7EA3" w14:textId="77777777" w:rsidR="00653419" w:rsidRPr="00282E6D" w:rsidRDefault="00653419">
            <w:pPr>
              <w:autoSpaceDE/>
              <w:spacing w:line="256" w:lineRule="auto"/>
              <w:ind w:right="-41"/>
              <w:rPr>
                <w:rFonts w:ascii="Verdana" w:hAnsi="Verdana" w:cs="Calibri"/>
                <w:noProof/>
              </w:rPr>
            </w:pPr>
            <w:r w:rsidRPr="00282E6D">
              <w:rPr>
                <w:rFonts w:ascii="Verdana" w:hAnsi="Verdana" w:cs="Calibri"/>
                <w:noProof/>
              </w:rPr>
              <w:t>Hydraulically bound mixtures</w:t>
            </w:r>
          </w:p>
        </w:tc>
        <w:tc>
          <w:tcPr>
            <w:tcW w:w="35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0892DB9" w14:textId="77777777" w:rsidR="00653419" w:rsidRPr="00282E6D" w:rsidRDefault="00653419">
            <w:pPr>
              <w:autoSpaceDE/>
              <w:spacing w:line="256" w:lineRule="auto"/>
              <w:rPr>
                <w:rFonts w:ascii="Verdana" w:hAnsi="Verdana" w:cs="Calibri"/>
                <w:noProof/>
                <w:lang w:val="bg-BG"/>
              </w:rPr>
            </w:pPr>
            <w:r w:rsidRPr="00282E6D">
              <w:rPr>
                <w:rFonts w:ascii="Verdana" w:hAnsi="Verdana" w:cs="Calibri"/>
                <w:noProof/>
              </w:rPr>
              <w:t>7.1 Compressive strength</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9ABEB72" w14:textId="77777777" w:rsidR="00653419" w:rsidRPr="00282E6D" w:rsidRDefault="00653419">
            <w:pPr>
              <w:autoSpaceDE/>
              <w:spacing w:line="256" w:lineRule="auto"/>
              <w:rPr>
                <w:rFonts w:ascii="Verdana" w:hAnsi="Verdana" w:cs="Calibri"/>
                <w:noProof/>
              </w:rPr>
            </w:pPr>
            <w:r w:rsidRPr="00282E6D">
              <w:rPr>
                <w:rFonts w:ascii="Verdana" w:hAnsi="Verdana" w:cs="Calibri"/>
                <w:noProof/>
              </w:rPr>
              <w:t xml:space="preserve">БДС </w:t>
            </w:r>
            <w:r w:rsidRPr="00282E6D">
              <w:rPr>
                <w:rFonts w:ascii="Verdana" w:hAnsi="Verdana" w:cs="Calibri"/>
                <w:noProof/>
                <w:lang w:val="en-GB"/>
              </w:rPr>
              <w:t>EN 1</w:t>
            </w:r>
            <w:r w:rsidRPr="00282E6D">
              <w:rPr>
                <w:rFonts w:ascii="Verdana" w:hAnsi="Verdana" w:cs="Calibri"/>
                <w:noProof/>
              </w:rPr>
              <w:t>3286-41</w:t>
            </w:r>
          </w:p>
        </w:tc>
      </w:tr>
    </w:tbl>
    <w:p w14:paraId="31E9CBA0" w14:textId="77777777" w:rsidR="006C3637" w:rsidRDefault="006C3637" w:rsidP="001135BE">
      <w:pPr>
        <w:ind w:left="142"/>
        <w:rPr>
          <w:rFonts w:ascii="Verdana" w:hAnsi="Verdana"/>
          <w:b/>
        </w:rPr>
      </w:pPr>
    </w:p>
    <w:p w14:paraId="713596B5" w14:textId="77777777" w:rsidR="006C3637" w:rsidRDefault="006C3637" w:rsidP="001135BE">
      <w:pPr>
        <w:ind w:left="142"/>
        <w:rPr>
          <w:rFonts w:ascii="Verdana" w:hAnsi="Verdana"/>
          <w:b/>
          <w:lang w:val="bg-BG"/>
        </w:rPr>
      </w:pPr>
      <w:r w:rsidRPr="00075979">
        <w:rPr>
          <w:rFonts w:ascii="Verdana" w:hAnsi="Verdana"/>
          <w:b/>
        </w:rPr>
        <w:t xml:space="preserve">To </w:t>
      </w:r>
      <w:r w:rsidRPr="00075979">
        <w:rPr>
          <w:rFonts w:ascii="Verdana" w:eastAsia="Calibri" w:hAnsi="Verdana"/>
          <w:b/>
        </w:rPr>
        <w:t>perform</w:t>
      </w:r>
      <w:r w:rsidRPr="00075979">
        <w:rPr>
          <w:rFonts w:ascii="Verdana" w:hAnsi="Verdana"/>
          <w:b/>
        </w:rPr>
        <w:t xml:space="preserve"> sampling of:</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4961"/>
      </w:tblGrid>
      <w:tr w:rsidR="002035FD" w:rsidRPr="00A5502B" w14:paraId="439E0D28" w14:textId="77777777" w:rsidTr="00293639">
        <w:tc>
          <w:tcPr>
            <w:tcW w:w="9639" w:type="dxa"/>
            <w:gridSpan w:val="3"/>
            <w:tcMar>
              <w:left w:w="85" w:type="dxa"/>
              <w:right w:w="28" w:type="dxa"/>
            </w:tcMar>
          </w:tcPr>
          <w:p w14:paraId="48D2373D" w14:textId="404B439A" w:rsidR="002035FD" w:rsidRPr="00A5502B" w:rsidRDefault="002035FD" w:rsidP="002F6928">
            <w:pPr>
              <w:rPr>
                <w:rFonts w:ascii="Verdana" w:hAnsi="Verdana"/>
                <w:lang w:val="en-GB"/>
              </w:rPr>
            </w:pPr>
            <w:r w:rsidRPr="00A5502B">
              <w:rPr>
                <w:rFonts w:ascii="Verdana" w:hAnsi="Verdana"/>
                <w:b/>
                <w:lang w:val="en-GB"/>
              </w:rPr>
              <w:t xml:space="preserve">Type of </w:t>
            </w:r>
            <w:r w:rsidRPr="00A5502B">
              <w:rPr>
                <w:rFonts w:ascii="Verdana" w:hAnsi="Verdana"/>
                <w:b/>
              </w:rPr>
              <w:t xml:space="preserve">the </w:t>
            </w:r>
            <w:r w:rsidRPr="00A5502B">
              <w:rPr>
                <w:rFonts w:ascii="Verdana" w:hAnsi="Verdana"/>
                <w:b/>
                <w:lang w:val="en-GB"/>
              </w:rPr>
              <w:t xml:space="preserve">scope: </w:t>
            </w:r>
            <w:r w:rsidRPr="00A5502B">
              <w:rPr>
                <w:rFonts w:ascii="Verdana" w:hAnsi="Verdana"/>
                <w:i/>
                <w:lang w:val="en-GB"/>
              </w:rPr>
              <w:t xml:space="preserve">flexible </w:t>
            </w:r>
          </w:p>
        </w:tc>
      </w:tr>
      <w:tr w:rsidR="002035FD" w:rsidRPr="00A5502B" w14:paraId="525E42DE" w14:textId="77777777" w:rsidTr="00293639">
        <w:tc>
          <w:tcPr>
            <w:tcW w:w="567" w:type="dxa"/>
            <w:tcMar>
              <w:left w:w="85" w:type="dxa"/>
              <w:right w:w="28" w:type="dxa"/>
            </w:tcMar>
            <w:vAlign w:val="center"/>
          </w:tcPr>
          <w:p w14:paraId="34AF5277" w14:textId="32A08CCF" w:rsidR="002035FD" w:rsidRPr="00A5502B" w:rsidRDefault="002035FD" w:rsidP="002035FD">
            <w:pPr>
              <w:jc w:val="center"/>
              <w:rPr>
                <w:rFonts w:ascii="Verdana" w:hAnsi="Verdana"/>
                <w:b/>
                <w:lang w:val="en-GB"/>
              </w:rPr>
            </w:pPr>
            <w:r w:rsidRPr="00A5502B">
              <w:rPr>
                <w:rFonts w:ascii="Verdana" w:eastAsia="Arial Unicode MS" w:hAnsi="Verdana"/>
                <w:b/>
                <w:lang w:val="bg-BG" w:eastAsia="bg-BG" w:bidi="bg-BG"/>
              </w:rPr>
              <w:t>№</w:t>
            </w:r>
            <w:r w:rsidRPr="00A5502B">
              <w:rPr>
                <w:rFonts w:ascii="Verdana" w:eastAsia="Arial Unicode MS" w:hAnsi="Verdana"/>
                <w:b/>
                <w:lang w:val="en-GB" w:eastAsia="bg-BG" w:bidi="bg-BG"/>
              </w:rPr>
              <w:t xml:space="preserve"> </w:t>
            </w:r>
          </w:p>
        </w:tc>
        <w:tc>
          <w:tcPr>
            <w:tcW w:w="4111" w:type="dxa"/>
            <w:tcMar>
              <w:left w:w="85" w:type="dxa"/>
              <w:right w:w="28" w:type="dxa"/>
            </w:tcMar>
            <w:vAlign w:val="center"/>
          </w:tcPr>
          <w:p w14:paraId="44FB5F25" w14:textId="34F0296E" w:rsidR="002035FD" w:rsidRPr="00A5502B" w:rsidRDefault="002035FD" w:rsidP="002035FD">
            <w:pPr>
              <w:jc w:val="center"/>
              <w:rPr>
                <w:rFonts w:ascii="Verdana" w:hAnsi="Verdana"/>
                <w:b/>
                <w:lang w:val="en-GB"/>
              </w:rPr>
            </w:pPr>
            <w:r w:rsidRPr="00A5502B">
              <w:rPr>
                <w:rFonts w:ascii="Verdana" w:hAnsi="Verdana"/>
                <w:b/>
              </w:rPr>
              <w:t>Product</w:t>
            </w:r>
          </w:p>
        </w:tc>
        <w:tc>
          <w:tcPr>
            <w:tcW w:w="4961" w:type="dxa"/>
            <w:tcMar>
              <w:left w:w="85" w:type="dxa"/>
              <w:right w:w="28" w:type="dxa"/>
            </w:tcMar>
            <w:vAlign w:val="center"/>
          </w:tcPr>
          <w:p w14:paraId="46211251" w14:textId="77777777" w:rsidR="002035FD" w:rsidRPr="00A5502B" w:rsidRDefault="002035FD" w:rsidP="002035FD">
            <w:pPr>
              <w:pStyle w:val="HTMLPreformatted"/>
              <w:jc w:val="center"/>
              <w:rPr>
                <w:rFonts w:ascii="Verdana" w:hAnsi="Verdana"/>
                <w:b/>
                <w:lang w:val="en"/>
              </w:rPr>
            </w:pPr>
            <w:r w:rsidRPr="00A5502B">
              <w:rPr>
                <w:rFonts w:ascii="Verdana" w:hAnsi="Verdana"/>
                <w:b/>
                <w:lang w:val="en"/>
              </w:rPr>
              <w:t>Sampling methods</w:t>
            </w:r>
          </w:p>
          <w:p w14:paraId="4AEBC7D6" w14:textId="7DC880AB" w:rsidR="002035FD" w:rsidRPr="00A5502B" w:rsidRDefault="002035FD" w:rsidP="002035FD">
            <w:pPr>
              <w:jc w:val="center"/>
              <w:rPr>
                <w:rFonts w:ascii="Verdana" w:hAnsi="Verdana"/>
                <w:lang w:val="en-GB"/>
              </w:rPr>
            </w:pPr>
            <w:r w:rsidRPr="00A5502B">
              <w:rPr>
                <w:rFonts w:ascii="Verdana" w:hAnsi="Verdana"/>
                <w:b/>
                <w:lang w:val="en"/>
              </w:rPr>
              <w:t>(standard/validated method)</w:t>
            </w:r>
          </w:p>
        </w:tc>
      </w:tr>
      <w:tr w:rsidR="002035FD" w:rsidRPr="00A5502B" w14:paraId="1B5EC9DC" w14:textId="77777777" w:rsidTr="00293639">
        <w:tc>
          <w:tcPr>
            <w:tcW w:w="567" w:type="dxa"/>
            <w:tcMar>
              <w:left w:w="85" w:type="dxa"/>
              <w:right w:w="28" w:type="dxa"/>
            </w:tcMar>
          </w:tcPr>
          <w:p w14:paraId="05382E98" w14:textId="30FD3626" w:rsidR="002035FD" w:rsidRPr="00A5502B" w:rsidRDefault="002035FD" w:rsidP="002F6928">
            <w:pPr>
              <w:jc w:val="center"/>
              <w:rPr>
                <w:rFonts w:ascii="Verdana" w:hAnsi="Verdana"/>
                <w:lang w:val="en-GB"/>
              </w:rPr>
            </w:pPr>
            <w:r w:rsidRPr="00A5502B">
              <w:rPr>
                <w:rFonts w:ascii="Verdana" w:hAnsi="Verdana"/>
                <w:lang w:val="en-GB"/>
              </w:rPr>
              <w:t>1</w:t>
            </w:r>
            <w:r w:rsidR="00625F63">
              <w:rPr>
                <w:rFonts w:ascii="Verdana" w:hAnsi="Verdana"/>
                <w:lang w:val="en-GB"/>
              </w:rPr>
              <w:t>.</w:t>
            </w:r>
          </w:p>
        </w:tc>
        <w:tc>
          <w:tcPr>
            <w:tcW w:w="4111" w:type="dxa"/>
            <w:tcMar>
              <w:left w:w="85" w:type="dxa"/>
              <w:right w:w="28" w:type="dxa"/>
            </w:tcMar>
          </w:tcPr>
          <w:p w14:paraId="57603EEE" w14:textId="77777777" w:rsidR="002035FD" w:rsidRPr="00A5502B" w:rsidRDefault="002035FD" w:rsidP="002F6928">
            <w:pPr>
              <w:jc w:val="center"/>
              <w:rPr>
                <w:rFonts w:ascii="Verdana" w:hAnsi="Verdana"/>
                <w:lang w:val="en-GB"/>
              </w:rPr>
            </w:pPr>
            <w:r w:rsidRPr="00A5502B">
              <w:rPr>
                <w:rFonts w:ascii="Verdana" w:hAnsi="Verdana"/>
                <w:lang w:val="en-GB"/>
              </w:rPr>
              <w:t>2</w:t>
            </w:r>
          </w:p>
        </w:tc>
        <w:tc>
          <w:tcPr>
            <w:tcW w:w="4961" w:type="dxa"/>
            <w:tcMar>
              <w:left w:w="85" w:type="dxa"/>
              <w:right w:w="28" w:type="dxa"/>
            </w:tcMar>
          </w:tcPr>
          <w:p w14:paraId="225B15C4" w14:textId="77777777" w:rsidR="002035FD" w:rsidRPr="00A5502B" w:rsidRDefault="002035FD" w:rsidP="002F6928">
            <w:pPr>
              <w:jc w:val="center"/>
              <w:rPr>
                <w:rFonts w:ascii="Verdana" w:hAnsi="Verdana"/>
                <w:lang w:val="en-GB"/>
              </w:rPr>
            </w:pPr>
            <w:r w:rsidRPr="00A5502B">
              <w:rPr>
                <w:rFonts w:ascii="Verdana" w:hAnsi="Verdana"/>
                <w:lang w:val="en-GB"/>
              </w:rPr>
              <w:t>3</w:t>
            </w:r>
          </w:p>
        </w:tc>
      </w:tr>
      <w:tr w:rsidR="00C80A8F" w:rsidRPr="00A5502B" w14:paraId="5FDC350A" w14:textId="77777777" w:rsidTr="00293639">
        <w:tc>
          <w:tcPr>
            <w:tcW w:w="567" w:type="dxa"/>
            <w:tcMar>
              <w:left w:w="85" w:type="dxa"/>
              <w:right w:w="28" w:type="dxa"/>
            </w:tcMar>
            <w:vAlign w:val="bottom"/>
          </w:tcPr>
          <w:p w14:paraId="6157C270" w14:textId="7D130DEB" w:rsidR="00C80A8F" w:rsidRPr="00A5502B" w:rsidRDefault="00C80A8F" w:rsidP="00C80A8F">
            <w:pPr>
              <w:jc w:val="center"/>
              <w:rPr>
                <w:rFonts w:ascii="Verdana" w:hAnsi="Verdana"/>
                <w:lang w:val="en-GB"/>
              </w:rPr>
            </w:pPr>
            <w:r w:rsidRPr="00A5502B">
              <w:rPr>
                <w:rStyle w:val="85pt"/>
                <w:rFonts w:cs="Times New Roman"/>
                <w:sz w:val="20"/>
                <w:szCs w:val="20"/>
                <w:lang w:val="fr-FR" w:eastAsia="fr-FR" w:bidi="fr-FR"/>
              </w:rPr>
              <w:t>1</w:t>
            </w:r>
            <w:r>
              <w:rPr>
                <w:rStyle w:val="85pt"/>
                <w:rFonts w:cs="Times New Roman"/>
                <w:sz w:val="20"/>
                <w:szCs w:val="20"/>
                <w:lang w:val="fr-FR" w:eastAsia="fr-FR" w:bidi="fr-FR"/>
              </w:rPr>
              <w:t>.</w:t>
            </w:r>
          </w:p>
        </w:tc>
        <w:tc>
          <w:tcPr>
            <w:tcW w:w="4111" w:type="dxa"/>
            <w:tcMar>
              <w:left w:w="85" w:type="dxa"/>
              <w:right w:w="28" w:type="dxa"/>
            </w:tcMar>
          </w:tcPr>
          <w:p w14:paraId="7ECB3B3E" w14:textId="18D05B42" w:rsidR="00C80A8F" w:rsidRPr="00A5502B" w:rsidRDefault="00C80A8F" w:rsidP="00C80A8F">
            <w:pPr>
              <w:rPr>
                <w:rFonts w:ascii="Verdana" w:hAnsi="Verdana"/>
                <w:lang w:val="en-GB"/>
              </w:rPr>
            </w:pPr>
            <w:r>
              <w:rPr>
                <w:rFonts w:ascii="Verdana" w:hAnsi="Verdana" w:cs="Calibri"/>
                <w:noProof/>
              </w:rPr>
              <w:t>Bitumens and bituminous binders</w:t>
            </w:r>
          </w:p>
        </w:tc>
        <w:tc>
          <w:tcPr>
            <w:tcW w:w="4961" w:type="dxa"/>
            <w:tcMar>
              <w:left w:w="85" w:type="dxa"/>
              <w:right w:w="28" w:type="dxa"/>
            </w:tcMar>
          </w:tcPr>
          <w:p w14:paraId="55ACC3B1" w14:textId="04661512" w:rsidR="00C80A8F" w:rsidRPr="00A5502B" w:rsidRDefault="00C80A8F" w:rsidP="00C80A8F">
            <w:pPr>
              <w:rPr>
                <w:rFonts w:ascii="Verdana" w:hAnsi="Verdana"/>
                <w:lang w:val="en-GB"/>
              </w:rPr>
            </w:pPr>
            <w:r>
              <w:rPr>
                <w:rFonts w:ascii="Verdana" w:hAnsi="Verdana" w:cs="Calibri"/>
                <w:noProof/>
              </w:rPr>
              <w:t xml:space="preserve">БДС EN 58     </w:t>
            </w:r>
          </w:p>
        </w:tc>
      </w:tr>
      <w:tr w:rsidR="00C80A8F" w:rsidRPr="00A5502B" w14:paraId="721125BA" w14:textId="77777777" w:rsidTr="00293639">
        <w:tc>
          <w:tcPr>
            <w:tcW w:w="567" w:type="dxa"/>
            <w:tcMar>
              <w:left w:w="85" w:type="dxa"/>
              <w:right w:w="28" w:type="dxa"/>
            </w:tcMar>
            <w:vAlign w:val="bottom"/>
          </w:tcPr>
          <w:p w14:paraId="75C052AB" w14:textId="5F09E076" w:rsidR="00C80A8F" w:rsidRPr="00A5502B" w:rsidRDefault="00C80A8F" w:rsidP="00C80A8F">
            <w:pPr>
              <w:jc w:val="center"/>
              <w:rPr>
                <w:rFonts w:ascii="Verdana" w:hAnsi="Verdana"/>
                <w:lang w:val="en-GB"/>
              </w:rPr>
            </w:pPr>
            <w:r w:rsidRPr="00A5502B">
              <w:rPr>
                <w:rStyle w:val="85pt"/>
                <w:rFonts w:cs="Times New Roman"/>
                <w:sz w:val="20"/>
                <w:szCs w:val="20"/>
                <w:lang w:val="fr-FR" w:eastAsia="fr-FR" w:bidi="fr-FR"/>
              </w:rPr>
              <w:t>2</w:t>
            </w:r>
            <w:r>
              <w:rPr>
                <w:rStyle w:val="85pt"/>
                <w:rFonts w:cs="Times New Roman"/>
                <w:sz w:val="20"/>
                <w:szCs w:val="20"/>
                <w:lang w:val="fr-FR" w:eastAsia="fr-FR" w:bidi="fr-FR"/>
              </w:rPr>
              <w:t>.</w:t>
            </w:r>
          </w:p>
        </w:tc>
        <w:tc>
          <w:tcPr>
            <w:tcW w:w="4111" w:type="dxa"/>
            <w:tcMar>
              <w:left w:w="85" w:type="dxa"/>
              <w:right w:w="28" w:type="dxa"/>
            </w:tcMar>
          </w:tcPr>
          <w:p w14:paraId="6E305ABC" w14:textId="34688206" w:rsidR="00C80A8F" w:rsidRPr="00A5502B" w:rsidRDefault="00C80A8F" w:rsidP="00C80A8F">
            <w:pPr>
              <w:rPr>
                <w:rFonts w:ascii="Verdana" w:hAnsi="Verdana"/>
                <w:lang w:val="en-GB"/>
              </w:rPr>
            </w:pPr>
            <w:r>
              <w:rPr>
                <w:rFonts w:ascii="Verdana" w:hAnsi="Verdana" w:cs="Calibri"/>
                <w:noProof/>
              </w:rPr>
              <w:t>Aggregates</w:t>
            </w:r>
          </w:p>
        </w:tc>
        <w:tc>
          <w:tcPr>
            <w:tcW w:w="4961" w:type="dxa"/>
            <w:tcMar>
              <w:left w:w="85" w:type="dxa"/>
              <w:right w:w="28" w:type="dxa"/>
            </w:tcMar>
          </w:tcPr>
          <w:p w14:paraId="5015DECC" w14:textId="44D6AC06" w:rsidR="00C80A8F" w:rsidRPr="00A5502B" w:rsidRDefault="00C80A8F" w:rsidP="00C80A8F">
            <w:pPr>
              <w:rPr>
                <w:rFonts w:ascii="Verdana" w:hAnsi="Verdana"/>
                <w:lang w:val="en-GB"/>
              </w:rPr>
            </w:pPr>
            <w:r>
              <w:rPr>
                <w:rFonts w:ascii="Verdana" w:hAnsi="Verdana" w:cs="Calibri"/>
                <w:noProof/>
              </w:rPr>
              <w:t>БДС EN 932-1</w:t>
            </w:r>
          </w:p>
        </w:tc>
      </w:tr>
      <w:tr w:rsidR="00C80A8F" w:rsidRPr="00A5502B" w14:paraId="4C4DE583" w14:textId="77777777" w:rsidTr="00293639">
        <w:tc>
          <w:tcPr>
            <w:tcW w:w="567" w:type="dxa"/>
            <w:tcMar>
              <w:left w:w="85" w:type="dxa"/>
              <w:right w:w="28" w:type="dxa"/>
            </w:tcMar>
            <w:vAlign w:val="bottom"/>
          </w:tcPr>
          <w:p w14:paraId="1A3540C2" w14:textId="18F504E2" w:rsidR="00C80A8F" w:rsidRPr="00A5502B" w:rsidRDefault="00C80A8F" w:rsidP="00C80A8F">
            <w:pPr>
              <w:jc w:val="center"/>
              <w:rPr>
                <w:rFonts w:ascii="Verdana" w:hAnsi="Verdana"/>
                <w:lang w:val="en-GB"/>
              </w:rPr>
            </w:pPr>
            <w:r w:rsidRPr="00A5502B">
              <w:rPr>
                <w:rStyle w:val="85pt"/>
                <w:rFonts w:cs="Times New Roman"/>
                <w:sz w:val="20"/>
                <w:szCs w:val="20"/>
                <w:lang w:val="fr-FR" w:eastAsia="fr-FR" w:bidi="fr-FR"/>
              </w:rPr>
              <w:t>3</w:t>
            </w:r>
            <w:r>
              <w:rPr>
                <w:rStyle w:val="85pt"/>
                <w:rFonts w:cs="Times New Roman"/>
                <w:sz w:val="20"/>
                <w:szCs w:val="20"/>
                <w:lang w:val="fr-FR" w:eastAsia="fr-FR" w:bidi="fr-FR"/>
              </w:rPr>
              <w:t>.</w:t>
            </w:r>
          </w:p>
        </w:tc>
        <w:tc>
          <w:tcPr>
            <w:tcW w:w="4111" w:type="dxa"/>
            <w:tcMar>
              <w:left w:w="85" w:type="dxa"/>
              <w:right w:w="28" w:type="dxa"/>
            </w:tcMar>
          </w:tcPr>
          <w:p w14:paraId="08021FF5" w14:textId="57885850" w:rsidR="00C80A8F" w:rsidRPr="00A5502B" w:rsidRDefault="00C80A8F" w:rsidP="00C80A8F">
            <w:pPr>
              <w:rPr>
                <w:rFonts w:ascii="Verdana" w:hAnsi="Verdana"/>
                <w:lang w:val="en-GB"/>
              </w:rPr>
            </w:pPr>
            <w:r>
              <w:rPr>
                <w:rFonts w:ascii="Verdana" w:hAnsi="Verdana" w:cs="Calibri"/>
                <w:noProof/>
              </w:rPr>
              <w:t>Bituminous mixtures</w:t>
            </w:r>
          </w:p>
        </w:tc>
        <w:tc>
          <w:tcPr>
            <w:tcW w:w="4961" w:type="dxa"/>
            <w:tcMar>
              <w:left w:w="85" w:type="dxa"/>
              <w:right w:w="28" w:type="dxa"/>
            </w:tcMar>
          </w:tcPr>
          <w:p w14:paraId="5490A66F" w14:textId="31FD978D" w:rsidR="00C80A8F" w:rsidRPr="00A5502B" w:rsidRDefault="00C80A8F" w:rsidP="00C80A8F">
            <w:pPr>
              <w:rPr>
                <w:rFonts w:ascii="Verdana" w:hAnsi="Verdana"/>
                <w:lang w:val="en-GB"/>
              </w:rPr>
            </w:pPr>
            <w:r>
              <w:rPr>
                <w:rFonts w:ascii="Verdana" w:hAnsi="Verdana" w:cs="Calibri"/>
                <w:noProof/>
              </w:rPr>
              <w:t>БДС EN 12697-27</w:t>
            </w:r>
          </w:p>
        </w:tc>
      </w:tr>
      <w:tr w:rsidR="00C80A8F" w:rsidRPr="00A5502B" w14:paraId="459DE6BE" w14:textId="77777777" w:rsidTr="00293639">
        <w:tc>
          <w:tcPr>
            <w:tcW w:w="567" w:type="dxa"/>
            <w:tcMar>
              <w:left w:w="85" w:type="dxa"/>
              <w:right w:w="28" w:type="dxa"/>
            </w:tcMar>
          </w:tcPr>
          <w:p w14:paraId="50C7A848" w14:textId="0AC908CE" w:rsidR="00C80A8F" w:rsidRPr="00A5502B" w:rsidRDefault="00C80A8F" w:rsidP="00293639">
            <w:pPr>
              <w:jc w:val="center"/>
              <w:rPr>
                <w:rFonts w:ascii="Verdana" w:hAnsi="Verdana"/>
                <w:lang w:val="en-GB"/>
              </w:rPr>
            </w:pPr>
            <w:r w:rsidRPr="00A5502B">
              <w:rPr>
                <w:rStyle w:val="85pt"/>
                <w:rFonts w:cs="Times New Roman"/>
                <w:sz w:val="20"/>
                <w:szCs w:val="20"/>
                <w:lang w:val="fr-FR" w:eastAsia="fr-FR" w:bidi="fr-FR"/>
              </w:rPr>
              <w:t>4</w:t>
            </w:r>
            <w:r>
              <w:rPr>
                <w:rStyle w:val="85pt"/>
                <w:rFonts w:cs="Times New Roman"/>
                <w:sz w:val="20"/>
                <w:szCs w:val="20"/>
                <w:lang w:val="fr-FR" w:eastAsia="fr-FR" w:bidi="fr-FR"/>
              </w:rPr>
              <w:t>.</w:t>
            </w:r>
          </w:p>
        </w:tc>
        <w:tc>
          <w:tcPr>
            <w:tcW w:w="4111" w:type="dxa"/>
            <w:tcMar>
              <w:left w:w="85" w:type="dxa"/>
              <w:right w:w="28" w:type="dxa"/>
            </w:tcMar>
          </w:tcPr>
          <w:p w14:paraId="168FA6C1" w14:textId="21CA464D" w:rsidR="00C80A8F" w:rsidRPr="00A5502B" w:rsidRDefault="00C80A8F" w:rsidP="00C80A8F">
            <w:pPr>
              <w:rPr>
                <w:rFonts w:ascii="Verdana" w:hAnsi="Verdana"/>
                <w:lang w:val="en-GB"/>
              </w:rPr>
            </w:pPr>
            <w:r>
              <w:rPr>
                <w:rFonts w:ascii="Verdana" w:hAnsi="Verdana" w:cs="Calibri"/>
                <w:noProof/>
              </w:rPr>
              <w:t>Concrete. Fresh concrete</w:t>
            </w:r>
          </w:p>
        </w:tc>
        <w:tc>
          <w:tcPr>
            <w:tcW w:w="4961" w:type="dxa"/>
            <w:tcMar>
              <w:left w:w="85" w:type="dxa"/>
              <w:right w:w="28" w:type="dxa"/>
            </w:tcMar>
          </w:tcPr>
          <w:p w14:paraId="23342F8E" w14:textId="77777777" w:rsidR="00C80A8F" w:rsidRDefault="00C80A8F" w:rsidP="00C80A8F">
            <w:pPr>
              <w:autoSpaceDE/>
              <w:spacing w:line="256" w:lineRule="auto"/>
              <w:rPr>
                <w:rFonts w:ascii="Verdana" w:hAnsi="Verdana" w:cs="Calibri"/>
                <w:bCs/>
                <w:noProof/>
              </w:rPr>
            </w:pPr>
            <w:r>
              <w:rPr>
                <w:rFonts w:ascii="Verdana" w:hAnsi="Verdana" w:cs="Calibri"/>
                <w:bCs/>
                <w:noProof/>
              </w:rPr>
              <w:t>БДС EN 12350-1</w:t>
            </w:r>
          </w:p>
          <w:p w14:paraId="241123CB" w14:textId="77777777" w:rsidR="00C80A8F" w:rsidRDefault="00C80A8F" w:rsidP="00C80A8F">
            <w:pPr>
              <w:autoSpaceDE/>
              <w:spacing w:line="256" w:lineRule="auto"/>
              <w:rPr>
                <w:rFonts w:ascii="Verdana" w:hAnsi="Verdana" w:cs="Calibri"/>
                <w:bCs/>
                <w:noProof/>
              </w:rPr>
            </w:pPr>
            <w:r>
              <w:rPr>
                <w:rFonts w:ascii="Verdana" w:hAnsi="Verdana" w:cs="Calibri"/>
                <w:bCs/>
                <w:noProof/>
              </w:rPr>
              <w:t>БДС EN 14488-1</w:t>
            </w:r>
          </w:p>
          <w:p w14:paraId="1FFCF05D" w14:textId="4096E7FB" w:rsidR="00C80A8F" w:rsidRPr="00A5502B" w:rsidRDefault="00C80A8F" w:rsidP="00C80A8F">
            <w:pPr>
              <w:rPr>
                <w:rFonts w:ascii="Verdana" w:hAnsi="Verdana"/>
                <w:lang w:val="en-GB"/>
              </w:rPr>
            </w:pPr>
            <w:r>
              <w:rPr>
                <w:rFonts w:ascii="Verdana" w:hAnsi="Verdana" w:cs="Calibri"/>
                <w:bCs/>
                <w:noProof/>
              </w:rPr>
              <w:t>БДС EN 12504-1</w:t>
            </w:r>
          </w:p>
        </w:tc>
      </w:tr>
    </w:tbl>
    <w:p w14:paraId="01A8C1D1" w14:textId="028B1F71" w:rsidR="002035FD" w:rsidRDefault="00C80A8F" w:rsidP="00C80A8F">
      <w:pPr>
        <w:ind w:left="142"/>
        <w:rPr>
          <w:rFonts w:ascii="Verdana" w:hAnsi="Verdana"/>
          <w:i/>
        </w:rPr>
      </w:pPr>
      <w:r w:rsidRPr="00625F63">
        <w:rPr>
          <w:rFonts w:ascii="Verdana" w:hAnsi="Verdana"/>
          <w:i/>
        </w:rPr>
        <w:t>*</w:t>
      </w:r>
      <w:proofErr w:type="spellStart"/>
      <w:r w:rsidRPr="00625F63">
        <w:rPr>
          <w:rFonts w:ascii="Verdana" w:hAnsi="Verdana"/>
          <w:i/>
          <w:lang w:val="bg-BG"/>
        </w:rPr>
        <w:t>Repealed</w:t>
      </w:r>
      <w:proofErr w:type="spellEnd"/>
      <w:r w:rsidRPr="00625F63">
        <w:rPr>
          <w:rFonts w:ascii="Verdana" w:hAnsi="Verdana"/>
          <w:i/>
        </w:rPr>
        <w:t xml:space="preserve"> </w:t>
      </w:r>
      <w:proofErr w:type="spellStart"/>
      <w:r w:rsidRPr="00625F63">
        <w:rPr>
          <w:rFonts w:ascii="Verdana" w:hAnsi="Verdana"/>
          <w:i/>
          <w:lang w:val="bg-BG"/>
        </w:rPr>
        <w:t>but</w:t>
      </w:r>
      <w:proofErr w:type="spellEnd"/>
      <w:r w:rsidRPr="00625F63">
        <w:rPr>
          <w:rFonts w:ascii="Verdana" w:hAnsi="Verdana"/>
          <w:i/>
          <w:lang w:val="bg-BG"/>
        </w:rPr>
        <w:t xml:space="preserve"> </w:t>
      </w:r>
      <w:proofErr w:type="spellStart"/>
      <w:r w:rsidRPr="00625F63">
        <w:rPr>
          <w:rFonts w:ascii="Verdana" w:hAnsi="Verdana"/>
          <w:i/>
          <w:lang w:val="bg-BG"/>
        </w:rPr>
        <w:t>not</w:t>
      </w:r>
      <w:proofErr w:type="spellEnd"/>
      <w:r w:rsidRPr="00625F63">
        <w:rPr>
          <w:rFonts w:ascii="Verdana" w:hAnsi="Verdana"/>
          <w:i/>
          <w:lang w:val="bg-BG"/>
        </w:rPr>
        <w:t xml:space="preserve"> </w:t>
      </w:r>
      <w:r w:rsidRPr="00625F63">
        <w:rPr>
          <w:rFonts w:ascii="Verdana" w:hAnsi="Verdana"/>
          <w:i/>
        </w:rPr>
        <w:t>replaced</w:t>
      </w:r>
      <w:r w:rsidRPr="00625F63">
        <w:rPr>
          <w:rFonts w:ascii="Verdana" w:hAnsi="Verdana"/>
          <w:i/>
          <w:lang w:val="bg-BG"/>
        </w:rPr>
        <w:t xml:space="preserve"> </w:t>
      </w:r>
      <w:proofErr w:type="spellStart"/>
      <w:r w:rsidRPr="00625F63">
        <w:rPr>
          <w:rFonts w:ascii="Verdana" w:hAnsi="Verdana"/>
          <w:i/>
          <w:lang w:val="bg-BG"/>
        </w:rPr>
        <w:t>standard</w:t>
      </w:r>
      <w:proofErr w:type="spellEnd"/>
      <w:r w:rsidRPr="00625F63">
        <w:rPr>
          <w:rFonts w:ascii="Verdana" w:hAnsi="Verdana"/>
          <w:i/>
          <w:lang w:val="bg-BG"/>
        </w:rPr>
        <w:t xml:space="preserve"> </w:t>
      </w:r>
      <w:proofErr w:type="spellStart"/>
      <w:r w:rsidRPr="00625F63">
        <w:rPr>
          <w:rFonts w:ascii="Verdana" w:hAnsi="Verdana"/>
          <w:i/>
          <w:lang w:val="bg-BG"/>
        </w:rPr>
        <w:t>with</w:t>
      </w:r>
      <w:proofErr w:type="spellEnd"/>
      <w:r w:rsidRPr="00625F63">
        <w:rPr>
          <w:rFonts w:ascii="Verdana" w:hAnsi="Verdana"/>
          <w:i/>
          <w:lang w:val="bg-BG"/>
        </w:rPr>
        <w:t xml:space="preserve"> </w:t>
      </w:r>
      <w:proofErr w:type="spellStart"/>
      <w:r w:rsidRPr="00625F63">
        <w:rPr>
          <w:rFonts w:ascii="Verdana" w:hAnsi="Verdana"/>
          <w:i/>
          <w:lang w:val="bg-BG"/>
        </w:rPr>
        <w:t>regard</w:t>
      </w:r>
      <w:proofErr w:type="spellEnd"/>
      <w:r w:rsidRPr="00625F63">
        <w:rPr>
          <w:rFonts w:ascii="Verdana" w:hAnsi="Verdana"/>
          <w:i/>
          <w:lang w:val="bg-BG"/>
        </w:rPr>
        <w:t xml:space="preserve"> </w:t>
      </w:r>
      <w:proofErr w:type="spellStart"/>
      <w:r w:rsidRPr="00625F63">
        <w:rPr>
          <w:rFonts w:ascii="Verdana" w:hAnsi="Verdana"/>
          <w:i/>
          <w:lang w:val="bg-BG"/>
        </w:rPr>
        <w:t>to</w:t>
      </w:r>
      <w:proofErr w:type="spellEnd"/>
      <w:r w:rsidRPr="00625F63">
        <w:rPr>
          <w:rFonts w:ascii="Verdana" w:hAnsi="Verdana"/>
          <w:i/>
          <w:lang w:val="bg-BG"/>
        </w:rPr>
        <w:t xml:space="preserve"> </w:t>
      </w:r>
      <w:proofErr w:type="spellStart"/>
      <w:r w:rsidRPr="00625F63">
        <w:rPr>
          <w:rFonts w:ascii="Verdana" w:hAnsi="Verdana"/>
          <w:i/>
          <w:lang w:val="bg-BG"/>
        </w:rPr>
        <w:t>the</w:t>
      </w:r>
      <w:proofErr w:type="spellEnd"/>
      <w:r w:rsidRPr="00625F63">
        <w:rPr>
          <w:rFonts w:ascii="Verdana" w:hAnsi="Verdana"/>
          <w:i/>
          <w:lang w:val="bg-BG"/>
        </w:rPr>
        <w:t xml:space="preserve"> </w:t>
      </w:r>
      <w:proofErr w:type="spellStart"/>
      <w:r w:rsidRPr="00625F63">
        <w:rPr>
          <w:rFonts w:ascii="Verdana" w:hAnsi="Verdana"/>
          <w:i/>
          <w:lang w:val="bg-BG"/>
        </w:rPr>
        <w:t>test</w:t>
      </w:r>
      <w:r w:rsidRPr="00625F63">
        <w:rPr>
          <w:rFonts w:ascii="Verdana" w:hAnsi="Verdana"/>
          <w:i/>
        </w:rPr>
        <w:t>ing</w:t>
      </w:r>
      <w:proofErr w:type="spellEnd"/>
      <w:r w:rsidRPr="00625F63">
        <w:rPr>
          <w:rFonts w:ascii="Verdana" w:hAnsi="Verdana"/>
          <w:i/>
          <w:lang w:val="bg-BG"/>
        </w:rPr>
        <w:t xml:space="preserve"> </w:t>
      </w:r>
      <w:proofErr w:type="spellStart"/>
      <w:r w:rsidRPr="00625F63">
        <w:rPr>
          <w:rFonts w:ascii="Verdana" w:hAnsi="Verdana"/>
          <w:i/>
          <w:lang w:val="bg-BG"/>
        </w:rPr>
        <w:t>method</w:t>
      </w:r>
      <w:proofErr w:type="spellEnd"/>
      <w:r w:rsidRPr="00625F63">
        <w:rPr>
          <w:rFonts w:ascii="Verdana" w:hAnsi="Verdana"/>
          <w:i/>
          <w:lang w:val="bg-BG"/>
        </w:rPr>
        <w:t>.</w:t>
      </w:r>
    </w:p>
    <w:p w14:paraId="2E465DCB" w14:textId="77777777" w:rsidR="00C80A8F" w:rsidRPr="00C80A8F" w:rsidRDefault="00C80A8F" w:rsidP="006C3637">
      <w:pPr>
        <w:rPr>
          <w:rFonts w:ascii="Verdana" w:hAnsi="Verdana"/>
          <w:b/>
        </w:rPr>
      </w:pPr>
    </w:p>
    <w:p w14:paraId="60A8CC14" w14:textId="239BE2D2" w:rsidR="006C3637" w:rsidRDefault="006C3637" w:rsidP="001135BE">
      <w:pPr>
        <w:pStyle w:val="BodyText"/>
        <w:spacing w:after="120" w:line="276" w:lineRule="auto"/>
        <w:ind w:left="142" w:right="254"/>
        <w:rPr>
          <w:rFonts w:ascii="Verdana" w:hAnsi="Verdana"/>
          <w:i/>
          <w:iCs/>
          <w:lang w:val="en-US"/>
        </w:rPr>
      </w:pPr>
      <w:proofErr w:type="spellStart"/>
      <w:r w:rsidRPr="00483745">
        <w:rPr>
          <w:rFonts w:ascii="Verdana" w:hAnsi="Verdana"/>
          <w:b/>
          <w:bCs/>
          <w:i/>
          <w:iCs/>
        </w:rPr>
        <w:t>Flexible</w:t>
      </w:r>
      <w:proofErr w:type="spellEnd"/>
      <w:r w:rsidRPr="00483745">
        <w:rPr>
          <w:rFonts w:ascii="Verdana" w:hAnsi="Verdana"/>
          <w:b/>
          <w:bCs/>
          <w:i/>
          <w:iCs/>
        </w:rPr>
        <w:t xml:space="preserve"> </w:t>
      </w:r>
      <w:proofErr w:type="spellStart"/>
      <w:r w:rsidRPr="00483745">
        <w:rPr>
          <w:rFonts w:ascii="Verdana" w:hAnsi="Verdana"/>
          <w:b/>
          <w:bCs/>
          <w:i/>
          <w:iCs/>
        </w:rPr>
        <w:t>scope</w:t>
      </w:r>
      <w:proofErr w:type="spellEnd"/>
      <w:r w:rsidRPr="00483745">
        <w:rPr>
          <w:rFonts w:ascii="Verdana" w:hAnsi="Verdana"/>
          <w:b/>
          <w:bCs/>
          <w:i/>
          <w:iCs/>
        </w:rPr>
        <w:t>:</w:t>
      </w:r>
      <w:r w:rsidRPr="00D97A70">
        <w:rPr>
          <w:rFonts w:ascii="Verdana" w:hAnsi="Verdana"/>
          <w:b/>
          <w:bCs/>
        </w:rPr>
        <w:t xml:space="preserve"> </w:t>
      </w:r>
      <w:proofErr w:type="spellStart"/>
      <w:r w:rsidRPr="00D97A70">
        <w:rPr>
          <w:rFonts w:ascii="Verdana" w:hAnsi="Verdana" w:cs="Verdana"/>
          <w:i/>
        </w:rPr>
        <w:t>Implementing</w:t>
      </w:r>
      <w:proofErr w:type="spellEnd"/>
      <w:r w:rsidRPr="00D97A70">
        <w:rPr>
          <w:rFonts w:ascii="Verdana" w:hAnsi="Verdana" w:cs="Verdana"/>
          <w:i/>
        </w:rPr>
        <w:t xml:space="preserve"> a </w:t>
      </w:r>
      <w:proofErr w:type="spellStart"/>
      <w:r w:rsidRPr="00D97A70">
        <w:rPr>
          <w:rFonts w:ascii="Verdana" w:hAnsi="Verdana" w:cs="Verdana"/>
          <w:i/>
        </w:rPr>
        <w:t>new</w:t>
      </w:r>
      <w:proofErr w:type="spellEnd"/>
      <w:r w:rsidRPr="00D97A70">
        <w:rPr>
          <w:rFonts w:ascii="Verdana" w:hAnsi="Verdana" w:cs="Verdana"/>
          <w:i/>
        </w:rPr>
        <w:t xml:space="preserve"> </w:t>
      </w:r>
      <w:proofErr w:type="spellStart"/>
      <w:r w:rsidRPr="00D97A70">
        <w:rPr>
          <w:rFonts w:ascii="Verdana" w:hAnsi="Verdana" w:cs="Verdana"/>
          <w:i/>
        </w:rPr>
        <w:t>version</w:t>
      </w:r>
      <w:proofErr w:type="spellEnd"/>
      <w:r w:rsidRPr="00D97A70">
        <w:rPr>
          <w:rFonts w:ascii="Verdana" w:hAnsi="Verdana" w:cs="Verdana"/>
          <w:i/>
        </w:rPr>
        <w:t xml:space="preserve"> </w:t>
      </w:r>
      <w:proofErr w:type="spellStart"/>
      <w:r w:rsidRPr="00D97A70">
        <w:rPr>
          <w:rFonts w:ascii="Verdana" w:hAnsi="Verdana" w:cs="Verdana"/>
          <w:i/>
        </w:rPr>
        <w:t>of</w:t>
      </w:r>
      <w:proofErr w:type="spellEnd"/>
      <w:r w:rsidRPr="00D97A70">
        <w:rPr>
          <w:rFonts w:ascii="Verdana" w:hAnsi="Verdana" w:cs="Verdana"/>
          <w:i/>
        </w:rPr>
        <w:t xml:space="preserve"> </w:t>
      </w:r>
      <w:proofErr w:type="spellStart"/>
      <w:r w:rsidRPr="00D97A70">
        <w:rPr>
          <w:rFonts w:ascii="Verdana" w:hAnsi="Verdana" w:cs="Verdana"/>
          <w:i/>
        </w:rPr>
        <w:t>standards</w:t>
      </w:r>
      <w:proofErr w:type="spellEnd"/>
      <w:r w:rsidRPr="00D97A70">
        <w:rPr>
          <w:rFonts w:ascii="Verdana" w:hAnsi="Verdana" w:cs="Verdana"/>
          <w:i/>
        </w:rPr>
        <w:t>/</w:t>
      </w:r>
      <w:proofErr w:type="spellStart"/>
      <w:r w:rsidRPr="00D97A70">
        <w:rPr>
          <w:rFonts w:ascii="Verdana" w:hAnsi="Verdana" w:cs="Verdana"/>
          <w:i/>
        </w:rPr>
        <w:t>documents</w:t>
      </w:r>
      <w:proofErr w:type="spellEnd"/>
      <w:r w:rsidRPr="00D97A70">
        <w:rPr>
          <w:rFonts w:ascii="Verdana" w:hAnsi="Verdana" w:cs="Verdana"/>
          <w:i/>
        </w:rPr>
        <w:t xml:space="preserve"> </w:t>
      </w:r>
      <w:proofErr w:type="spellStart"/>
      <w:r w:rsidRPr="00D97A70">
        <w:rPr>
          <w:rFonts w:ascii="Verdana" w:hAnsi="Verdana" w:cs="Verdana"/>
          <w:i/>
        </w:rPr>
        <w:t>or</w:t>
      </w:r>
      <w:proofErr w:type="spellEnd"/>
      <w:r w:rsidRPr="00D97A70">
        <w:rPr>
          <w:rFonts w:ascii="Verdana" w:hAnsi="Verdana" w:cs="Verdana"/>
          <w:i/>
        </w:rPr>
        <w:t xml:space="preserve"> </w:t>
      </w:r>
      <w:proofErr w:type="spellStart"/>
      <w:r w:rsidRPr="00D97A70">
        <w:rPr>
          <w:rFonts w:ascii="Verdana" w:hAnsi="Verdana" w:cs="Verdana"/>
          <w:i/>
        </w:rPr>
        <w:t>standards</w:t>
      </w:r>
      <w:proofErr w:type="spellEnd"/>
      <w:r w:rsidRPr="00D97A70">
        <w:rPr>
          <w:rFonts w:ascii="Verdana" w:hAnsi="Verdana" w:cs="Verdana"/>
          <w:i/>
        </w:rPr>
        <w:t>/</w:t>
      </w:r>
      <w:r w:rsidRPr="00D97A70">
        <w:rPr>
          <w:rFonts w:ascii="Verdana" w:hAnsi="Verdana" w:cs="Verdana"/>
          <w:i/>
          <w:lang w:val="en-US"/>
        </w:rPr>
        <w:t xml:space="preserve"> </w:t>
      </w:r>
      <w:proofErr w:type="spellStart"/>
      <w:r w:rsidRPr="00D97A70">
        <w:rPr>
          <w:rFonts w:ascii="Verdana" w:hAnsi="Verdana" w:cs="Verdana"/>
          <w:i/>
        </w:rPr>
        <w:t>documents</w:t>
      </w:r>
      <w:proofErr w:type="spellEnd"/>
      <w:r w:rsidRPr="00D97A70">
        <w:rPr>
          <w:rFonts w:ascii="Verdana" w:hAnsi="Verdana" w:cs="Verdana"/>
          <w:i/>
        </w:rPr>
        <w:t xml:space="preserve"> </w:t>
      </w:r>
      <w:proofErr w:type="spellStart"/>
      <w:r w:rsidRPr="00D97A70">
        <w:rPr>
          <w:rFonts w:ascii="Verdana" w:hAnsi="Verdana" w:cs="Verdana"/>
          <w:i/>
        </w:rPr>
        <w:t>replacing</w:t>
      </w:r>
      <w:proofErr w:type="spellEnd"/>
      <w:r w:rsidRPr="00D97A70">
        <w:rPr>
          <w:rFonts w:ascii="Verdana" w:hAnsi="Verdana" w:cs="Verdana"/>
          <w:i/>
        </w:rPr>
        <w:t xml:space="preserve"> </w:t>
      </w:r>
      <w:proofErr w:type="spellStart"/>
      <w:r w:rsidRPr="00D97A70">
        <w:rPr>
          <w:rFonts w:ascii="Verdana" w:hAnsi="Verdana" w:cs="Verdana"/>
          <w:i/>
        </w:rPr>
        <w:t>them</w:t>
      </w:r>
      <w:proofErr w:type="spellEnd"/>
      <w:r w:rsidRPr="00D97A70">
        <w:rPr>
          <w:rFonts w:ascii="Verdana" w:hAnsi="Verdana" w:cs="Verdana"/>
          <w:i/>
        </w:rPr>
        <w:t xml:space="preserve"> </w:t>
      </w:r>
      <w:proofErr w:type="spellStart"/>
      <w:r w:rsidRPr="00D97A70">
        <w:rPr>
          <w:rFonts w:ascii="Verdana" w:hAnsi="Verdana" w:cs="Verdana"/>
          <w:i/>
        </w:rPr>
        <w:t>is</w:t>
      </w:r>
      <w:proofErr w:type="spellEnd"/>
      <w:r w:rsidRPr="00D97A70">
        <w:rPr>
          <w:rFonts w:ascii="Verdana" w:hAnsi="Verdana" w:cs="Verdana"/>
          <w:i/>
        </w:rPr>
        <w:t xml:space="preserve"> </w:t>
      </w:r>
      <w:proofErr w:type="spellStart"/>
      <w:r w:rsidRPr="00D97A70">
        <w:rPr>
          <w:rFonts w:ascii="Verdana" w:hAnsi="Verdana" w:cs="Verdana"/>
          <w:i/>
        </w:rPr>
        <w:t>allowed</w:t>
      </w:r>
      <w:proofErr w:type="spellEnd"/>
      <w:r w:rsidRPr="00D97A70">
        <w:rPr>
          <w:rFonts w:ascii="Verdana" w:hAnsi="Verdana" w:cs="Verdana"/>
          <w:i/>
        </w:rPr>
        <w:t xml:space="preserve">. </w:t>
      </w:r>
      <w:proofErr w:type="spellStart"/>
      <w:r w:rsidRPr="00D97A70">
        <w:rPr>
          <w:rFonts w:ascii="Verdana" w:hAnsi="Verdana" w:cs="Verdana"/>
          <w:i/>
        </w:rPr>
        <w:t>An</w:t>
      </w:r>
      <w:proofErr w:type="spellEnd"/>
      <w:r w:rsidRPr="00D97A70">
        <w:rPr>
          <w:rFonts w:ascii="Verdana" w:hAnsi="Verdana" w:cs="Verdana"/>
          <w:i/>
        </w:rPr>
        <w:t xml:space="preserve"> </w:t>
      </w:r>
      <w:proofErr w:type="spellStart"/>
      <w:r w:rsidRPr="00D97A70">
        <w:rPr>
          <w:rFonts w:ascii="Verdana" w:hAnsi="Verdana" w:cs="Verdana"/>
          <w:i/>
        </w:rPr>
        <w:t>updated</w:t>
      </w:r>
      <w:proofErr w:type="spellEnd"/>
      <w:r w:rsidRPr="00D97A70">
        <w:rPr>
          <w:rFonts w:ascii="Verdana" w:hAnsi="Verdana" w:cs="Verdana"/>
          <w:i/>
        </w:rPr>
        <w:t xml:space="preserve"> </w:t>
      </w:r>
      <w:proofErr w:type="spellStart"/>
      <w:r w:rsidRPr="00D97A70">
        <w:rPr>
          <w:rFonts w:ascii="Verdana" w:hAnsi="Verdana" w:cs="Verdana"/>
          <w:i/>
        </w:rPr>
        <w:t>list</w:t>
      </w:r>
      <w:proofErr w:type="spellEnd"/>
      <w:r w:rsidRPr="00D97A70">
        <w:rPr>
          <w:rFonts w:ascii="Verdana" w:hAnsi="Verdana" w:cs="Verdana"/>
          <w:i/>
        </w:rPr>
        <w:t xml:space="preserve"> </w:t>
      </w:r>
      <w:proofErr w:type="spellStart"/>
      <w:r w:rsidRPr="00D97A70">
        <w:rPr>
          <w:rFonts w:ascii="Verdana" w:hAnsi="Verdana" w:cs="Verdana"/>
          <w:i/>
        </w:rPr>
        <w:t>of</w:t>
      </w:r>
      <w:proofErr w:type="spellEnd"/>
      <w:r w:rsidRPr="00D97A70">
        <w:rPr>
          <w:rFonts w:ascii="Verdana" w:hAnsi="Verdana" w:cs="Verdana"/>
          <w:i/>
        </w:rPr>
        <w:t xml:space="preserve"> </w:t>
      </w:r>
      <w:proofErr w:type="spellStart"/>
      <w:r w:rsidRPr="00D97A70">
        <w:rPr>
          <w:rFonts w:ascii="Verdana" w:hAnsi="Verdana" w:cs="Verdana"/>
          <w:i/>
        </w:rPr>
        <w:t>standards</w:t>
      </w:r>
      <w:proofErr w:type="spellEnd"/>
      <w:r w:rsidRPr="00D97A70">
        <w:rPr>
          <w:rFonts w:ascii="Verdana" w:hAnsi="Verdana" w:cs="Verdana"/>
          <w:i/>
        </w:rPr>
        <w:t>/</w:t>
      </w:r>
      <w:proofErr w:type="spellStart"/>
      <w:r w:rsidRPr="00D97A70">
        <w:rPr>
          <w:rFonts w:ascii="Verdana" w:hAnsi="Verdana" w:cs="Verdana"/>
          <w:i/>
        </w:rPr>
        <w:t>documents</w:t>
      </w:r>
      <w:proofErr w:type="spellEnd"/>
      <w:r w:rsidRPr="00D97A70">
        <w:rPr>
          <w:rFonts w:ascii="Verdana" w:hAnsi="Verdana" w:cs="Verdana"/>
          <w:i/>
        </w:rPr>
        <w:t xml:space="preserve"> </w:t>
      </w:r>
      <w:proofErr w:type="spellStart"/>
      <w:r w:rsidRPr="00D97A70">
        <w:rPr>
          <w:rFonts w:ascii="Verdana" w:hAnsi="Verdana" w:cs="Verdana"/>
          <w:i/>
        </w:rPr>
        <w:t>and</w:t>
      </w:r>
      <w:proofErr w:type="spellEnd"/>
      <w:r w:rsidRPr="00D97A70">
        <w:rPr>
          <w:rFonts w:ascii="Verdana" w:hAnsi="Verdana" w:cs="Verdana"/>
          <w:i/>
        </w:rPr>
        <w:t xml:space="preserve"> </w:t>
      </w:r>
      <w:proofErr w:type="spellStart"/>
      <w:r w:rsidRPr="00D97A70">
        <w:rPr>
          <w:rFonts w:ascii="Verdana" w:hAnsi="Verdana" w:cs="Verdana"/>
          <w:i/>
        </w:rPr>
        <w:t>their</w:t>
      </w:r>
      <w:proofErr w:type="spellEnd"/>
      <w:r w:rsidRPr="00D97A70">
        <w:rPr>
          <w:rFonts w:ascii="Verdana" w:hAnsi="Verdana" w:cs="Verdana"/>
          <w:i/>
        </w:rPr>
        <w:t xml:space="preserve"> </w:t>
      </w:r>
      <w:proofErr w:type="spellStart"/>
      <w:r w:rsidRPr="00D97A70">
        <w:rPr>
          <w:rFonts w:ascii="Verdana" w:hAnsi="Verdana" w:cs="Verdana"/>
          <w:i/>
        </w:rPr>
        <w:t>dated</w:t>
      </w:r>
      <w:proofErr w:type="spellEnd"/>
      <w:r w:rsidRPr="00D97A70">
        <w:rPr>
          <w:rFonts w:ascii="Verdana" w:hAnsi="Verdana" w:cs="Verdana"/>
          <w:i/>
        </w:rPr>
        <w:t xml:space="preserve"> </w:t>
      </w:r>
      <w:proofErr w:type="spellStart"/>
      <w:r w:rsidRPr="00D97A70">
        <w:rPr>
          <w:rFonts w:ascii="Verdana" w:hAnsi="Verdana" w:cs="Verdana"/>
          <w:i/>
        </w:rPr>
        <w:t>versions</w:t>
      </w:r>
      <w:proofErr w:type="spellEnd"/>
      <w:r w:rsidRPr="00D97A70">
        <w:rPr>
          <w:rFonts w:ascii="Verdana" w:hAnsi="Verdana" w:cs="Verdana"/>
          <w:i/>
        </w:rPr>
        <w:t xml:space="preserve"> </w:t>
      </w:r>
      <w:proofErr w:type="spellStart"/>
      <w:r w:rsidRPr="00D97A70">
        <w:rPr>
          <w:rFonts w:ascii="Verdana" w:hAnsi="Verdana" w:cs="Verdana"/>
          <w:i/>
        </w:rPr>
        <w:t>is</w:t>
      </w:r>
      <w:proofErr w:type="spellEnd"/>
      <w:r w:rsidRPr="00D97A70">
        <w:rPr>
          <w:rFonts w:ascii="Verdana" w:hAnsi="Verdana" w:cs="Verdana"/>
          <w:i/>
        </w:rPr>
        <w:t xml:space="preserve"> </w:t>
      </w:r>
      <w:proofErr w:type="spellStart"/>
      <w:r w:rsidRPr="00D97A70">
        <w:rPr>
          <w:rFonts w:ascii="Verdana" w:hAnsi="Verdana" w:cs="Verdana"/>
          <w:i/>
        </w:rPr>
        <w:t>provided</w:t>
      </w:r>
      <w:proofErr w:type="spellEnd"/>
      <w:r w:rsidRPr="00D97A70">
        <w:rPr>
          <w:rFonts w:ascii="Verdana" w:hAnsi="Verdana" w:cs="Verdana"/>
          <w:i/>
        </w:rPr>
        <w:t xml:space="preserve"> </w:t>
      </w:r>
      <w:proofErr w:type="spellStart"/>
      <w:r w:rsidRPr="00D97A70">
        <w:rPr>
          <w:rFonts w:ascii="Verdana" w:hAnsi="Verdana" w:cs="Verdana"/>
          <w:i/>
        </w:rPr>
        <w:t>by</w:t>
      </w:r>
      <w:proofErr w:type="spellEnd"/>
      <w:r w:rsidRPr="00D97A70">
        <w:rPr>
          <w:rFonts w:ascii="Verdana" w:hAnsi="Verdana" w:cs="Verdana"/>
          <w:i/>
        </w:rPr>
        <w:t xml:space="preserve"> </w:t>
      </w:r>
      <w:r w:rsidRPr="00D97A70">
        <w:rPr>
          <w:rFonts w:ascii="Verdana" w:hAnsi="Verdana" w:cs="Verdana"/>
          <w:i/>
          <w:lang w:val="en-US"/>
        </w:rPr>
        <w:t>laboratory</w:t>
      </w:r>
      <w:r w:rsidRPr="00D97A70">
        <w:rPr>
          <w:rFonts w:ascii="Verdana" w:hAnsi="Verdana"/>
          <w:i/>
          <w:iCs/>
        </w:rPr>
        <w:t>.</w:t>
      </w:r>
    </w:p>
    <w:p w14:paraId="462FDBEE" w14:textId="77777777" w:rsidR="006A23A5" w:rsidRPr="006A23A5" w:rsidRDefault="006A23A5" w:rsidP="006A23A5">
      <w:pPr>
        <w:pStyle w:val="BodyText"/>
        <w:ind w:left="142" w:right="254"/>
        <w:rPr>
          <w:rFonts w:ascii="Verdana" w:hAnsi="Verdana"/>
          <w:b/>
        </w:rPr>
      </w:pPr>
      <w:proofErr w:type="spellStart"/>
      <w:r w:rsidRPr="006A23A5">
        <w:rPr>
          <w:rFonts w:ascii="Verdana" w:hAnsi="Verdana"/>
          <w:b/>
        </w:rPr>
        <w:t>References</w:t>
      </w:r>
      <w:proofErr w:type="spellEnd"/>
      <w:r w:rsidRPr="006A23A5">
        <w:rPr>
          <w:rFonts w:ascii="Verdana" w:hAnsi="Verdana"/>
          <w:b/>
        </w:rPr>
        <w:t>:</w:t>
      </w:r>
    </w:p>
    <w:p w14:paraId="065B4E16" w14:textId="7AE3C6C9" w:rsidR="006A23A5" w:rsidRPr="006A23A5" w:rsidRDefault="006A23A5" w:rsidP="006A23A5">
      <w:pPr>
        <w:pStyle w:val="BodyText"/>
        <w:spacing w:after="120" w:line="276" w:lineRule="auto"/>
        <w:ind w:left="142" w:right="254"/>
        <w:rPr>
          <w:rFonts w:ascii="Verdana" w:hAnsi="Verdana"/>
        </w:rPr>
      </w:pPr>
      <w:r>
        <w:rPr>
          <w:rFonts w:ascii="Verdana" w:hAnsi="Verdana"/>
          <w:lang w:val="en-US"/>
        </w:rPr>
        <w:t xml:space="preserve">1. </w:t>
      </w:r>
      <w:proofErr w:type="spellStart"/>
      <w:r w:rsidRPr="006A23A5">
        <w:rPr>
          <w:rFonts w:ascii="Verdana" w:hAnsi="Verdana"/>
        </w:rPr>
        <w:t>Annex</w:t>
      </w:r>
      <w:proofErr w:type="spellEnd"/>
      <w:r w:rsidRPr="006A23A5">
        <w:rPr>
          <w:rFonts w:ascii="Verdana" w:hAnsi="Verdana"/>
        </w:rPr>
        <w:t xml:space="preserve"> № 15 </w:t>
      </w:r>
      <w:proofErr w:type="spellStart"/>
      <w:r w:rsidRPr="006A23A5">
        <w:rPr>
          <w:rFonts w:ascii="Verdana" w:hAnsi="Verdana"/>
        </w:rPr>
        <w:t>to</w:t>
      </w:r>
      <w:proofErr w:type="spellEnd"/>
      <w:r w:rsidRPr="006A23A5">
        <w:rPr>
          <w:rFonts w:ascii="Verdana" w:hAnsi="Verdana"/>
        </w:rPr>
        <w:t xml:space="preserve"> </w:t>
      </w:r>
      <w:r>
        <w:rPr>
          <w:rFonts w:ascii="Verdana" w:hAnsi="Verdana"/>
          <w:lang w:val="en-US"/>
        </w:rPr>
        <w:t>A</w:t>
      </w:r>
      <w:proofErr w:type="spellStart"/>
      <w:r w:rsidRPr="006A23A5">
        <w:rPr>
          <w:rFonts w:ascii="Verdana" w:hAnsi="Verdana"/>
        </w:rPr>
        <w:t>rt</w:t>
      </w:r>
      <w:proofErr w:type="spellEnd"/>
      <w:r w:rsidRPr="006A23A5">
        <w:rPr>
          <w:rFonts w:ascii="Verdana" w:hAnsi="Verdana"/>
        </w:rPr>
        <w:t xml:space="preserve">. 160, </w:t>
      </w:r>
      <w:proofErr w:type="spellStart"/>
      <w:r w:rsidRPr="006A23A5">
        <w:rPr>
          <w:rFonts w:ascii="Verdana" w:hAnsi="Verdana"/>
        </w:rPr>
        <w:t>item</w:t>
      </w:r>
      <w:proofErr w:type="spellEnd"/>
      <w:r w:rsidRPr="006A23A5">
        <w:rPr>
          <w:rFonts w:ascii="Verdana" w:hAnsi="Verdana"/>
        </w:rPr>
        <w:t xml:space="preserve"> 3 </w:t>
      </w:r>
      <w:proofErr w:type="spellStart"/>
      <w:r w:rsidRPr="006A23A5">
        <w:rPr>
          <w:rFonts w:ascii="Verdana" w:hAnsi="Verdana"/>
        </w:rPr>
        <w:t>of</w:t>
      </w:r>
      <w:proofErr w:type="spellEnd"/>
      <w:r w:rsidRPr="006A23A5">
        <w:rPr>
          <w:rFonts w:ascii="Verdana" w:hAnsi="Verdana"/>
        </w:rPr>
        <w:t xml:space="preserve"> </w:t>
      </w:r>
      <w:proofErr w:type="spellStart"/>
      <w:r w:rsidRPr="006A23A5">
        <w:rPr>
          <w:rFonts w:ascii="Verdana" w:hAnsi="Verdana"/>
        </w:rPr>
        <w:t>Ordinance</w:t>
      </w:r>
      <w:proofErr w:type="spellEnd"/>
      <w:r w:rsidRPr="006A23A5">
        <w:rPr>
          <w:rFonts w:ascii="Verdana" w:hAnsi="Verdana"/>
        </w:rPr>
        <w:t xml:space="preserve"> № РД-02-20-2</w:t>
      </w:r>
      <w:r>
        <w:rPr>
          <w:rFonts w:ascii="Verdana" w:hAnsi="Verdana"/>
          <w:lang w:val="en-US"/>
        </w:rPr>
        <w:t>/28.08.</w:t>
      </w:r>
      <w:r w:rsidRPr="006A23A5">
        <w:rPr>
          <w:rFonts w:ascii="Verdana" w:hAnsi="Verdana"/>
        </w:rPr>
        <w:t xml:space="preserve">2018 </w:t>
      </w:r>
      <w:proofErr w:type="spellStart"/>
      <w:r w:rsidRPr="006A23A5">
        <w:rPr>
          <w:rFonts w:ascii="Verdana" w:hAnsi="Verdana"/>
        </w:rPr>
        <w:t>for</w:t>
      </w:r>
      <w:proofErr w:type="spellEnd"/>
      <w:r w:rsidRPr="006A23A5">
        <w:rPr>
          <w:rFonts w:ascii="Verdana" w:hAnsi="Verdana"/>
        </w:rPr>
        <w:t xml:space="preserve"> </w:t>
      </w:r>
      <w:proofErr w:type="spellStart"/>
      <w:r w:rsidRPr="006A23A5">
        <w:rPr>
          <w:rFonts w:ascii="Verdana" w:hAnsi="Verdana"/>
        </w:rPr>
        <w:t>road</w:t>
      </w:r>
      <w:proofErr w:type="spellEnd"/>
      <w:r w:rsidRPr="006A23A5">
        <w:rPr>
          <w:rFonts w:ascii="Verdana" w:hAnsi="Verdana"/>
        </w:rPr>
        <w:t xml:space="preserve"> </w:t>
      </w:r>
      <w:proofErr w:type="spellStart"/>
      <w:r w:rsidRPr="006A23A5">
        <w:rPr>
          <w:rFonts w:ascii="Verdana" w:hAnsi="Verdana"/>
        </w:rPr>
        <w:t>design</w:t>
      </w:r>
      <w:proofErr w:type="spellEnd"/>
      <w:r w:rsidRPr="006A23A5">
        <w:rPr>
          <w:rFonts w:ascii="Verdana" w:hAnsi="Verdana"/>
        </w:rPr>
        <w:t xml:space="preserve"> </w:t>
      </w:r>
      <w:proofErr w:type="spellStart"/>
      <w:r w:rsidRPr="006A23A5">
        <w:rPr>
          <w:rFonts w:ascii="Verdana" w:hAnsi="Verdana"/>
        </w:rPr>
        <w:t>of</w:t>
      </w:r>
      <w:proofErr w:type="spellEnd"/>
      <w:r w:rsidRPr="006A23A5">
        <w:rPr>
          <w:rFonts w:ascii="Verdana" w:hAnsi="Verdana"/>
        </w:rPr>
        <w:t xml:space="preserve"> </w:t>
      </w:r>
      <w:proofErr w:type="spellStart"/>
      <w:r w:rsidRPr="006A23A5">
        <w:rPr>
          <w:rFonts w:ascii="Verdana" w:hAnsi="Verdana"/>
        </w:rPr>
        <w:t>Ministry</w:t>
      </w:r>
      <w:proofErr w:type="spellEnd"/>
      <w:r w:rsidRPr="006A23A5">
        <w:rPr>
          <w:rFonts w:ascii="Verdana" w:hAnsi="Verdana"/>
        </w:rPr>
        <w:t xml:space="preserve"> </w:t>
      </w:r>
      <w:proofErr w:type="spellStart"/>
      <w:r w:rsidRPr="006A23A5">
        <w:rPr>
          <w:rFonts w:ascii="Verdana" w:hAnsi="Verdana"/>
        </w:rPr>
        <w:t>of</w:t>
      </w:r>
      <w:proofErr w:type="spellEnd"/>
      <w:r w:rsidRPr="006A23A5">
        <w:rPr>
          <w:rFonts w:ascii="Verdana" w:hAnsi="Verdana"/>
        </w:rPr>
        <w:t xml:space="preserve"> Regional </w:t>
      </w:r>
      <w:proofErr w:type="spellStart"/>
      <w:r w:rsidRPr="006A23A5">
        <w:rPr>
          <w:rFonts w:ascii="Verdana" w:hAnsi="Verdana"/>
        </w:rPr>
        <w:t>Development</w:t>
      </w:r>
      <w:proofErr w:type="spellEnd"/>
      <w:r w:rsidRPr="006A23A5">
        <w:rPr>
          <w:rFonts w:ascii="Verdana" w:hAnsi="Verdana"/>
        </w:rPr>
        <w:t xml:space="preserve"> </w:t>
      </w:r>
      <w:proofErr w:type="spellStart"/>
      <w:r w:rsidRPr="006A23A5">
        <w:rPr>
          <w:rFonts w:ascii="Verdana" w:hAnsi="Verdana"/>
        </w:rPr>
        <w:t>and</w:t>
      </w:r>
      <w:proofErr w:type="spellEnd"/>
      <w:r w:rsidRPr="006A23A5">
        <w:rPr>
          <w:rFonts w:ascii="Verdana" w:hAnsi="Verdana"/>
        </w:rPr>
        <w:t xml:space="preserve"> </w:t>
      </w:r>
      <w:proofErr w:type="spellStart"/>
      <w:r w:rsidRPr="006A23A5">
        <w:rPr>
          <w:rFonts w:ascii="Verdana" w:hAnsi="Verdana"/>
        </w:rPr>
        <w:t>Public</w:t>
      </w:r>
      <w:proofErr w:type="spellEnd"/>
      <w:r w:rsidRPr="006A23A5">
        <w:rPr>
          <w:rFonts w:ascii="Verdana" w:hAnsi="Verdana"/>
        </w:rPr>
        <w:t xml:space="preserve"> Works /MRDPW/, </w:t>
      </w:r>
      <w:proofErr w:type="spellStart"/>
      <w:r w:rsidRPr="006A23A5">
        <w:rPr>
          <w:rFonts w:ascii="Verdana" w:hAnsi="Verdana"/>
        </w:rPr>
        <w:t>published</w:t>
      </w:r>
      <w:proofErr w:type="spellEnd"/>
      <w:r w:rsidRPr="006A23A5">
        <w:rPr>
          <w:rFonts w:ascii="Verdana" w:hAnsi="Verdana"/>
        </w:rPr>
        <w:t xml:space="preserve"> </w:t>
      </w:r>
      <w:r>
        <w:rPr>
          <w:rFonts w:ascii="Verdana" w:hAnsi="Verdana"/>
          <w:lang w:val="en-US"/>
        </w:rPr>
        <w:t>SG</w:t>
      </w:r>
      <w:r w:rsidR="00914C2F">
        <w:rPr>
          <w:rFonts w:ascii="Verdana" w:hAnsi="Verdana"/>
          <w:lang w:val="en-US"/>
        </w:rPr>
        <w:t>,</w:t>
      </w:r>
      <w:r w:rsidRPr="006A23A5">
        <w:rPr>
          <w:rFonts w:ascii="Verdana" w:hAnsi="Verdana"/>
        </w:rPr>
        <w:t xml:space="preserve"> </w:t>
      </w:r>
      <w:r>
        <w:rPr>
          <w:rFonts w:ascii="Verdana" w:hAnsi="Verdana"/>
        </w:rPr>
        <w:t>№</w:t>
      </w:r>
      <w:r w:rsidRPr="006A23A5">
        <w:rPr>
          <w:rFonts w:ascii="Verdana" w:hAnsi="Verdana"/>
        </w:rPr>
        <w:t xml:space="preserve"> 79</w:t>
      </w:r>
      <w:r>
        <w:rPr>
          <w:rFonts w:ascii="Verdana" w:hAnsi="Verdana"/>
          <w:lang w:val="en-US"/>
        </w:rPr>
        <w:t>/25.09.</w:t>
      </w:r>
      <w:r w:rsidRPr="006A23A5">
        <w:rPr>
          <w:rFonts w:ascii="Verdana" w:hAnsi="Verdana"/>
        </w:rPr>
        <w:t>2018.</w:t>
      </w:r>
    </w:p>
    <w:p w14:paraId="1484282E" w14:textId="0F4E15B1" w:rsidR="006A23A5" w:rsidRPr="006A23A5" w:rsidRDefault="006A23A5" w:rsidP="006A23A5">
      <w:pPr>
        <w:pStyle w:val="BodyText"/>
        <w:spacing w:after="120" w:line="276" w:lineRule="auto"/>
        <w:ind w:left="142" w:right="254"/>
        <w:rPr>
          <w:rFonts w:ascii="Verdana" w:hAnsi="Verdana"/>
          <w:i/>
          <w:iCs/>
          <w:lang w:val="en-US"/>
        </w:rPr>
      </w:pPr>
      <w:r>
        <w:rPr>
          <w:rFonts w:ascii="Verdana" w:hAnsi="Verdana"/>
          <w:lang w:val="en-US"/>
        </w:rPr>
        <w:t xml:space="preserve">2. </w:t>
      </w:r>
      <w:proofErr w:type="spellStart"/>
      <w:r w:rsidRPr="006A23A5">
        <w:rPr>
          <w:rFonts w:ascii="Verdana" w:hAnsi="Verdana"/>
        </w:rPr>
        <w:t>Annex</w:t>
      </w:r>
      <w:proofErr w:type="spellEnd"/>
      <w:r w:rsidRPr="006A23A5">
        <w:rPr>
          <w:rFonts w:ascii="Verdana" w:hAnsi="Verdana"/>
        </w:rPr>
        <w:t xml:space="preserve"> № 16 </w:t>
      </w:r>
      <w:proofErr w:type="spellStart"/>
      <w:r w:rsidRPr="006A23A5">
        <w:rPr>
          <w:rFonts w:ascii="Verdana" w:hAnsi="Verdana"/>
        </w:rPr>
        <w:t>to</w:t>
      </w:r>
      <w:proofErr w:type="spellEnd"/>
      <w:r w:rsidRPr="006A23A5">
        <w:rPr>
          <w:rFonts w:ascii="Verdana" w:hAnsi="Verdana"/>
        </w:rPr>
        <w:t xml:space="preserve"> </w:t>
      </w:r>
      <w:r w:rsidRPr="006A23A5">
        <w:rPr>
          <w:rFonts w:ascii="Verdana" w:hAnsi="Verdana"/>
          <w:lang w:val="en-US"/>
        </w:rPr>
        <w:t>A</w:t>
      </w:r>
      <w:proofErr w:type="spellStart"/>
      <w:r w:rsidRPr="006A23A5">
        <w:rPr>
          <w:rFonts w:ascii="Verdana" w:hAnsi="Verdana"/>
        </w:rPr>
        <w:t>rt</w:t>
      </w:r>
      <w:proofErr w:type="spellEnd"/>
      <w:r w:rsidRPr="006A23A5">
        <w:rPr>
          <w:rFonts w:ascii="Verdana" w:hAnsi="Verdana"/>
        </w:rPr>
        <w:t xml:space="preserve">. 160, </w:t>
      </w:r>
      <w:proofErr w:type="spellStart"/>
      <w:r w:rsidRPr="006A23A5">
        <w:rPr>
          <w:rFonts w:ascii="Verdana" w:hAnsi="Verdana"/>
        </w:rPr>
        <w:t>item</w:t>
      </w:r>
      <w:proofErr w:type="spellEnd"/>
      <w:r w:rsidRPr="006A23A5">
        <w:rPr>
          <w:rFonts w:ascii="Verdana" w:hAnsi="Verdana"/>
        </w:rPr>
        <w:t xml:space="preserve"> 3 </w:t>
      </w:r>
      <w:proofErr w:type="spellStart"/>
      <w:r w:rsidRPr="006A23A5">
        <w:rPr>
          <w:rFonts w:ascii="Verdana" w:hAnsi="Verdana"/>
        </w:rPr>
        <w:t>of</w:t>
      </w:r>
      <w:proofErr w:type="spellEnd"/>
      <w:r w:rsidRPr="006A23A5">
        <w:rPr>
          <w:rFonts w:ascii="Verdana" w:hAnsi="Verdana"/>
        </w:rPr>
        <w:t xml:space="preserve"> </w:t>
      </w:r>
      <w:proofErr w:type="spellStart"/>
      <w:r w:rsidRPr="006A23A5">
        <w:rPr>
          <w:rFonts w:ascii="Verdana" w:hAnsi="Verdana"/>
        </w:rPr>
        <w:t>Ordinance</w:t>
      </w:r>
      <w:proofErr w:type="spellEnd"/>
      <w:r w:rsidRPr="006A23A5">
        <w:rPr>
          <w:rFonts w:ascii="Verdana" w:hAnsi="Verdana"/>
        </w:rPr>
        <w:t xml:space="preserve"> № РД-02-20-2</w:t>
      </w:r>
      <w:r w:rsidRPr="006A23A5">
        <w:rPr>
          <w:rFonts w:ascii="Verdana" w:hAnsi="Verdana"/>
          <w:lang w:val="en-US"/>
        </w:rPr>
        <w:t>/28.08.</w:t>
      </w:r>
      <w:r w:rsidRPr="006A23A5">
        <w:rPr>
          <w:rFonts w:ascii="Verdana" w:hAnsi="Verdana"/>
        </w:rPr>
        <w:t xml:space="preserve">2018 </w:t>
      </w:r>
      <w:proofErr w:type="spellStart"/>
      <w:r w:rsidRPr="006A23A5">
        <w:rPr>
          <w:rFonts w:ascii="Verdana" w:hAnsi="Verdana"/>
        </w:rPr>
        <w:t>for</w:t>
      </w:r>
      <w:proofErr w:type="spellEnd"/>
      <w:r w:rsidRPr="006A23A5">
        <w:rPr>
          <w:rFonts w:ascii="Verdana" w:hAnsi="Verdana"/>
        </w:rPr>
        <w:t xml:space="preserve"> </w:t>
      </w:r>
      <w:proofErr w:type="spellStart"/>
      <w:r w:rsidRPr="006A23A5">
        <w:rPr>
          <w:rFonts w:ascii="Verdana" w:hAnsi="Verdana"/>
        </w:rPr>
        <w:t>road</w:t>
      </w:r>
      <w:proofErr w:type="spellEnd"/>
      <w:r w:rsidRPr="006A23A5">
        <w:rPr>
          <w:rFonts w:ascii="Verdana" w:hAnsi="Verdana"/>
        </w:rPr>
        <w:t xml:space="preserve"> </w:t>
      </w:r>
      <w:proofErr w:type="spellStart"/>
      <w:r w:rsidRPr="006A23A5">
        <w:rPr>
          <w:rFonts w:ascii="Verdana" w:hAnsi="Verdana"/>
        </w:rPr>
        <w:t>design</w:t>
      </w:r>
      <w:proofErr w:type="spellEnd"/>
      <w:r w:rsidRPr="006A23A5">
        <w:rPr>
          <w:rFonts w:ascii="Verdana" w:hAnsi="Verdana"/>
        </w:rPr>
        <w:t xml:space="preserve"> </w:t>
      </w:r>
      <w:proofErr w:type="spellStart"/>
      <w:r w:rsidRPr="006A23A5">
        <w:rPr>
          <w:rFonts w:ascii="Verdana" w:hAnsi="Verdana"/>
        </w:rPr>
        <w:t>of</w:t>
      </w:r>
      <w:proofErr w:type="spellEnd"/>
      <w:r w:rsidRPr="006A23A5">
        <w:rPr>
          <w:rFonts w:ascii="Verdana" w:hAnsi="Verdana"/>
        </w:rPr>
        <w:t xml:space="preserve"> </w:t>
      </w:r>
      <w:proofErr w:type="spellStart"/>
      <w:r w:rsidRPr="006A23A5">
        <w:rPr>
          <w:rFonts w:ascii="Verdana" w:hAnsi="Verdana"/>
        </w:rPr>
        <w:t>Ministry</w:t>
      </w:r>
      <w:proofErr w:type="spellEnd"/>
      <w:r w:rsidRPr="006A23A5">
        <w:rPr>
          <w:rFonts w:ascii="Verdana" w:hAnsi="Verdana"/>
        </w:rPr>
        <w:t xml:space="preserve"> </w:t>
      </w:r>
      <w:proofErr w:type="spellStart"/>
      <w:r w:rsidRPr="006A23A5">
        <w:rPr>
          <w:rFonts w:ascii="Verdana" w:hAnsi="Verdana"/>
        </w:rPr>
        <w:t>of</w:t>
      </w:r>
      <w:proofErr w:type="spellEnd"/>
      <w:r w:rsidRPr="006A23A5">
        <w:rPr>
          <w:rFonts w:ascii="Verdana" w:hAnsi="Verdana"/>
        </w:rPr>
        <w:t xml:space="preserve"> Regional </w:t>
      </w:r>
      <w:proofErr w:type="spellStart"/>
      <w:r w:rsidRPr="006A23A5">
        <w:rPr>
          <w:rFonts w:ascii="Verdana" w:hAnsi="Verdana"/>
        </w:rPr>
        <w:t>Development</w:t>
      </w:r>
      <w:proofErr w:type="spellEnd"/>
      <w:r w:rsidRPr="006A23A5">
        <w:rPr>
          <w:rFonts w:ascii="Verdana" w:hAnsi="Verdana"/>
        </w:rPr>
        <w:t xml:space="preserve"> </w:t>
      </w:r>
      <w:proofErr w:type="spellStart"/>
      <w:r w:rsidRPr="006A23A5">
        <w:rPr>
          <w:rFonts w:ascii="Verdana" w:hAnsi="Verdana"/>
        </w:rPr>
        <w:t>and</w:t>
      </w:r>
      <w:proofErr w:type="spellEnd"/>
      <w:r w:rsidRPr="006A23A5">
        <w:rPr>
          <w:rFonts w:ascii="Verdana" w:hAnsi="Verdana"/>
        </w:rPr>
        <w:t xml:space="preserve"> </w:t>
      </w:r>
      <w:proofErr w:type="spellStart"/>
      <w:r w:rsidRPr="006A23A5">
        <w:rPr>
          <w:rFonts w:ascii="Verdana" w:hAnsi="Verdana"/>
        </w:rPr>
        <w:t>Public</w:t>
      </w:r>
      <w:proofErr w:type="spellEnd"/>
      <w:r w:rsidRPr="006A23A5">
        <w:rPr>
          <w:rFonts w:ascii="Verdana" w:hAnsi="Verdana"/>
        </w:rPr>
        <w:t xml:space="preserve"> Works /MRDPW/, </w:t>
      </w:r>
      <w:proofErr w:type="spellStart"/>
      <w:r w:rsidRPr="006A23A5">
        <w:rPr>
          <w:rFonts w:ascii="Verdana" w:hAnsi="Verdana"/>
        </w:rPr>
        <w:t>published</w:t>
      </w:r>
      <w:proofErr w:type="spellEnd"/>
      <w:r w:rsidRPr="006A23A5">
        <w:rPr>
          <w:rFonts w:ascii="Verdana" w:hAnsi="Verdana"/>
        </w:rPr>
        <w:t xml:space="preserve"> </w:t>
      </w:r>
      <w:r w:rsidRPr="006A23A5">
        <w:rPr>
          <w:rFonts w:ascii="Verdana" w:hAnsi="Verdana"/>
          <w:lang w:val="en-US"/>
        </w:rPr>
        <w:t>SG</w:t>
      </w:r>
      <w:r w:rsidR="00914C2F">
        <w:rPr>
          <w:rFonts w:ascii="Verdana" w:hAnsi="Verdana"/>
          <w:lang w:val="en-US"/>
        </w:rPr>
        <w:t>,</w:t>
      </w:r>
      <w:r w:rsidRPr="006A23A5">
        <w:rPr>
          <w:rFonts w:ascii="Verdana" w:hAnsi="Verdana"/>
        </w:rPr>
        <w:t xml:space="preserve"> № 79</w:t>
      </w:r>
      <w:r w:rsidRPr="006A23A5">
        <w:rPr>
          <w:rFonts w:ascii="Verdana" w:hAnsi="Verdana"/>
          <w:lang w:val="en-US"/>
        </w:rPr>
        <w:t>/25.09.</w:t>
      </w:r>
      <w:r w:rsidRPr="006A23A5">
        <w:rPr>
          <w:rFonts w:ascii="Verdana" w:hAnsi="Verdana"/>
        </w:rPr>
        <w:t>2018.</w:t>
      </w:r>
    </w:p>
    <w:p w14:paraId="4E4E6D66" w14:textId="77777777" w:rsidR="00483745" w:rsidRDefault="00483745" w:rsidP="006A23A5">
      <w:pPr>
        <w:overflowPunct/>
        <w:autoSpaceDE/>
        <w:autoSpaceDN/>
        <w:adjustRightInd/>
        <w:ind w:left="142" w:right="254"/>
        <w:textAlignment w:val="auto"/>
        <w:rPr>
          <w:rFonts w:ascii="Verdana" w:eastAsia="Calibri" w:hAnsi="Verdana"/>
          <w:b/>
        </w:rPr>
      </w:pPr>
    </w:p>
    <w:sectPr w:rsidR="00483745" w:rsidSect="00AE1EC5">
      <w:footerReference w:type="default" r:id="rId8"/>
      <w:footerReference w:type="first" r:id="rId9"/>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E08B" w14:textId="77777777" w:rsidR="0099124B" w:rsidRDefault="0099124B">
      <w:r>
        <w:separator/>
      </w:r>
    </w:p>
  </w:endnote>
  <w:endnote w:type="continuationSeparator" w:id="0">
    <w:p w14:paraId="11E0C39E" w14:textId="77777777" w:rsidR="0099124B" w:rsidRDefault="0099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2B5B7FC8"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30585C">
      <w:rPr>
        <w:rFonts w:ascii="Verdana" w:hAnsi="Verdana"/>
        <w:sz w:val="18"/>
        <w:szCs w:val="18"/>
      </w:rPr>
      <w:t>30</w:t>
    </w:r>
    <w:r w:rsidRPr="0075210E">
      <w:rPr>
        <w:rFonts w:ascii="Verdana" w:hAnsi="Verdana"/>
        <w:sz w:val="18"/>
        <w:szCs w:val="18"/>
        <w:lang w:val="bg-BG"/>
      </w:rPr>
      <w:t>.</w:t>
    </w:r>
    <w:r w:rsidR="004A333F">
      <w:rPr>
        <w:rFonts w:ascii="Verdana" w:hAnsi="Verdana"/>
        <w:sz w:val="18"/>
        <w:szCs w:val="18"/>
        <w:lang w:val="bg-BG"/>
      </w:rPr>
      <w:t>1</w:t>
    </w:r>
    <w:r w:rsidR="00D44CC5">
      <w:rPr>
        <w:rFonts w:ascii="Verdana" w:hAnsi="Verdana"/>
        <w:sz w:val="18"/>
        <w:szCs w:val="18"/>
        <w:lang w:val="bg-BG"/>
      </w:rPr>
      <w:t>0</w:t>
    </w:r>
    <w:r w:rsidRPr="0075210E">
      <w:rPr>
        <w:rFonts w:ascii="Verdana" w:hAnsi="Verdana"/>
        <w:sz w:val="18"/>
        <w:szCs w:val="18"/>
        <w:lang w:val="bg-BG"/>
      </w:rPr>
      <w:t>.202</w:t>
    </w:r>
    <w:r w:rsidR="00E36F58">
      <w:rPr>
        <w:rFonts w:ascii="Verdana" w:hAnsi="Verdana"/>
        <w:sz w:val="18"/>
        <w:szCs w:val="18"/>
      </w:rPr>
      <w:t>4</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3FEC" w14:textId="77777777" w:rsidR="0099124B" w:rsidRDefault="0099124B">
      <w:r>
        <w:separator/>
      </w:r>
    </w:p>
  </w:footnote>
  <w:footnote w:type="continuationSeparator" w:id="0">
    <w:p w14:paraId="247F4B33" w14:textId="77777777" w:rsidR="0099124B" w:rsidRDefault="00991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9"/>
  </w:num>
  <w:num w:numId="4">
    <w:abstractNumId w:val="8"/>
    <w:lvlOverride w:ilvl="0">
      <w:startOverride w:val="1"/>
    </w:lvlOverride>
  </w:num>
  <w:num w:numId="5">
    <w:abstractNumId w:val="7"/>
  </w:num>
  <w:num w:numId="6">
    <w:abstractNumId w:val="6"/>
  </w:num>
  <w:num w:numId="7">
    <w:abstractNumId w:val="5"/>
  </w:num>
  <w:num w:numId="8">
    <w:abstractNumId w:val="4"/>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22DAB"/>
    <w:rsid w:val="00026C1D"/>
    <w:rsid w:val="00030A77"/>
    <w:rsid w:val="000378C5"/>
    <w:rsid w:val="000431BB"/>
    <w:rsid w:val="000446CD"/>
    <w:rsid w:val="0004673D"/>
    <w:rsid w:val="000567C7"/>
    <w:rsid w:val="00062D84"/>
    <w:rsid w:val="0006392C"/>
    <w:rsid w:val="00067C2F"/>
    <w:rsid w:val="000755D8"/>
    <w:rsid w:val="0007583C"/>
    <w:rsid w:val="00082813"/>
    <w:rsid w:val="00082AF9"/>
    <w:rsid w:val="0009241C"/>
    <w:rsid w:val="000A37E4"/>
    <w:rsid w:val="000B00DE"/>
    <w:rsid w:val="000B3B99"/>
    <w:rsid w:val="000B72A7"/>
    <w:rsid w:val="000C0381"/>
    <w:rsid w:val="000C07F5"/>
    <w:rsid w:val="000C778A"/>
    <w:rsid w:val="000C7D92"/>
    <w:rsid w:val="000F4F9B"/>
    <w:rsid w:val="000F5814"/>
    <w:rsid w:val="000F755E"/>
    <w:rsid w:val="00105DFC"/>
    <w:rsid w:val="0011234E"/>
    <w:rsid w:val="001135BE"/>
    <w:rsid w:val="001136E0"/>
    <w:rsid w:val="0011583F"/>
    <w:rsid w:val="00120BE6"/>
    <w:rsid w:val="00121B0B"/>
    <w:rsid w:val="00135A6A"/>
    <w:rsid w:val="00141391"/>
    <w:rsid w:val="001443B2"/>
    <w:rsid w:val="0015001B"/>
    <w:rsid w:val="001505E8"/>
    <w:rsid w:val="00154F97"/>
    <w:rsid w:val="00157D1E"/>
    <w:rsid w:val="00160D39"/>
    <w:rsid w:val="00160FFA"/>
    <w:rsid w:val="001612CF"/>
    <w:rsid w:val="001633DA"/>
    <w:rsid w:val="001739E1"/>
    <w:rsid w:val="00175B8E"/>
    <w:rsid w:val="00176EA7"/>
    <w:rsid w:val="001805D1"/>
    <w:rsid w:val="00180FE8"/>
    <w:rsid w:val="00193443"/>
    <w:rsid w:val="00197C25"/>
    <w:rsid w:val="001A1DB9"/>
    <w:rsid w:val="001A1E20"/>
    <w:rsid w:val="001B040D"/>
    <w:rsid w:val="001B3F73"/>
    <w:rsid w:val="001B4BA5"/>
    <w:rsid w:val="001B57D7"/>
    <w:rsid w:val="001B5BA9"/>
    <w:rsid w:val="001B62C6"/>
    <w:rsid w:val="001C000C"/>
    <w:rsid w:val="001D538A"/>
    <w:rsid w:val="001E11B7"/>
    <w:rsid w:val="001E36C7"/>
    <w:rsid w:val="001E3A5C"/>
    <w:rsid w:val="001E4253"/>
    <w:rsid w:val="001E6830"/>
    <w:rsid w:val="001F20F7"/>
    <w:rsid w:val="001F26E0"/>
    <w:rsid w:val="001F2F74"/>
    <w:rsid w:val="001F3857"/>
    <w:rsid w:val="00202C2F"/>
    <w:rsid w:val="002034A1"/>
    <w:rsid w:val="0020351E"/>
    <w:rsid w:val="002035FD"/>
    <w:rsid w:val="002042CC"/>
    <w:rsid w:val="00204977"/>
    <w:rsid w:val="0020653E"/>
    <w:rsid w:val="00207C5C"/>
    <w:rsid w:val="00214042"/>
    <w:rsid w:val="00215BC2"/>
    <w:rsid w:val="00223549"/>
    <w:rsid w:val="00236C07"/>
    <w:rsid w:val="00237B6E"/>
    <w:rsid w:val="00237D9B"/>
    <w:rsid w:val="002402DF"/>
    <w:rsid w:val="00241D98"/>
    <w:rsid w:val="0024419B"/>
    <w:rsid w:val="002604E1"/>
    <w:rsid w:val="00262B28"/>
    <w:rsid w:val="00264C57"/>
    <w:rsid w:val="002651FB"/>
    <w:rsid w:val="00265B08"/>
    <w:rsid w:val="00266D04"/>
    <w:rsid w:val="002742B8"/>
    <w:rsid w:val="002777EB"/>
    <w:rsid w:val="00282E6D"/>
    <w:rsid w:val="00283991"/>
    <w:rsid w:val="00287D86"/>
    <w:rsid w:val="002905FA"/>
    <w:rsid w:val="00293639"/>
    <w:rsid w:val="00296863"/>
    <w:rsid w:val="00296DD7"/>
    <w:rsid w:val="002A367E"/>
    <w:rsid w:val="002A4CAF"/>
    <w:rsid w:val="002B1F8C"/>
    <w:rsid w:val="002B4914"/>
    <w:rsid w:val="002B5B13"/>
    <w:rsid w:val="002C21D3"/>
    <w:rsid w:val="002C5EC8"/>
    <w:rsid w:val="002C7B5E"/>
    <w:rsid w:val="002D09D6"/>
    <w:rsid w:val="002D0E42"/>
    <w:rsid w:val="002D2D23"/>
    <w:rsid w:val="002D474F"/>
    <w:rsid w:val="002D4B25"/>
    <w:rsid w:val="002D79EB"/>
    <w:rsid w:val="002E25EF"/>
    <w:rsid w:val="002E2671"/>
    <w:rsid w:val="002E2F23"/>
    <w:rsid w:val="002E70A8"/>
    <w:rsid w:val="002F19CF"/>
    <w:rsid w:val="002F301D"/>
    <w:rsid w:val="002F3B7A"/>
    <w:rsid w:val="00300803"/>
    <w:rsid w:val="00303AF2"/>
    <w:rsid w:val="0030585C"/>
    <w:rsid w:val="00307A10"/>
    <w:rsid w:val="00310062"/>
    <w:rsid w:val="00310076"/>
    <w:rsid w:val="00310997"/>
    <w:rsid w:val="00323C8C"/>
    <w:rsid w:val="00324737"/>
    <w:rsid w:val="00330A80"/>
    <w:rsid w:val="00332EF5"/>
    <w:rsid w:val="00333F67"/>
    <w:rsid w:val="00336E6F"/>
    <w:rsid w:val="0033703D"/>
    <w:rsid w:val="003373FF"/>
    <w:rsid w:val="00340123"/>
    <w:rsid w:val="00341FA9"/>
    <w:rsid w:val="003442A6"/>
    <w:rsid w:val="0034612C"/>
    <w:rsid w:val="003461A6"/>
    <w:rsid w:val="00360425"/>
    <w:rsid w:val="00367748"/>
    <w:rsid w:val="003717CE"/>
    <w:rsid w:val="003767BB"/>
    <w:rsid w:val="00383052"/>
    <w:rsid w:val="00391786"/>
    <w:rsid w:val="00393EF4"/>
    <w:rsid w:val="00394CC3"/>
    <w:rsid w:val="00394F02"/>
    <w:rsid w:val="0039674C"/>
    <w:rsid w:val="00396CAB"/>
    <w:rsid w:val="003A0238"/>
    <w:rsid w:val="003A1C29"/>
    <w:rsid w:val="003A575D"/>
    <w:rsid w:val="003B22DE"/>
    <w:rsid w:val="003B347E"/>
    <w:rsid w:val="003B58B2"/>
    <w:rsid w:val="003B63F7"/>
    <w:rsid w:val="003B7032"/>
    <w:rsid w:val="003C280F"/>
    <w:rsid w:val="003C56B7"/>
    <w:rsid w:val="003C7E88"/>
    <w:rsid w:val="003D1393"/>
    <w:rsid w:val="003E0FF0"/>
    <w:rsid w:val="003E41E8"/>
    <w:rsid w:val="003E75C8"/>
    <w:rsid w:val="003F0163"/>
    <w:rsid w:val="003F61BE"/>
    <w:rsid w:val="004007D1"/>
    <w:rsid w:val="004015F3"/>
    <w:rsid w:val="00403312"/>
    <w:rsid w:val="0042171F"/>
    <w:rsid w:val="00423556"/>
    <w:rsid w:val="00424502"/>
    <w:rsid w:val="00424EF8"/>
    <w:rsid w:val="004301DD"/>
    <w:rsid w:val="004364AC"/>
    <w:rsid w:val="00437593"/>
    <w:rsid w:val="0044065A"/>
    <w:rsid w:val="00441F69"/>
    <w:rsid w:val="00447ACF"/>
    <w:rsid w:val="00451D08"/>
    <w:rsid w:val="00455A4A"/>
    <w:rsid w:val="0046113B"/>
    <w:rsid w:val="00462FEE"/>
    <w:rsid w:val="00463446"/>
    <w:rsid w:val="0046522E"/>
    <w:rsid w:val="00466102"/>
    <w:rsid w:val="004668E1"/>
    <w:rsid w:val="00473253"/>
    <w:rsid w:val="0047520C"/>
    <w:rsid w:val="00476306"/>
    <w:rsid w:val="00480F32"/>
    <w:rsid w:val="004825D6"/>
    <w:rsid w:val="004826D8"/>
    <w:rsid w:val="00483745"/>
    <w:rsid w:val="004844DD"/>
    <w:rsid w:val="004859B1"/>
    <w:rsid w:val="00487EDC"/>
    <w:rsid w:val="004906FD"/>
    <w:rsid w:val="004930CA"/>
    <w:rsid w:val="00493DB1"/>
    <w:rsid w:val="004949A8"/>
    <w:rsid w:val="004A333F"/>
    <w:rsid w:val="004A531B"/>
    <w:rsid w:val="004B2CAF"/>
    <w:rsid w:val="004B5900"/>
    <w:rsid w:val="004B6756"/>
    <w:rsid w:val="004C2523"/>
    <w:rsid w:val="004C2933"/>
    <w:rsid w:val="004C3144"/>
    <w:rsid w:val="004C4D10"/>
    <w:rsid w:val="004C5C51"/>
    <w:rsid w:val="004C6358"/>
    <w:rsid w:val="004D10C9"/>
    <w:rsid w:val="004D10E6"/>
    <w:rsid w:val="004D119F"/>
    <w:rsid w:val="004D41D9"/>
    <w:rsid w:val="004E40BD"/>
    <w:rsid w:val="004E4E74"/>
    <w:rsid w:val="004F1B24"/>
    <w:rsid w:val="004F1C7B"/>
    <w:rsid w:val="004F765C"/>
    <w:rsid w:val="00504A41"/>
    <w:rsid w:val="00506117"/>
    <w:rsid w:val="0051213C"/>
    <w:rsid w:val="0051403D"/>
    <w:rsid w:val="005148AD"/>
    <w:rsid w:val="005149D1"/>
    <w:rsid w:val="00514CDA"/>
    <w:rsid w:val="00524531"/>
    <w:rsid w:val="005271C3"/>
    <w:rsid w:val="00531769"/>
    <w:rsid w:val="005331D2"/>
    <w:rsid w:val="005336A4"/>
    <w:rsid w:val="00533B0C"/>
    <w:rsid w:val="00535ACA"/>
    <w:rsid w:val="00543140"/>
    <w:rsid w:val="005451EF"/>
    <w:rsid w:val="00547C92"/>
    <w:rsid w:val="00551012"/>
    <w:rsid w:val="005516EB"/>
    <w:rsid w:val="00552A00"/>
    <w:rsid w:val="005541AE"/>
    <w:rsid w:val="005554D1"/>
    <w:rsid w:val="005622C2"/>
    <w:rsid w:val="00562627"/>
    <w:rsid w:val="0057056E"/>
    <w:rsid w:val="005709DF"/>
    <w:rsid w:val="00574A23"/>
    <w:rsid w:val="00575636"/>
    <w:rsid w:val="005758AE"/>
    <w:rsid w:val="005823A5"/>
    <w:rsid w:val="00583D2D"/>
    <w:rsid w:val="00585CFB"/>
    <w:rsid w:val="005903A8"/>
    <w:rsid w:val="00591581"/>
    <w:rsid w:val="005942B1"/>
    <w:rsid w:val="005A169A"/>
    <w:rsid w:val="005A2973"/>
    <w:rsid w:val="005A3B17"/>
    <w:rsid w:val="005A3F5D"/>
    <w:rsid w:val="005B2A3D"/>
    <w:rsid w:val="005B62AB"/>
    <w:rsid w:val="005B69F7"/>
    <w:rsid w:val="005B6B07"/>
    <w:rsid w:val="005C165B"/>
    <w:rsid w:val="005C45AD"/>
    <w:rsid w:val="005C753F"/>
    <w:rsid w:val="005D0571"/>
    <w:rsid w:val="005D1AD8"/>
    <w:rsid w:val="005D225F"/>
    <w:rsid w:val="005D421E"/>
    <w:rsid w:val="005D7788"/>
    <w:rsid w:val="005D7C00"/>
    <w:rsid w:val="005E2123"/>
    <w:rsid w:val="005E7261"/>
    <w:rsid w:val="005F0F19"/>
    <w:rsid w:val="005F2E09"/>
    <w:rsid w:val="005F394E"/>
    <w:rsid w:val="00602057"/>
    <w:rsid w:val="00602A0B"/>
    <w:rsid w:val="00604658"/>
    <w:rsid w:val="00610B3D"/>
    <w:rsid w:val="00611A1D"/>
    <w:rsid w:val="00612D3E"/>
    <w:rsid w:val="006140B5"/>
    <w:rsid w:val="00616D1F"/>
    <w:rsid w:val="0061751D"/>
    <w:rsid w:val="00617F6E"/>
    <w:rsid w:val="006230E6"/>
    <w:rsid w:val="00624BDF"/>
    <w:rsid w:val="006255DE"/>
    <w:rsid w:val="00625F63"/>
    <w:rsid w:val="00627503"/>
    <w:rsid w:val="0063036B"/>
    <w:rsid w:val="006312E8"/>
    <w:rsid w:val="0063190F"/>
    <w:rsid w:val="00635BD1"/>
    <w:rsid w:val="00645AD2"/>
    <w:rsid w:val="00646B43"/>
    <w:rsid w:val="00650A2F"/>
    <w:rsid w:val="00652D60"/>
    <w:rsid w:val="00653419"/>
    <w:rsid w:val="00657B2A"/>
    <w:rsid w:val="00660F1B"/>
    <w:rsid w:val="006629A4"/>
    <w:rsid w:val="00663C91"/>
    <w:rsid w:val="00664514"/>
    <w:rsid w:val="00665A95"/>
    <w:rsid w:val="006709A5"/>
    <w:rsid w:val="00671F03"/>
    <w:rsid w:val="0067469F"/>
    <w:rsid w:val="00680B3F"/>
    <w:rsid w:val="006847AB"/>
    <w:rsid w:val="006853F7"/>
    <w:rsid w:val="006909E0"/>
    <w:rsid w:val="00692F71"/>
    <w:rsid w:val="00693B13"/>
    <w:rsid w:val="00695ACA"/>
    <w:rsid w:val="00696944"/>
    <w:rsid w:val="006A23A5"/>
    <w:rsid w:val="006A751C"/>
    <w:rsid w:val="006A7EE2"/>
    <w:rsid w:val="006B1E2A"/>
    <w:rsid w:val="006B254B"/>
    <w:rsid w:val="006C0984"/>
    <w:rsid w:val="006C3637"/>
    <w:rsid w:val="006C5947"/>
    <w:rsid w:val="006D1556"/>
    <w:rsid w:val="006D219C"/>
    <w:rsid w:val="006D7214"/>
    <w:rsid w:val="006E1608"/>
    <w:rsid w:val="006E252C"/>
    <w:rsid w:val="006E2C23"/>
    <w:rsid w:val="006E37D1"/>
    <w:rsid w:val="006E5FA1"/>
    <w:rsid w:val="006E773F"/>
    <w:rsid w:val="006F1B93"/>
    <w:rsid w:val="00704DA2"/>
    <w:rsid w:val="00720E5C"/>
    <w:rsid w:val="00724837"/>
    <w:rsid w:val="00735898"/>
    <w:rsid w:val="007402BD"/>
    <w:rsid w:val="00744D6B"/>
    <w:rsid w:val="00745373"/>
    <w:rsid w:val="0075210E"/>
    <w:rsid w:val="00754B01"/>
    <w:rsid w:val="007573DE"/>
    <w:rsid w:val="00761775"/>
    <w:rsid w:val="00763A37"/>
    <w:rsid w:val="0077088A"/>
    <w:rsid w:val="0077187E"/>
    <w:rsid w:val="00772329"/>
    <w:rsid w:val="0077238D"/>
    <w:rsid w:val="00776298"/>
    <w:rsid w:val="00777029"/>
    <w:rsid w:val="007833A8"/>
    <w:rsid w:val="007844D4"/>
    <w:rsid w:val="00785BEC"/>
    <w:rsid w:val="00786706"/>
    <w:rsid w:val="00791CDF"/>
    <w:rsid w:val="00794007"/>
    <w:rsid w:val="00794146"/>
    <w:rsid w:val="00794A06"/>
    <w:rsid w:val="007A39EE"/>
    <w:rsid w:val="007A59A5"/>
    <w:rsid w:val="007A6290"/>
    <w:rsid w:val="007C03A0"/>
    <w:rsid w:val="007C0A49"/>
    <w:rsid w:val="007C418A"/>
    <w:rsid w:val="007C6D96"/>
    <w:rsid w:val="007D1273"/>
    <w:rsid w:val="007E4EB4"/>
    <w:rsid w:val="007E5074"/>
    <w:rsid w:val="007F3C0E"/>
    <w:rsid w:val="007F5737"/>
    <w:rsid w:val="007F6AC2"/>
    <w:rsid w:val="00801438"/>
    <w:rsid w:val="0080599E"/>
    <w:rsid w:val="00805EC2"/>
    <w:rsid w:val="008072BB"/>
    <w:rsid w:val="0081478F"/>
    <w:rsid w:val="0081484F"/>
    <w:rsid w:val="008201DA"/>
    <w:rsid w:val="00826133"/>
    <w:rsid w:val="00826F31"/>
    <w:rsid w:val="00830090"/>
    <w:rsid w:val="00831CAB"/>
    <w:rsid w:val="00833507"/>
    <w:rsid w:val="00841161"/>
    <w:rsid w:val="00842D4E"/>
    <w:rsid w:val="00844ED5"/>
    <w:rsid w:val="008459EA"/>
    <w:rsid w:val="00851FD2"/>
    <w:rsid w:val="0085348A"/>
    <w:rsid w:val="00855A18"/>
    <w:rsid w:val="00860201"/>
    <w:rsid w:val="0086144A"/>
    <w:rsid w:val="0086742F"/>
    <w:rsid w:val="00871D91"/>
    <w:rsid w:val="0087361D"/>
    <w:rsid w:val="00875522"/>
    <w:rsid w:val="00877BFC"/>
    <w:rsid w:val="00882E97"/>
    <w:rsid w:val="008904A4"/>
    <w:rsid w:val="0089153B"/>
    <w:rsid w:val="0089182C"/>
    <w:rsid w:val="008A38C6"/>
    <w:rsid w:val="008A513C"/>
    <w:rsid w:val="008A5B79"/>
    <w:rsid w:val="008B39C6"/>
    <w:rsid w:val="008B5C6C"/>
    <w:rsid w:val="008B5FF0"/>
    <w:rsid w:val="008C33B1"/>
    <w:rsid w:val="008C69BA"/>
    <w:rsid w:val="008D2C63"/>
    <w:rsid w:val="008D31BC"/>
    <w:rsid w:val="008E275C"/>
    <w:rsid w:val="008E609E"/>
    <w:rsid w:val="008F04DB"/>
    <w:rsid w:val="008F463C"/>
    <w:rsid w:val="009127A0"/>
    <w:rsid w:val="00914C2F"/>
    <w:rsid w:val="009170CE"/>
    <w:rsid w:val="009175C2"/>
    <w:rsid w:val="00927A58"/>
    <w:rsid w:val="009308CF"/>
    <w:rsid w:val="00931A9D"/>
    <w:rsid w:val="00932631"/>
    <w:rsid w:val="0094237F"/>
    <w:rsid w:val="009440B0"/>
    <w:rsid w:val="0094554F"/>
    <w:rsid w:val="00946D85"/>
    <w:rsid w:val="00960301"/>
    <w:rsid w:val="009611EB"/>
    <w:rsid w:val="00964FD9"/>
    <w:rsid w:val="00971879"/>
    <w:rsid w:val="00971B26"/>
    <w:rsid w:val="00974546"/>
    <w:rsid w:val="009855D1"/>
    <w:rsid w:val="00990B9C"/>
    <w:rsid w:val="00990F16"/>
    <w:rsid w:val="0099124B"/>
    <w:rsid w:val="00993BBF"/>
    <w:rsid w:val="00996B14"/>
    <w:rsid w:val="009A174C"/>
    <w:rsid w:val="009A240A"/>
    <w:rsid w:val="009A49E5"/>
    <w:rsid w:val="009B1EA3"/>
    <w:rsid w:val="009B3155"/>
    <w:rsid w:val="009B4024"/>
    <w:rsid w:val="009B61D7"/>
    <w:rsid w:val="009C28A4"/>
    <w:rsid w:val="009C5CCC"/>
    <w:rsid w:val="009D66C0"/>
    <w:rsid w:val="009E1615"/>
    <w:rsid w:val="009E1A88"/>
    <w:rsid w:val="009E7AA4"/>
    <w:rsid w:val="009F51D2"/>
    <w:rsid w:val="00A00D4E"/>
    <w:rsid w:val="00A06FD1"/>
    <w:rsid w:val="00A12034"/>
    <w:rsid w:val="00A13DB8"/>
    <w:rsid w:val="00A201F7"/>
    <w:rsid w:val="00A24013"/>
    <w:rsid w:val="00A27BBF"/>
    <w:rsid w:val="00A33608"/>
    <w:rsid w:val="00A33EF0"/>
    <w:rsid w:val="00A34A62"/>
    <w:rsid w:val="00A35A84"/>
    <w:rsid w:val="00A35B42"/>
    <w:rsid w:val="00A362BF"/>
    <w:rsid w:val="00A40BE7"/>
    <w:rsid w:val="00A40DAA"/>
    <w:rsid w:val="00A428C1"/>
    <w:rsid w:val="00A505A1"/>
    <w:rsid w:val="00A50B60"/>
    <w:rsid w:val="00A520BE"/>
    <w:rsid w:val="00A5502B"/>
    <w:rsid w:val="00A610B9"/>
    <w:rsid w:val="00A62836"/>
    <w:rsid w:val="00A62C13"/>
    <w:rsid w:val="00A64607"/>
    <w:rsid w:val="00A65B23"/>
    <w:rsid w:val="00A7231B"/>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1F32"/>
    <w:rsid w:val="00AC36AD"/>
    <w:rsid w:val="00AC6964"/>
    <w:rsid w:val="00AD0497"/>
    <w:rsid w:val="00AD0C4E"/>
    <w:rsid w:val="00AD13E8"/>
    <w:rsid w:val="00AD527B"/>
    <w:rsid w:val="00AD5A94"/>
    <w:rsid w:val="00AE1EC5"/>
    <w:rsid w:val="00AE32E7"/>
    <w:rsid w:val="00AE3865"/>
    <w:rsid w:val="00AE3D4D"/>
    <w:rsid w:val="00AE6B14"/>
    <w:rsid w:val="00AF5DBE"/>
    <w:rsid w:val="00B01442"/>
    <w:rsid w:val="00B03071"/>
    <w:rsid w:val="00B03BA5"/>
    <w:rsid w:val="00B06488"/>
    <w:rsid w:val="00B06F50"/>
    <w:rsid w:val="00B17D16"/>
    <w:rsid w:val="00B23572"/>
    <w:rsid w:val="00B263E6"/>
    <w:rsid w:val="00B2661D"/>
    <w:rsid w:val="00B2774B"/>
    <w:rsid w:val="00B27FB1"/>
    <w:rsid w:val="00B326CD"/>
    <w:rsid w:val="00B3550D"/>
    <w:rsid w:val="00B365A7"/>
    <w:rsid w:val="00B41E6F"/>
    <w:rsid w:val="00B4319F"/>
    <w:rsid w:val="00B4472F"/>
    <w:rsid w:val="00B469EC"/>
    <w:rsid w:val="00B47214"/>
    <w:rsid w:val="00B47693"/>
    <w:rsid w:val="00B5252C"/>
    <w:rsid w:val="00B559FF"/>
    <w:rsid w:val="00B618A5"/>
    <w:rsid w:val="00B7058E"/>
    <w:rsid w:val="00B70B42"/>
    <w:rsid w:val="00B803F0"/>
    <w:rsid w:val="00B829A8"/>
    <w:rsid w:val="00B82E21"/>
    <w:rsid w:val="00B83C17"/>
    <w:rsid w:val="00B86AEF"/>
    <w:rsid w:val="00BA36D5"/>
    <w:rsid w:val="00BA3A3B"/>
    <w:rsid w:val="00BA5906"/>
    <w:rsid w:val="00BB0436"/>
    <w:rsid w:val="00BB19D6"/>
    <w:rsid w:val="00BC1D35"/>
    <w:rsid w:val="00BC31D0"/>
    <w:rsid w:val="00BC6990"/>
    <w:rsid w:val="00BC79AB"/>
    <w:rsid w:val="00BD0DDF"/>
    <w:rsid w:val="00BD16D5"/>
    <w:rsid w:val="00BD341A"/>
    <w:rsid w:val="00BD7B24"/>
    <w:rsid w:val="00BE0608"/>
    <w:rsid w:val="00BE1930"/>
    <w:rsid w:val="00BF3169"/>
    <w:rsid w:val="00BF6E17"/>
    <w:rsid w:val="00C01FBC"/>
    <w:rsid w:val="00C02F7C"/>
    <w:rsid w:val="00C07C2C"/>
    <w:rsid w:val="00C11D94"/>
    <w:rsid w:val="00C12166"/>
    <w:rsid w:val="00C14C3B"/>
    <w:rsid w:val="00C16D52"/>
    <w:rsid w:val="00C21BFC"/>
    <w:rsid w:val="00C2304D"/>
    <w:rsid w:val="00C258FB"/>
    <w:rsid w:val="00C26DD9"/>
    <w:rsid w:val="00C30591"/>
    <w:rsid w:val="00C356BA"/>
    <w:rsid w:val="00C36305"/>
    <w:rsid w:val="00C364C4"/>
    <w:rsid w:val="00C4108F"/>
    <w:rsid w:val="00C457AB"/>
    <w:rsid w:val="00C473A4"/>
    <w:rsid w:val="00C53D6F"/>
    <w:rsid w:val="00C5510D"/>
    <w:rsid w:val="00C56B32"/>
    <w:rsid w:val="00C72C92"/>
    <w:rsid w:val="00C74E1A"/>
    <w:rsid w:val="00C80A8F"/>
    <w:rsid w:val="00C8190C"/>
    <w:rsid w:val="00C83CDD"/>
    <w:rsid w:val="00C90D9D"/>
    <w:rsid w:val="00C92C07"/>
    <w:rsid w:val="00C968DD"/>
    <w:rsid w:val="00C9782B"/>
    <w:rsid w:val="00CA3C27"/>
    <w:rsid w:val="00CB1BB2"/>
    <w:rsid w:val="00CC5972"/>
    <w:rsid w:val="00CC6F47"/>
    <w:rsid w:val="00CE7D5B"/>
    <w:rsid w:val="00CF0AAC"/>
    <w:rsid w:val="00D10672"/>
    <w:rsid w:val="00D11FCC"/>
    <w:rsid w:val="00D12A3B"/>
    <w:rsid w:val="00D157B8"/>
    <w:rsid w:val="00D179C1"/>
    <w:rsid w:val="00D259F5"/>
    <w:rsid w:val="00D25E68"/>
    <w:rsid w:val="00D2619D"/>
    <w:rsid w:val="00D26F06"/>
    <w:rsid w:val="00D32007"/>
    <w:rsid w:val="00D358E3"/>
    <w:rsid w:val="00D369BC"/>
    <w:rsid w:val="00D3752E"/>
    <w:rsid w:val="00D42E10"/>
    <w:rsid w:val="00D44CC5"/>
    <w:rsid w:val="00D450FA"/>
    <w:rsid w:val="00D53C75"/>
    <w:rsid w:val="00D55B6A"/>
    <w:rsid w:val="00D56BF8"/>
    <w:rsid w:val="00D57065"/>
    <w:rsid w:val="00D57B29"/>
    <w:rsid w:val="00D61AE4"/>
    <w:rsid w:val="00D63DB8"/>
    <w:rsid w:val="00D67F9E"/>
    <w:rsid w:val="00D72700"/>
    <w:rsid w:val="00D734EE"/>
    <w:rsid w:val="00D74243"/>
    <w:rsid w:val="00D7472F"/>
    <w:rsid w:val="00D81E66"/>
    <w:rsid w:val="00D839E2"/>
    <w:rsid w:val="00D850EB"/>
    <w:rsid w:val="00D862E0"/>
    <w:rsid w:val="00DA16ED"/>
    <w:rsid w:val="00DA4906"/>
    <w:rsid w:val="00DB1F7A"/>
    <w:rsid w:val="00DB3810"/>
    <w:rsid w:val="00DC0345"/>
    <w:rsid w:val="00DC0D7F"/>
    <w:rsid w:val="00DC39DC"/>
    <w:rsid w:val="00DC6CF1"/>
    <w:rsid w:val="00DC72B8"/>
    <w:rsid w:val="00DD179D"/>
    <w:rsid w:val="00DD2C18"/>
    <w:rsid w:val="00DE2CE4"/>
    <w:rsid w:val="00DE3A67"/>
    <w:rsid w:val="00DE3EB6"/>
    <w:rsid w:val="00DE7A3E"/>
    <w:rsid w:val="00DE7EBC"/>
    <w:rsid w:val="00DF3CF0"/>
    <w:rsid w:val="00DF4D65"/>
    <w:rsid w:val="00DF74EC"/>
    <w:rsid w:val="00E00CE1"/>
    <w:rsid w:val="00E01E5F"/>
    <w:rsid w:val="00E033DE"/>
    <w:rsid w:val="00E05E1B"/>
    <w:rsid w:val="00E1249C"/>
    <w:rsid w:val="00E1380C"/>
    <w:rsid w:val="00E1755D"/>
    <w:rsid w:val="00E2004E"/>
    <w:rsid w:val="00E20090"/>
    <w:rsid w:val="00E2553A"/>
    <w:rsid w:val="00E33D72"/>
    <w:rsid w:val="00E34F41"/>
    <w:rsid w:val="00E3512D"/>
    <w:rsid w:val="00E36F58"/>
    <w:rsid w:val="00E37B30"/>
    <w:rsid w:val="00E40EA1"/>
    <w:rsid w:val="00E420C2"/>
    <w:rsid w:val="00E723A2"/>
    <w:rsid w:val="00E76A0E"/>
    <w:rsid w:val="00E80EE6"/>
    <w:rsid w:val="00E845F7"/>
    <w:rsid w:val="00E8553F"/>
    <w:rsid w:val="00E9172E"/>
    <w:rsid w:val="00E934FB"/>
    <w:rsid w:val="00EA3193"/>
    <w:rsid w:val="00EA3DED"/>
    <w:rsid w:val="00EA4CF7"/>
    <w:rsid w:val="00EB087C"/>
    <w:rsid w:val="00EB26F4"/>
    <w:rsid w:val="00EB4209"/>
    <w:rsid w:val="00EB6A1B"/>
    <w:rsid w:val="00EC083C"/>
    <w:rsid w:val="00EC3869"/>
    <w:rsid w:val="00EC3D76"/>
    <w:rsid w:val="00EC7413"/>
    <w:rsid w:val="00ED6721"/>
    <w:rsid w:val="00ED7B46"/>
    <w:rsid w:val="00EE5B94"/>
    <w:rsid w:val="00EE5CE7"/>
    <w:rsid w:val="00F02097"/>
    <w:rsid w:val="00F04F2C"/>
    <w:rsid w:val="00F06A9A"/>
    <w:rsid w:val="00F24442"/>
    <w:rsid w:val="00F2646C"/>
    <w:rsid w:val="00F26708"/>
    <w:rsid w:val="00F2720D"/>
    <w:rsid w:val="00F32D61"/>
    <w:rsid w:val="00F354FB"/>
    <w:rsid w:val="00F359C5"/>
    <w:rsid w:val="00F41B31"/>
    <w:rsid w:val="00F44B6B"/>
    <w:rsid w:val="00F5503B"/>
    <w:rsid w:val="00F63CF5"/>
    <w:rsid w:val="00F71FB0"/>
    <w:rsid w:val="00F72CF1"/>
    <w:rsid w:val="00F74A1F"/>
    <w:rsid w:val="00F81BB2"/>
    <w:rsid w:val="00F865AF"/>
    <w:rsid w:val="00F87BF4"/>
    <w:rsid w:val="00F9510E"/>
    <w:rsid w:val="00FA3679"/>
    <w:rsid w:val="00FA3A25"/>
    <w:rsid w:val="00FA516F"/>
    <w:rsid w:val="00FB13BF"/>
    <w:rsid w:val="00FB539E"/>
    <w:rsid w:val="00FB5C83"/>
    <w:rsid w:val="00FC07C0"/>
    <w:rsid w:val="00FC6255"/>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3"/>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4"/>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5"/>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 w:type="character" w:customStyle="1" w:styleId="a6">
    <w:name w:val="Основен текст_"/>
    <w:basedOn w:val="DefaultParagraphFont"/>
    <w:link w:val="2b"/>
    <w:rsid w:val="00504A41"/>
    <w:rPr>
      <w:rFonts w:ascii="Verdana" w:eastAsia="Verdana" w:hAnsi="Verdana" w:cs="Verdana"/>
      <w:sz w:val="19"/>
      <w:szCs w:val="19"/>
      <w:shd w:val="clear" w:color="auto" w:fill="FFFFFF"/>
    </w:rPr>
  </w:style>
  <w:style w:type="character" w:customStyle="1" w:styleId="a7">
    <w:name w:val="Основен текст + Удебелен"/>
    <w:basedOn w:val="a6"/>
    <w:rsid w:val="00504A41"/>
    <w:rPr>
      <w:rFonts w:ascii="Verdana" w:eastAsia="Verdana" w:hAnsi="Verdana" w:cs="Verdana"/>
      <w:b/>
      <w:bCs/>
      <w:color w:val="000000"/>
      <w:spacing w:val="0"/>
      <w:w w:val="100"/>
      <w:position w:val="0"/>
      <w:sz w:val="19"/>
      <w:szCs w:val="19"/>
      <w:shd w:val="clear" w:color="auto" w:fill="FFFFFF"/>
      <w:lang w:val="en-US" w:eastAsia="en-US" w:bidi="en-US"/>
    </w:rPr>
  </w:style>
  <w:style w:type="character" w:customStyle="1" w:styleId="1f">
    <w:name w:val="Основен текст1"/>
    <w:basedOn w:val="a6"/>
    <w:rsid w:val="00504A41"/>
    <w:rPr>
      <w:rFonts w:ascii="Verdana" w:eastAsia="Verdana" w:hAnsi="Verdana" w:cs="Verdana"/>
      <w:color w:val="000000"/>
      <w:spacing w:val="0"/>
      <w:w w:val="100"/>
      <w:position w:val="0"/>
      <w:sz w:val="19"/>
      <w:szCs w:val="19"/>
      <w:shd w:val="clear" w:color="auto" w:fill="FFFFFF"/>
      <w:lang w:val="en-US" w:eastAsia="en-US" w:bidi="en-US"/>
    </w:rPr>
  </w:style>
  <w:style w:type="character" w:customStyle="1" w:styleId="a8">
    <w:name w:val="Основен текст + Удебелен;Курсив"/>
    <w:basedOn w:val="a6"/>
    <w:rsid w:val="00504A41"/>
    <w:rPr>
      <w:rFonts w:ascii="Verdana" w:eastAsia="Verdana" w:hAnsi="Verdana" w:cs="Verdana"/>
      <w:b/>
      <w:bCs/>
      <w:i/>
      <w:iCs/>
      <w:color w:val="000000"/>
      <w:spacing w:val="0"/>
      <w:w w:val="100"/>
      <w:position w:val="0"/>
      <w:sz w:val="19"/>
      <w:szCs w:val="19"/>
      <w:shd w:val="clear" w:color="auto" w:fill="FFFFFF"/>
      <w:lang w:val="en-US" w:eastAsia="en-US" w:bidi="en-US"/>
    </w:rPr>
  </w:style>
  <w:style w:type="character" w:customStyle="1" w:styleId="85pt">
    <w:name w:val="Основен текст + 8;5 pt"/>
    <w:basedOn w:val="a6"/>
    <w:rsid w:val="00504A41"/>
    <w:rPr>
      <w:rFonts w:ascii="Verdana" w:eastAsia="Verdana" w:hAnsi="Verdana" w:cs="Verdana"/>
      <w:color w:val="000000"/>
      <w:spacing w:val="0"/>
      <w:w w:val="100"/>
      <w:position w:val="0"/>
      <w:sz w:val="17"/>
      <w:szCs w:val="17"/>
      <w:shd w:val="clear" w:color="auto" w:fill="FFFFFF"/>
      <w:lang w:val="en-US" w:eastAsia="en-US" w:bidi="en-US"/>
    </w:rPr>
  </w:style>
  <w:style w:type="paragraph" w:customStyle="1" w:styleId="2b">
    <w:name w:val="Основен текст2"/>
    <w:basedOn w:val="Normal"/>
    <w:link w:val="a6"/>
    <w:rsid w:val="00504A41"/>
    <w:pPr>
      <w:widowControl w:val="0"/>
      <w:shd w:val="clear" w:color="auto" w:fill="FFFFFF"/>
      <w:overflowPunct/>
      <w:autoSpaceDE/>
      <w:autoSpaceDN/>
      <w:adjustRightInd/>
      <w:spacing w:before="660" w:after="780" w:line="322" w:lineRule="exact"/>
      <w:jc w:val="center"/>
      <w:textAlignment w:val="auto"/>
    </w:pPr>
    <w:rPr>
      <w:rFonts w:ascii="Verdana" w:eastAsia="Verdana" w:hAnsi="Verdana" w:cs="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03256010">
      <w:bodyDiv w:val="1"/>
      <w:marLeft w:val="0"/>
      <w:marRight w:val="0"/>
      <w:marTop w:val="0"/>
      <w:marBottom w:val="0"/>
      <w:divBdr>
        <w:top w:val="none" w:sz="0" w:space="0" w:color="auto"/>
        <w:left w:val="none" w:sz="0" w:space="0" w:color="auto"/>
        <w:bottom w:val="none" w:sz="0" w:space="0" w:color="auto"/>
        <w:right w:val="none" w:sz="0" w:space="0" w:color="auto"/>
      </w:divBdr>
    </w:div>
    <w:div w:id="243147671">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7528">
      <w:bodyDiv w:val="1"/>
      <w:marLeft w:val="0"/>
      <w:marRight w:val="0"/>
      <w:marTop w:val="0"/>
      <w:marBottom w:val="0"/>
      <w:divBdr>
        <w:top w:val="none" w:sz="0" w:space="0" w:color="auto"/>
        <w:left w:val="none" w:sz="0" w:space="0" w:color="auto"/>
        <w:bottom w:val="none" w:sz="0" w:space="0" w:color="auto"/>
        <w:right w:val="none" w:sz="0" w:space="0" w:color="auto"/>
      </w:divBdr>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91679100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10747893">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84808152">
      <w:bodyDiv w:val="1"/>
      <w:marLeft w:val="0"/>
      <w:marRight w:val="0"/>
      <w:marTop w:val="0"/>
      <w:marBottom w:val="0"/>
      <w:divBdr>
        <w:top w:val="none" w:sz="0" w:space="0" w:color="auto"/>
        <w:left w:val="none" w:sz="0" w:space="0" w:color="auto"/>
        <w:bottom w:val="none" w:sz="0" w:space="0" w:color="auto"/>
        <w:right w:val="none" w:sz="0" w:space="0" w:color="auto"/>
      </w:divBdr>
    </w:div>
    <w:div w:id="1808350073">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3842</Characters>
  <Application>Microsoft Office Word</Application>
  <DocSecurity>0</DocSecurity>
  <Lines>32</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2024-12-23T13:18:00Z</cp:lastPrinted>
  <dcterms:created xsi:type="dcterms:W3CDTF">2025-01-20T16:11:00Z</dcterms:created>
  <dcterms:modified xsi:type="dcterms:W3CDTF">2025-01-20T16:12:00Z</dcterms:modified>
</cp:coreProperties>
</file>