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70A6E" w14:textId="5AA9B971" w:rsidR="00A33608" w:rsidRPr="006447DF" w:rsidRDefault="006447DF" w:rsidP="004C2523">
      <w:pPr>
        <w:spacing w:line="360" w:lineRule="auto"/>
        <w:jc w:val="center"/>
        <w:rPr>
          <w:rFonts w:ascii="Verdana" w:hAnsi="Verdana"/>
          <w:b/>
          <w:bCs/>
          <w:lang w:val="bg-BG"/>
        </w:rPr>
      </w:pPr>
      <w:r>
        <w:rPr>
          <w:rFonts w:ascii="Verdana" w:hAnsi="Verdana"/>
          <w:b/>
          <w:bCs/>
        </w:rPr>
        <w:t>SCOPE 77</w:t>
      </w:r>
      <w:r>
        <w:rPr>
          <w:rFonts w:ascii="Verdana" w:hAnsi="Verdana"/>
          <w:b/>
          <w:bCs/>
          <w:lang w:val="bg-BG"/>
        </w:rPr>
        <w:t xml:space="preserve"> ЛИ</w:t>
      </w:r>
    </w:p>
    <w:p w14:paraId="0717EA04" w14:textId="77777777" w:rsidR="00591581" w:rsidRPr="00EA3193" w:rsidRDefault="00A33608" w:rsidP="004C2523">
      <w:pPr>
        <w:spacing w:line="360" w:lineRule="auto"/>
        <w:jc w:val="center"/>
        <w:rPr>
          <w:rFonts w:ascii="Verdana" w:hAnsi="Verdana"/>
          <w:b/>
          <w:bCs/>
          <w:lang w:val="bg-BG"/>
        </w:rPr>
      </w:pPr>
      <w:r w:rsidRPr="00A33608">
        <w:rPr>
          <w:rFonts w:ascii="Verdana" w:hAnsi="Verdana"/>
          <w:b/>
          <w:bCs/>
        </w:rPr>
        <w:t xml:space="preserve">Sofia, </w:t>
      </w:r>
      <w:r w:rsidR="000567C7">
        <w:rPr>
          <w:rFonts w:ascii="Verdana" w:hAnsi="Verdana"/>
          <w:b/>
          <w:bCs/>
        </w:rPr>
        <w:t>30</w:t>
      </w:r>
      <w:r>
        <w:rPr>
          <w:rFonts w:ascii="Verdana" w:hAnsi="Verdana"/>
          <w:b/>
          <w:bCs/>
        </w:rPr>
        <w:t>.</w:t>
      </w:r>
      <w:r w:rsidR="000567C7">
        <w:rPr>
          <w:rFonts w:ascii="Verdana" w:hAnsi="Verdana"/>
          <w:b/>
          <w:bCs/>
        </w:rPr>
        <w:t>08</w:t>
      </w:r>
      <w:r>
        <w:rPr>
          <w:rFonts w:ascii="Verdana" w:hAnsi="Verdana"/>
          <w:b/>
          <w:bCs/>
        </w:rPr>
        <w:t>.</w:t>
      </w:r>
      <w:r w:rsidRPr="00A33608">
        <w:rPr>
          <w:rFonts w:ascii="Verdana" w:hAnsi="Verdana"/>
          <w:b/>
          <w:bCs/>
        </w:rPr>
        <w:t>202</w:t>
      </w:r>
      <w:r w:rsidR="000567C7">
        <w:rPr>
          <w:rFonts w:ascii="Verdana" w:hAnsi="Verdana"/>
          <w:b/>
          <w:bCs/>
        </w:rPr>
        <w:t>4</w:t>
      </w:r>
    </w:p>
    <w:p w14:paraId="641E4C2A" w14:textId="77777777" w:rsidR="00265B08" w:rsidRPr="00957429" w:rsidRDefault="00265B08" w:rsidP="00265B08">
      <w:pPr>
        <w:jc w:val="center"/>
        <w:rPr>
          <w:b/>
          <w:bCs/>
          <w:sz w:val="16"/>
          <w:szCs w:val="16"/>
        </w:rPr>
      </w:pPr>
    </w:p>
    <w:p w14:paraId="4B8E72C3" w14:textId="25B5A59C" w:rsidR="004906FD" w:rsidRPr="004906FD" w:rsidRDefault="00DF3CF0" w:rsidP="004906FD">
      <w:pPr>
        <w:jc w:val="center"/>
        <w:rPr>
          <w:rFonts w:ascii="Verdana" w:hAnsi="Verdana"/>
          <w:b/>
          <w:lang w:val="en-GB" w:eastAsia="bg-BG"/>
        </w:rPr>
      </w:pPr>
      <w:r>
        <w:rPr>
          <w:rFonts w:ascii="Verdana" w:hAnsi="Verdana"/>
          <w:b/>
          <w:lang w:eastAsia="bg-BG"/>
        </w:rPr>
        <w:t xml:space="preserve">of </w:t>
      </w:r>
      <w:r w:rsidR="004906FD" w:rsidRPr="004906FD">
        <w:rPr>
          <w:rFonts w:ascii="Verdana" w:hAnsi="Verdana"/>
          <w:b/>
          <w:lang w:val="en-GB" w:eastAsia="bg-BG"/>
        </w:rPr>
        <w:t>PST GROUP JSC</w:t>
      </w:r>
    </w:p>
    <w:p w14:paraId="32D576B0" w14:textId="77777777" w:rsidR="004906FD" w:rsidRPr="004906FD" w:rsidRDefault="004906FD" w:rsidP="00B82E21">
      <w:pPr>
        <w:pStyle w:val="BodyText"/>
        <w:spacing w:line="360" w:lineRule="auto"/>
        <w:jc w:val="center"/>
        <w:rPr>
          <w:rFonts w:ascii="Verdana" w:hAnsi="Verdana"/>
          <w:b/>
          <w:lang w:eastAsia="bg-BG"/>
        </w:rPr>
      </w:pPr>
      <w:r w:rsidRPr="004906FD">
        <w:rPr>
          <w:rFonts w:ascii="Verdana" w:hAnsi="Verdana"/>
          <w:b/>
          <w:lang w:val="en-GB" w:eastAsia="bg-BG"/>
        </w:rPr>
        <w:t>TESTING LABORATORY</w:t>
      </w:r>
    </w:p>
    <w:p w14:paraId="25F7F9C8" w14:textId="77777777" w:rsidR="00B82E21" w:rsidRDefault="004906FD" w:rsidP="00B82E21">
      <w:pPr>
        <w:ind w:left="1560"/>
        <w:rPr>
          <w:rFonts w:ascii="Verdana" w:hAnsi="Verdana"/>
          <w:b/>
        </w:rPr>
      </w:pPr>
      <w:r w:rsidRPr="00A84CBB">
        <w:rPr>
          <w:rFonts w:ascii="Verdana" w:hAnsi="Verdana"/>
          <w:b/>
        </w:rPr>
        <w:t xml:space="preserve">Management address: </w:t>
      </w:r>
    </w:p>
    <w:p w14:paraId="3045CD3C" w14:textId="4B1955A8" w:rsidR="004906FD" w:rsidRPr="00A84CBB" w:rsidRDefault="004906FD" w:rsidP="00B82E21">
      <w:pPr>
        <w:ind w:left="1560"/>
        <w:rPr>
          <w:rFonts w:ascii="Verdana" w:hAnsi="Verdana"/>
          <w:lang w:val="en-GB" w:eastAsia="bg-BG"/>
        </w:rPr>
      </w:pPr>
      <w:r w:rsidRPr="00A84CBB">
        <w:rPr>
          <w:rFonts w:ascii="Verdana" w:hAnsi="Verdana"/>
          <w:lang w:val="en-GB" w:eastAsia="bg-BG"/>
        </w:rPr>
        <w:t xml:space="preserve">1517 Sofia, </w:t>
      </w:r>
      <w:proofErr w:type="spellStart"/>
      <w:r w:rsidRPr="00A84CBB">
        <w:rPr>
          <w:rFonts w:ascii="Verdana" w:hAnsi="Verdana"/>
          <w:lang w:val="en-GB" w:eastAsia="bg-BG"/>
        </w:rPr>
        <w:t>Poduyane</w:t>
      </w:r>
      <w:proofErr w:type="spellEnd"/>
      <w:r w:rsidRPr="00A84CBB">
        <w:rPr>
          <w:rFonts w:ascii="Verdana" w:hAnsi="Verdana"/>
          <w:lang w:val="en-GB" w:eastAsia="bg-BG"/>
        </w:rPr>
        <w:t xml:space="preserve">, Sofia Municipality, </w:t>
      </w:r>
      <w:r w:rsidRPr="00A84CBB">
        <w:rPr>
          <w:rFonts w:ascii="Verdana" w:hAnsi="Verdana"/>
          <w:lang w:val="bg-BG" w:eastAsia="bg-BG"/>
        </w:rPr>
        <w:t xml:space="preserve">114 </w:t>
      </w:r>
      <w:proofErr w:type="spellStart"/>
      <w:r w:rsidRPr="00A84CBB">
        <w:rPr>
          <w:rFonts w:ascii="Verdana" w:hAnsi="Verdana"/>
          <w:lang w:val="en-GB" w:eastAsia="bg-BG"/>
        </w:rPr>
        <w:t>Besarabiya</w:t>
      </w:r>
      <w:proofErr w:type="spellEnd"/>
      <w:r w:rsidRPr="00A84CBB">
        <w:rPr>
          <w:rFonts w:ascii="Verdana" w:hAnsi="Verdana"/>
          <w:lang w:val="en-GB" w:eastAsia="bg-BG"/>
        </w:rPr>
        <w:t xml:space="preserve"> Str.</w:t>
      </w:r>
    </w:p>
    <w:p w14:paraId="00DF4195" w14:textId="77777777" w:rsidR="004906FD" w:rsidRPr="00874907" w:rsidRDefault="004906FD" w:rsidP="00B82E21">
      <w:pPr>
        <w:ind w:left="1560"/>
        <w:rPr>
          <w:rFonts w:ascii="Verdana" w:hAnsi="Verdana"/>
          <w:b/>
          <w:bCs/>
          <w:lang w:val="en-GB" w:eastAsia="bg-BG"/>
        </w:rPr>
      </w:pPr>
      <w:r w:rsidRPr="00874907">
        <w:rPr>
          <w:rFonts w:ascii="Verdana" w:hAnsi="Verdana"/>
          <w:b/>
          <w:bCs/>
          <w:lang w:val="en-GB" w:eastAsia="bg-BG"/>
        </w:rPr>
        <w:t>Laboratory address:</w:t>
      </w:r>
    </w:p>
    <w:p w14:paraId="0FE39463" w14:textId="77777777" w:rsidR="004906FD" w:rsidRPr="00A84CBB" w:rsidRDefault="004906FD" w:rsidP="00B82E21">
      <w:pPr>
        <w:ind w:left="1560"/>
        <w:rPr>
          <w:rFonts w:ascii="Verdana" w:hAnsi="Verdana"/>
          <w:lang w:val="en-GB" w:eastAsia="bg-BG"/>
        </w:rPr>
      </w:pPr>
      <w:r w:rsidRPr="004906FD">
        <w:rPr>
          <w:rFonts w:ascii="Verdana" w:hAnsi="Verdana"/>
          <w:b/>
          <w:bCs/>
          <w:lang w:val="en-GB" w:eastAsia="bg-BG"/>
        </w:rPr>
        <w:t>Office 1:</w:t>
      </w:r>
      <w:r w:rsidRPr="00A84CBB">
        <w:rPr>
          <w:rFonts w:ascii="Verdana" w:hAnsi="Verdana"/>
          <w:lang w:val="en-GB" w:eastAsia="bg-BG"/>
        </w:rPr>
        <w:t xml:space="preserve"> 1517 Sofia, </w:t>
      </w:r>
      <w:proofErr w:type="spellStart"/>
      <w:r w:rsidRPr="00A84CBB">
        <w:rPr>
          <w:rFonts w:ascii="Verdana" w:hAnsi="Verdana"/>
          <w:lang w:val="en-GB" w:eastAsia="bg-BG"/>
        </w:rPr>
        <w:t>Poduyane</w:t>
      </w:r>
      <w:proofErr w:type="spellEnd"/>
      <w:r w:rsidRPr="00A84CBB">
        <w:rPr>
          <w:rFonts w:ascii="Verdana" w:hAnsi="Verdana"/>
          <w:lang w:val="en-GB" w:eastAsia="bg-BG"/>
        </w:rPr>
        <w:t xml:space="preserve">, Sofia Municipality, </w:t>
      </w:r>
      <w:r w:rsidRPr="00A84CBB">
        <w:rPr>
          <w:rFonts w:ascii="Verdana" w:hAnsi="Verdana"/>
          <w:lang w:val="bg-BG" w:eastAsia="bg-BG"/>
        </w:rPr>
        <w:t xml:space="preserve">114 </w:t>
      </w:r>
      <w:proofErr w:type="spellStart"/>
      <w:r w:rsidRPr="00A84CBB">
        <w:rPr>
          <w:rFonts w:ascii="Verdana" w:hAnsi="Verdana"/>
          <w:lang w:val="en-GB" w:eastAsia="bg-BG"/>
        </w:rPr>
        <w:t>Besarabiya</w:t>
      </w:r>
      <w:proofErr w:type="spellEnd"/>
      <w:r w:rsidRPr="00A84CBB">
        <w:rPr>
          <w:rFonts w:ascii="Verdana" w:hAnsi="Verdana"/>
          <w:lang w:val="en-GB" w:eastAsia="bg-BG"/>
        </w:rPr>
        <w:t xml:space="preserve"> Str.</w:t>
      </w:r>
    </w:p>
    <w:p w14:paraId="28C04BFB" w14:textId="77777777" w:rsidR="004906FD" w:rsidRPr="00A84CBB" w:rsidRDefault="004906FD" w:rsidP="00B82E21">
      <w:pPr>
        <w:spacing w:line="360" w:lineRule="auto"/>
        <w:ind w:left="1560"/>
        <w:rPr>
          <w:rFonts w:ascii="Verdana" w:hAnsi="Verdana"/>
          <w:lang w:eastAsia="bg-BG"/>
        </w:rPr>
      </w:pPr>
      <w:r w:rsidRPr="004906FD">
        <w:rPr>
          <w:rFonts w:ascii="Verdana" w:hAnsi="Verdana"/>
          <w:b/>
          <w:bCs/>
          <w:lang w:val="en-GB" w:eastAsia="bg-BG"/>
        </w:rPr>
        <w:t>Office 2:</w:t>
      </w:r>
      <w:r w:rsidRPr="00A84CBB">
        <w:rPr>
          <w:rFonts w:ascii="Verdana" w:hAnsi="Verdana"/>
          <w:lang w:val="en-GB" w:eastAsia="bg-BG"/>
        </w:rPr>
        <w:t xml:space="preserve"> </w:t>
      </w:r>
      <w:proofErr w:type="spellStart"/>
      <w:r w:rsidRPr="00A84CBB">
        <w:rPr>
          <w:rFonts w:ascii="Verdana" w:hAnsi="Verdana"/>
          <w:lang w:val="en-GB" w:eastAsia="bg-BG"/>
        </w:rPr>
        <w:t>Dermantsi</w:t>
      </w:r>
      <w:proofErr w:type="spellEnd"/>
      <w:r w:rsidRPr="00A84CBB">
        <w:rPr>
          <w:rFonts w:ascii="Verdana" w:hAnsi="Verdana"/>
          <w:lang w:val="en-GB" w:eastAsia="bg-BG"/>
        </w:rPr>
        <w:t xml:space="preserve">, </w:t>
      </w:r>
      <w:proofErr w:type="spellStart"/>
      <w:r w:rsidRPr="00A84CBB">
        <w:rPr>
          <w:rFonts w:ascii="Verdana" w:hAnsi="Verdana"/>
          <w:lang w:val="en-GB" w:eastAsia="bg-BG"/>
        </w:rPr>
        <w:t>Lukovit</w:t>
      </w:r>
      <w:proofErr w:type="spellEnd"/>
      <w:r w:rsidRPr="00A84CBB">
        <w:rPr>
          <w:rFonts w:ascii="Verdana" w:hAnsi="Verdana"/>
          <w:lang w:val="bg-BG" w:eastAsia="bg-BG"/>
        </w:rPr>
        <w:t xml:space="preserve"> </w:t>
      </w:r>
      <w:r w:rsidRPr="00A84CBB">
        <w:rPr>
          <w:rFonts w:ascii="Verdana" w:hAnsi="Verdana"/>
          <w:lang w:val="en-GB" w:eastAsia="bg-BG"/>
        </w:rPr>
        <w:t>Municipality, Lovech</w:t>
      </w:r>
      <w:r w:rsidRPr="00A84CBB">
        <w:rPr>
          <w:rFonts w:ascii="Verdana" w:hAnsi="Verdana"/>
          <w:lang w:val="bg-BG" w:eastAsia="bg-BG"/>
        </w:rPr>
        <w:t xml:space="preserve"> </w:t>
      </w:r>
      <w:r w:rsidRPr="00A84CBB">
        <w:rPr>
          <w:rFonts w:ascii="Verdana" w:hAnsi="Verdana"/>
          <w:lang w:eastAsia="bg-BG"/>
        </w:rPr>
        <w:t>Region</w:t>
      </w:r>
    </w:p>
    <w:p w14:paraId="771245E1" w14:textId="77777777" w:rsidR="003461A6" w:rsidRDefault="00D10672" w:rsidP="007A39EE">
      <w:pPr>
        <w:spacing w:line="276" w:lineRule="auto"/>
        <w:jc w:val="both"/>
        <w:rPr>
          <w:rFonts w:ascii="Verdana" w:hAnsi="Verdana"/>
          <w:b/>
          <w:bCs/>
          <w:color w:val="000000"/>
          <w:lang w:val="en-GB"/>
        </w:rPr>
      </w:pPr>
      <w:r w:rsidRPr="00394F02">
        <w:rPr>
          <w:rFonts w:ascii="Verdana" w:hAnsi="Verdana"/>
          <w:b/>
          <w:bCs/>
          <w:color w:val="000000"/>
          <w:lang w:val="en-GB"/>
        </w:rPr>
        <w:t>To perform testing of:</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68"/>
        <w:gridCol w:w="3119"/>
        <w:gridCol w:w="3685"/>
      </w:tblGrid>
      <w:tr w:rsidR="002C5EC8" w:rsidRPr="00927A58" w14:paraId="46C4D0D0" w14:textId="77777777" w:rsidTr="00927A58">
        <w:trPr>
          <w:tblHeader/>
        </w:trPr>
        <w:tc>
          <w:tcPr>
            <w:tcW w:w="9634" w:type="dxa"/>
            <w:gridSpan w:val="4"/>
            <w:shd w:val="clear" w:color="auto" w:fill="auto"/>
            <w:tcMar>
              <w:left w:w="85" w:type="dxa"/>
              <w:right w:w="28" w:type="dxa"/>
            </w:tcMar>
          </w:tcPr>
          <w:p w14:paraId="12078D4F" w14:textId="77777777" w:rsidR="002C5EC8" w:rsidRPr="00927A58" w:rsidRDefault="002C5EC8" w:rsidP="00470C27">
            <w:pPr>
              <w:jc w:val="both"/>
              <w:rPr>
                <w:rFonts w:ascii="Verdana" w:hAnsi="Verdana"/>
                <w:lang w:val="en-GB" w:eastAsia="bg-BG"/>
              </w:rPr>
            </w:pPr>
            <w:r w:rsidRPr="00927A58">
              <w:rPr>
                <w:rFonts w:ascii="Verdana" w:hAnsi="Verdana"/>
                <w:b/>
                <w:bCs/>
                <w:lang w:val="en-GB" w:eastAsia="bg-BG"/>
              </w:rPr>
              <w:t>Type of the scope:</w:t>
            </w:r>
            <w:r w:rsidRPr="00927A58">
              <w:rPr>
                <w:rFonts w:ascii="Verdana" w:hAnsi="Verdana"/>
                <w:lang w:val="en-GB" w:eastAsia="bg-BG"/>
              </w:rPr>
              <w:t xml:space="preserve"> </w:t>
            </w:r>
            <w:r w:rsidRPr="00927A58">
              <w:rPr>
                <w:rFonts w:ascii="Verdana" w:hAnsi="Verdana"/>
                <w:i/>
                <w:iCs/>
                <w:lang w:val="en-GB" w:eastAsia="bg-BG"/>
              </w:rPr>
              <w:t>flexible</w:t>
            </w:r>
            <w:r w:rsidRPr="00927A58">
              <w:rPr>
                <w:rFonts w:ascii="Verdana" w:hAnsi="Verdana"/>
                <w:lang w:val="en-GB" w:eastAsia="bg-BG"/>
              </w:rPr>
              <w:t xml:space="preserve"> </w:t>
            </w:r>
          </w:p>
        </w:tc>
      </w:tr>
      <w:tr w:rsidR="00657B2A" w:rsidRPr="00927A58" w14:paraId="08F4032E" w14:textId="77777777" w:rsidTr="00EA4CF7">
        <w:trPr>
          <w:tblHeader/>
        </w:trPr>
        <w:tc>
          <w:tcPr>
            <w:tcW w:w="562" w:type="dxa"/>
            <w:shd w:val="clear" w:color="auto" w:fill="auto"/>
            <w:tcMar>
              <w:left w:w="85" w:type="dxa"/>
              <w:right w:w="28" w:type="dxa"/>
            </w:tcMar>
            <w:vAlign w:val="center"/>
          </w:tcPr>
          <w:p w14:paraId="078B8F7C" w14:textId="76B8D55A" w:rsidR="002C5EC8" w:rsidRPr="00927A58" w:rsidRDefault="002C5EC8" w:rsidP="002C5EC8">
            <w:pPr>
              <w:jc w:val="both"/>
              <w:rPr>
                <w:rFonts w:ascii="Verdana" w:hAnsi="Verdana"/>
                <w:lang w:val="en-GB" w:eastAsia="bg-BG"/>
              </w:rPr>
            </w:pPr>
            <w:r w:rsidRPr="00927A58">
              <w:rPr>
                <w:rFonts w:ascii="Verdana" w:hAnsi="Verdana"/>
                <w:b/>
                <w:bCs/>
                <w:lang w:val="bg-BG"/>
              </w:rPr>
              <w:t>№</w:t>
            </w:r>
          </w:p>
        </w:tc>
        <w:tc>
          <w:tcPr>
            <w:tcW w:w="2268" w:type="dxa"/>
            <w:shd w:val="clear" w:color="auto" w:fill="auto"/>
            <w:tcMar>
              <w:left w:w="85" w:type="dxa"/>
              <w:right w:w="28" w:type="dxa"/>
            </w:tcMar>
            <w:vAlign w:val="center"/>
          </w:tcPr>
          <w:p w14:paraId="100C4C4F" w14:textId="7640D8C8" w:rsidR="002C5EC8" w:rsidRPr="00927A58" w:rsidRDefault="002C5EC8" w:rsidP="002C5EC8">
            <w:pPr>
              <w:jc w:val="center"/>
              <w:rPr>
                <w:rFonts w:ascii="Verdana" w:hAnsi="Verdana"/>
                <w:lang w:val="en-GB" w:eastAsia="bg-BG"/>
              </w:rPr>
            </w:pPr>
            <w:r w:rsidRPr="00EA4CF7">
              <w:rPr>
                <w:rFonts w:ascii="Verdana" w:hAnsi="Verdana"/>
                <w:b/>
              </w:rPr>
              <w:t>Tested products</w:t>
            </w:r>
          </w:p>
        </w:tc>
        <w:tc>
          <w:tcPr>
            <w:tcW w:w="3119" w:type="dxa"/>
            <w:shd w:val="clear" w:color="auto" w:fill="auto"/>
            <w:tcMar>
              <w:left w:w="85" w:type="dxa"/>
              <w:right w:w="28" w:type="dxa"/>
            </w:tcMar>
            <w:vAlign w:val="center"/>
          </w:tcPr>
          <w:p w14:paraId="42D83862" w14:textId="3C7408CD" w:rsidR="002C5EC8" w:rsidRPr="00927A58" w:rsidRDefault="002C5EC8" w:rsidP="002C5EC8">
            <w:pPr>
              <w:jc w:val="center"/>
              <w:rPr>
                <w:rFonts w:ascii="Verdana" w:hAnsi="Verdana"/>
                <w:lang w:val="en-GB" w:eastAsia="bg-BG"/>
              </w:rPr>
            </w:pPr>
            <w:r w:rsidRPr="00927A58">
              <w:rPr>
                <w:rFonts w:ascii="Verdana" w:hAnsi="Verdana"/>
                <w:b/>
              </w:rPr>
              <w:t>Type of test / characteristic</w:t>
            </w:r>
          </w:p>
        </w:tc>
        <w:tc>
          <w:tcPr>
            <w:tcW w:w="3685" w:type="dxa"/>
            <w:shd w:val="clear" w:color="auto" w:fill="auto"/>
            <w:tcMar>
              <w:left w:w="85" w:type="dxa"/>
              <w:right w:w="28" w:type="dxa"/>
            </w:tcMar>
            <w:vAlign w:val="center"/>
          </w:tcPr>
          <w:p w14:paraId="0C362E3F" w14:textId="77777777" w:rsidR="002C5EC8" w:rsidRPr="00927A58" w:rsidRDefault="002C5EC8" w:rsidP="002C5EC8">
            <w:pPr>
              <w:pStyle w:val="PlainText"/>
              <w:ind w:right="-41"/>
              <w:jc w:val="center"/>
              <w:rPr>
                <w:rFonts w:ascii="Verdana" w:hAnsi="Verdana"/>
                <w:lang w:eastAsia="zh-CN"/>
              </w:rPr>
            </w:pPr>
            <w:r w:rsidRPr="00927A58">
              <w:rPr>
                <w:rFonts w:ascii="Verdana" w:hAnsi="Verdana"/>
                <w:b/>
                <w:lang w:val="en-US"/>
              </w:rPr>
              <w:t>Testing methods</w:t>
            </w:r>
          </w:p>
          <w:p w14:paraId="36C043C1" w14:textId="1598CC0E" w:rsidR="002C5EC8" w:rsidRPr="00927A58" w:rsidRDefault="002C5EC8" w:rsidP="002C5EC8">
            <w:pPr>
              <w:jc w:val="center"/>
              <w:rPr>
                <w:rFonts w:ascii="Verdana" w:hAnsi="Verdana"/>
                <w:lang w:val="en-GB" w:eastAsia="bg-BG"/>
              </w:rPr>
            </w:pPr>
            <w:r w:rsidRPr="00927A58">
              <w:rPr>
                <w:rFonts w:ascii="Verdana" w:hAnsi="Verdana"/>
                <w:b/>
              </w:rPr>
              <w:t>(standard / validated method)</w:t>
            </w:r>
          </w:p>
        </w:tc>
      </w:tr>
      <w:tr w:rsidR="00657B2A" w:rsidRPr="00927A58" w14:paraId="450C0B14" w14:textId="77777777" w:rsidTr="00EA4CF7">
        <w:trPr>
          <w:tblHeader/>
        </w:trPr>
        <w:tc>
          <w:tcPr>
            <w:tcW w:w="562" w:type="dxa"/>
            <w:shd w:val="clear" w:color="auto" w:fill="auto"/>
            <w:tcMar>
              <w:left w:w="85" w:type="dxa"/>
              <w:right w:w="28" w:type="dxa"/>
            </w:tcMar>
          </w:tcPr>
          <w:p w14:paraId="142ABACE" w14:textId="77777777" w:rsidR="002C5EC8" w:rsidRPr="00927A58" w:rsidRDefault="002C5EC8" w:rsidP="00470C27">
            <w:pPr>
              <w:jc w:val="center"/>
              <w:rPr>
                <w:rFonts w:ascii="Verdana" w:hAnsi="Verdana"/>
                <w:b/>
                <w:bCs/>
                <w:lang w:val="en-GB" w:eastAsia="bg-BG"/>
              </w:rPr>
            </w:pPr>
            <w:r w:rsidRPr="00927A58">
              <w:rPr>
                <w:rFonts w:ascii="Verdana" w:hAnsi="Verdana"/>
                <w:b/>
                <w:bCs/>
                <w:lang w:val="en-GB" w:eastAsia="bg-BG"/>
              </w:rPr>
              <w:t>1</w:t>
            </w:r>
          </w:p>
        </w:tc>
        <w:tc>
          <w:tcPr>
            <w:tcW w:w="2268" w:type="dxa"/>
            <w:shd w:val="clear" w:color="auto" w:fill="auto"/>
            <w:tcMar>
              <w:left w:w="85" w:type="dxa"/>
              <w:right w:w="28" w:type="dxa"/>
            </w:tcMar>
          </w:tcPr>
          <w:p w14:paraId="464D2210" w14:textId="77777777" w:rsidR="002C5EC8" w:rsidRPr="00927A58" w:rsidRDefault="002C5EC8" w:rsidP="00470C27">
            <w:pPr>
              <w:jc w:val="center"/>
              <w:rPr>
                <w:rFonts w:ascii="Verdana" w:hAnsi="Verdana"/>
                <w:b/>
                <w:bCs/>
                <w:lang w:val="en-GB" w:eastAsia="bg-BG"/>
              </w:rPr>
            </w:pPr>
            <w:r w:rsidRPr="00927A58">
              <w:rPr>
                <w:rFonts w:ascii="Verdana" w:hAnsi="Verdana"/>
                <w:b/>
                <w:bCs/>
                <w:lang w:val="en-GB" w:eastAsia="bg-BG"/>
              </w:rPr>
              <w:t>2</w:t>
            </w:r>
          </w:p>
        </w:tc>
        <w:tc>
          <w:tcPr>
            <w:tcW w:w="3119" w:type="dxa"/>
            <w:shd w:val="clear" w:color="auto" w:fill="auto"/>
            <w:tcMar>
              <w:left w:w="85" w:type="dxa"/>
              <w:right w:w="28" w:type="dxa"/>
            </w:tcMar>
          </w:tcPr>
          <w:p w14:paraId="1820A69E" w14:textId="77777777" w:rsidR="002C5EC8" w:rsidRPr="00927A58" w:rsidRDefault="002C5EC8" w:rsidP="00470C27">
            <w:pPr>
              <w:jc w:val="center"/>
              <w:rPr>
                <w:rFonts w:ascii="Verdana" w:hAnsi="Verdana"/>
                <w:b/>
                <w:bCs/>
                <w:lang w:val="en-GB" w:eastAsia="bg-BG"/>
              </w:rPr>
            </w:pPr>
            <w:r w:rsidRPr="00927A58">
              <w:rPr>
                <w:rFonts w:ascii="Verdana" w:hAnsi="Verdana"/>
                <w:b/>
                <w:bCs/>
                <w:lang w:val="en-GB" w:eastAsia="bg-BG"/>
              </w:rPr>
              <w:t>3</w:t>
            </w:r>
          </w:p>
        </w:tc>
        <w:tc>
          <w:tcPr>
            <w:tcW w:w="3685" w:type="dxa"/>
            <w:shd w:val="clear" w:color="auto" w:fill="auto"/>
            <w:tcMar>
              <w:left w:w="85" w:type="dxa"/>
              <w:right w:w="28" w:type="dxa"/>
            </w:tcMar>
          </w:tcPr>
          <w:p w14:paraId="37A4B6F8" w14:textId="77777777" w:rsidR="002C5EC8" w:rsidRPr="00927A58" w:rsidRDefault="002C5EC8" w:rsidP="00470C27">
            <w:pPr>
              <w:jc w:val="center"/>
              <w:rPr>
                <w:rFonts w:ascii="Verdana" w:hAnsi="Verdana"/>
                <w:b/>
                <w:bCs/>
                <w:lang w:val="en-GB" w:eastAsia="bg-BG"/>
              </w:rPr>
            </w:pPr>
            <w:r w:rsidRPr="00927A58">
              <w:rPr>
                <w:rFonts w:ascii="Verdana" w:hAnsi="Verdana"/>
                <w:b/>
                <w:bCs/>
                <w:lang w:val="en-GB" w:eastAsia="bg-BG"/>
              </w:rPr>
              <w:t>4</w:t>
            </w:r>
          </w:p>
        </w:tc>
      </w:tr>
      <w:tr w:rsidR="00657B2A" w:rsidRPr="00927A58" w14:paraId="3706997A" w14:textId="77777777" w:rsidTr="00EA4CF7">
        <w:tc>
          <w:tcPr>
            <w:tcW w:w="562" w:type="dxa"/>
            <w:vMerge w:val="restart"/>
            <w:shd w:val="clear" w:color="auto" w:fill="auto"/>
            <w:tcMar>
              <w:left w:w="85" w:type="dxa"/>
              <w:right w:w="28" w:type="dxa"/>
            </w:tcMar>
          </w:tcPr>
          <w:p w14:paraId="7A11E6F0" w14:textId="5B9EEB7B" w:rsidR="002C5EC8" w:rsidRPr="00927A58" w:rsidRDefault="00657B2A" w:rsidP="00927A58">
            <w:pPr>
              <w:rPr>
                <w:rFonts w:ascii="Verdana" w:hAnsi="Verdana"/>
                <w:lang w:val="en-GB" w:eastAsia="bg-BG"/>
              </w:rPr>
            </w:pPr>
            <w:r>
              <w:rPr>
                <w:rFonts w:ascii="Verdana" w:hAnsi="Verdana"/>
                <w:lang w:val="bg-BG" w:eastAsia="bg-BG"/>
              </w:rPr>
              <w:t>1</w:t>
            </w:r>
            <w:r w:rsidR="002C5EC8" w:rsidRPr="00927A58">
              <w:rPr>
                <w:rFonts w:ascii="Verdana" w:hAnsi="Verdana"/>
                <w:lang w:val="en-GB" w:eastAsia="bg-BG"/>
              </w:rPr>
              <w:t>.</w:t>
            </w:r>
          </w:p>
        </w:tc>
        <w:tc>
          <w:tcPr>
            <w:tcW w:w="2268" w:type="dxa"/>
            <w:vMerge w:val="restart"/>
            <w:shd w:val="clear" w:color="auto" w:fill="auto"/>
            <w:tcMar>
              <w:left w:w="85" w:type="dxa"/>
              <w:right w:w="28" w:type="dxa"/>
            </w:tcMar>
          </w:tcPr>
          <w:p w14:paraId="1BD57BE0" w14:textId="77777777" w:rsidR="002C5EC8" w:rsidRPr="00927A58" w:rsidRDefault="002C5EC8" w:rsidP="00927A58">
            <w:pPr>
              <w:rPr>
                <w:rFonts w:ascii="Verdana" w:hAnsi="Verdana"/>
                <w:lang w:val="en-GB" w:eastAsia="bg-BG"/>
              </w:rPr>
            </w:pPr>
            <w:r w:rsidRPr="00927A58">
              <w:rPr>
                <w:rFonts w:ascii="Verdana" w:hAnsi="Verdana"/>
                <w:lang w:val="en-GB" w:eastAsia="bg-BG"/>
              </w:rPr>
              <w:t>Rock materials (1)</w:t>
            </w:r>
          </w:p>
          <w:p w14:paraId="67FE0F6C" w14:textId="77777777" w:rsidR="002C5EC8" w:rsidRPr="00927A58" w:rsidRDefault="002C5EC8" w:rsidP="00927A58">
            <w:pPr>
              <w:rPr>
                <w:rFonts w:ascii="Verdana" w:hAnsi="Verdana"/>
                <w:lang w:val="en-GB" w:eastAsia="bg-BG"/>
              </w:rPr>
            </w:pPr>
            <w:r w:rsidRPr="00927A58">
              <w:rPr>
                <w:rFonts w:ascii="Verdana" w:hAnsi="Verdana"/>
                <w:lang w:val="en-GB" w:eastAsia="bg-BG"/>
              </w:rPr>
              <w:t>Construction soils (2)</w:t>
            </w:r>
          </w:p>
        </w:tc>
        <w:tc>
          <w:tcPr>
            <w:tcW w:w="3119" w:type="dxa"/>
            <w:shd w:val="clear" w:color="auto" w:fill="auto"/>
            <w:tcMar>
              <w:left w:w="85" w:type="dxa"/>
              <w:right w:w="28" w:type="dxa"/>
            </w:tcMar>
          </w:tcPr>
          <w:p w14:paraId="18A29447" w14:textId="77777777" w:rsidR="002C5EC8" w:rsidRPr="00927A58" w:rsidRDefault="002C5EC8" w:rsidP="00927A58">
            <w:pPr>
              <w:rPr>
                <w:rFonts w:ascii="Verdana" w:hAnsi="Verdana"/>
                <w:lang w:val="en-GB" w:eastAsia="bg-BG"/>
              </w:rPr>
            </w:pPr>
            <w:r w:rsidRPr="00927A58">
              <w:rPr>
                <w:rFonts w:ascii="Verdana" w:hAnsi="Verdana"/>
                <w:lang w:val="en-GB" w:eastAsia="bg-BG"/>
              </w:rPr>
              <w:t>1.1. Grain-meter compounds</w:t>
            </w:r>
          </w:p>
        </w:tc>
        <w:tc>
          <w:tcPr>
            <w:tcW w:w="3685" w:type="dxa"/>
            <w:shd w:val="clear" w:color="auto" w:fill="auto"/>
            <w:tcMar>
              <w:left w:w="85" w:type="dxa"/>
              <w:right w:w="28" w:type="dxa"/>
            </w:tcMar>
          </w:tcPr>
          <w:p w14:paraId="301F2CCE" w14:textId="3619C752"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933-1 (1), (2)</w:t>
            </w:r>
          </w:p>
        </w:tc>
      </w:tr>
      <w:tr w:rsidR="00657B2A" w:rsidRPr="00927A58" w14:paraId="4CD56620" w14:textId="77777777" w:rsidTr="00EA4CF7">
        <w:tc>
          <w:tcPr>
            <w:tcW w:w="562" w:type="dxa"/>
            <w:vMerge/>
            <w:shd w:val="clear" w:color="auto" w:fill="auto"/>
            <w:tcMar>
              <w:left w:w="85" w:type="dxa"/>
              <w:right w:w="28" w:type="dxa"/>
            </w:tcMar>
          </w:tcPr>
          <w:p w14:paraId="133AB178"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4DB6FB65"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7FD7315F" w14:textId="77777777" w:rsidR="002C5EC8" w:rsidRPr="00927A58" w:rsidRDefault="002C5EC8" w:rsidP="00927A58">
            <w:pPr>
              <w:rPr>
                <w:rFonts w:ascii="Verdana" w:hAnsi="Verdana"/>
                <w:lang w:val="en-GB" w:eastAsia="bg-BG"/>
              </w:rPr>
            </w:pPr>
            <w:r w:rsidRPr="00927A58">
              <w:rPr>
                <w:rFonts w:ascii="Verdana" w:hAnsi="Verdana"/>
                <w:lang w:val="en-GB" w:eastAsia="bg-BG"/>
              </w:rPr>
              <w:t>1.2. Contents of fine fraction</w:t>
            </w:r>
          </w:p>
        </w:tc>
        <w:tc>
          <w:tcPr>
            <w:tcW w:w="3685" w:type="dxa"/>
            <w:shd w:val="clear" w:color="auto" w:fill="auto"/>
            <w:tcMar>
              <w:left w:w="85" w:type="dxa"/>
              <w:right w:w="28" w:type="dxa"/>
            </w:tcMar>
          </w:tcPr>
          <w:p w14:paraId="7D8E07FD" w14:textId="2A13E2FD"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933-1 (1), (2)</w:t>
            </w:r>
          </w:p>
        </w:tc>
      </w:tr>
      <w:tr w:rsidR="00657B2A" w:rsidRPr="00927A58" w14:paraId="2E6D3EEF" w14:textId="77777777" w:rsidTr="00EA4CF7">
        <w:tc>
          <w:tcPr>
            <w:tcW w:w="562" w:type="dxa"/>
            <w:vMerge/>
            <w:shd w:val="clear" w:color="auto" w:fill="auto"/>
            <w:tcMar>
              <w:left w:w="85" w:type="dxa"/>
              <w:right w:w="28" w:type="dxa"/>
            </w:tcMar>
          </w:tcPr>
          <w:p w14:paraId="31BBC526"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0B870F63"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5765EE81" w14:textId="77777777" w:rsidR="002C5EC8" w:rsidRPr="00927A58" w:rsidRDefault="002C5EC8" w:rsidP="00927A58">
            <w:pPr>
              <w:rPr>
                <w:rFonts w:ascii="Verdana" w:hAnsi="Verdana"/>
                <w:lang w:val="en-GB" w:eastAsia="bg-BG"/>
              </w:rPr>
            </w:pPr>
            <w:r w:rsidRPr="00927A58">
              <w:rPr>
                <w:rFonts w:ascii="Verdana" w:hAnsi="Verdana"/>
                <w:lang w:val="en-GB" w:eastAsia="bg-BG"/>
              </w:rPr>
              <w:t>1.3. Sand equivalent</w:t>
            </w:r>
          </w:p>
        </w:tc>
        <w:tc>
          <w:tcPr>
            <w:tcW w:w="3685" w:type="dxa"/>
            <w:shd w:val="clear" w:color="auto" w:fill="auto"/>
            <w:tcMar>
              <w:left w:w="85" w:type="dxa"/>
              <w:right w:w="28" w:type="dxa"/>
            </w:tcMar>
          </w:tcPr>
          <w:p w14:paraId="7C7BA4C6" w14:textId="593CB4DB"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933-8+A1 (1)</w:t>
            </w:r>
          </w:p>
        </w:tc>
      </w:tr>
      <w:tr w:rsidR="00657B2A" w:rsidRPr="00927A58" w14:paraId="4CF1F559" w14:textId="77777777" w:rsidTr="00EA4CF7">
        <w:tc>
          <w:tcPr>
            <w:tcW w:w="562" w:type="dxa"/>
            <w:vMerge/>
            <w:shd w:val="clear" w:color="auto" w:fill="auto"/>
            <w:tcMar>
              <w:left w:w="85" w:type="dxa"/>
              <w:right w:w="28" w:type="dxa"/>
            </w:tcMar>
          </w:tcPr>
          <w:p w14:paraId="30142C2B"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10EF4331"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45F172E9" w14:textId="77777777" w:rsidR="002C5EC8" w:rsidRPr="00927A58" w:rsidRDefault="002C5EC8" w:rsidP="00927A58">
            <w:pPr>
              <w:rPr>
                <w:rFonts w:ascii="Verdana" w:hAnsi="Verdana"/>
                <w:lang w:val="en-GB" w:eastAsia="bg-BG"/>
              </w:rPr>
            </w:pPr>
            <w:r w:rsidRPr="00927A58">
              <w:rPr>
                <w:rFonts w:ascii="Verdana" w:hAnsi="Verdana"/>
                <w:lang w:val="en-GB" w:eastAsia="bg-BG"/>
              </w:rPr>
              <w:t>1.4. Water contents</w:t>
            </w:r>
          </w:p>
        </w:tc>
        <w:tc>
          <w:tcPr>
            <w:tcW w:w="3685" w:type="dxa"/>
            <w:shd w:val="clear" w:color="auto" w:fill="auto"/>
            <w:tcMar>
              <w:left w:w="85" w:type="dxa"/>
              <w:right w:w="28" w:type="dxa"/>
            </w:tcMar>
          </w:tcPr>
          <w:p w14:paraId="5AD232C1" w14:textId="6F69104F"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1097-5 (1), (2)</w:t>
            </w:r>
          </w:p>
        </w:tc>
      </w:tr>
      <w:tr w:rsidR="00657B2A" w:rsidRPr="00927A58" w14:paraId="156DB126" w14:textId="77777777" w:rsidTr="00EA4CF7">
        <w:tc>
          <w:tcPr>
            <w:tcW w:w="562" w:type="dxa"/>
            <w:vMerge/>
            <w:shd w:val="clear" w:color="auto" w:fill="auto"/>
            <w:tcMar>
              <w:left w:w="85" w:type="dxa"/>
              <w:right w:w="28" w:type="dxa"/>
            </w:tcMar>
          </w:tcPr>
          <w:p w14:paraId="795E2BFF"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2CCADF95"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7DF01A09" w14:textId="77777777" w:rsidR="002C5EC8" w:rsidRPr="00927A58" w:rsidRDefault="002C5EC8" w:rsidP="00927A58">
            <w:pPr>
              <w:rPr>
                <w:rFonts w:ascii="Verdana" w:hAnsi="Verdana"/>
                <w:lang w:val="en-GB" w:eastAsia="bg-BG"/>
              </w:rPr>
            </w:pPr>
            <w:r w:rsidRPr="00927A58">
              <w:rPr>
                <w:rFonts w:ascii="Verdana" w:hAnsi="Verdana"/>
                <w:lang w:val="en-GB" w:eastAsia="bg-BG"/>
              </w:rPr>
              <w:t>1.5. Grain density:</w:t>
            </w:r>
          </w:p>
          <w:p w14:paraId="7F23D356"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 Density of dry grains, </w:t>
            </w:r>
            <w:proofErr w:type="spellStart"/>
            <w:r w:rsidRPr="00927A58">
              <w:rPr>
                <w:rFonts w:ascii="Verdana" w:hAnsi="Verdana"/>
                <w:lang w:val="en-GB" w:eastAsia="bg-BG"/>
              </w:rPr>
              <w:t>p</w:t>
            </w:r>
            <w:r w:rsidRPr="00487EDC">
              <w:rPr>
                <w:rFonts w:ascii="Verdana" w:hAnsi="Verdana"/>
                <w:vertAlign w:val="subscript"/>
                <w:lang w:val="en-GB" w:eastAsia="bg-BG"/>
              </w:rPr>
              <w:t>rd</w:t>
            </w:r>
            <w:proofErr w:type="spellEnd"/>
            <w:r w:rsidRPr="00927A58">
              <w:rPr>
                <w:rFonts w:ascii="Verdana" w:hAnsi="Verdana"/>
                <w:lang w:val="en-GB" w:eastAsia="bg-BG"/>
              </w:rPr>
              <w:t>;</w:t>
            </w:r>
          </w:p>
          <w:p w14:paraId="1C6F850D" w14:textId="0673A3C2" w:rsidR="002C5EC8" w:rsidRPr="00927A58" w:rsidRDefault="002C5EC8" w:rsidP="00927A58">
            <w:pPr>
              <w:rPr>
                <w:rFonts w:ascii="Verdana" w:hAnsi="Verdana"/>
                <w:lang w:val="en-GB" w:eastAsia="bg-BG"/>
              </w:rPr>
            </w:pPr>
            <w:r w:rsidRPr="00927A58">
              <w:rPr>
                <w:rFonts w:ascii="Verdana" w:hAnsi="Verdana"/>
                <w:lang w:val="en-GB" w:eastAsia="bg-BG"/>
              </w:rPr>
              <w:t>- Density of grains of water</w:t>
            </w:r>
            <w:r w:rsidR="00657B2A">
              <w:rPr>
                <w:rFonts w:ascii="Verdana" w:hAnsi="Verdana"/>
                <w:lang w:val="en-GB" w:eastAsia="bg-BG"/>
              </w:rPr>
              <w:t xml:space="preserve"> </w:t>
            </w:r>
            <w:r w:rsidRPr="00927A58">
              <w:rPr>
                <w:rFonts w:ascii="Verdana" w:hAnsi="Verdana"/>
                <w:lang w:val="en-GB" w:eastAsia="bg-BG"/>
              </w:rPr>
              <w:t xml:space="preserve">-saturated surface-dry condition, </w:t>
            </w:r>
            <w:proofErr w:type="spellStart"/>
            <w:r w:rsidRPr="00927A58">
              <w:rPr>
                <w:rFonts w:ascii="Verdana" w:hAnsi="Verdana"/>
                <w:lang w:val="en-GB" w:eastAsia="bg-BG"/>
              </w:rPr>
              <w:t>p</w:t>
            </w:r>
            <w:r w:rsidRPr="00487EDC">
              <w:rPr>
                <w:rFonts w:ascii="Verdana" w:hAnsi="Verdana"/>
                <w:vertAlign w:val="subscript"/>
                <w:lang w:val="en-GB" w:eastAsia="bg-BG"/>
              </w:rPr>
              <w:t>ssd</w:t>
            </w:r>
            <w:proofErr w:type="spellEnd"/>
            <w:r w:rsidRPr="00927A58">
              <w:rPr>
                <w:rFonts w:ascii="Verdana" w:hAnsi="Verdana"/>
                <w:lang w:val="en-GB" w:eastAsia="bg-BG"/>
              </w:rPr>
              <w:t>;</w:t>
            </w:r>
          </w:p>
          <w:p w14:paraId="7D501278" w14:textId="77777777" w:rsidR="002C5EC8" w:rsidRPr="00927A58" w:rsidRDefault="002C5EC8" w:rsidP="00927A58">
            <w:pPr>
              <w:rPr>
                <w:rFonts w:ascii="Verdana" w:hAnsi="Verdana"/>
                <w:vertAlign w:val="subscript"/>
                <w:lang w:val="en-GB" w:eastAsia="bg-BG"/>
              </w:rPr>
            </w:pPr>
            <w:r w:rsidRPr="00927A58">
              <w:rPr>
                <w:rFonts w:ascii="Verdana" w:hAnsi="Verdana"/>
                <w:lang w:val="en-GB" w:eastAsia="bg-BG"/>
              </w:rPr>
              <w:t>- Apparent grain density, p</w:t>
            </w:r>
            <w:r w:rsidRPr="00927A58">
              <w:rPr>
                <w:rFonts w:ascii="Verdana" w:hAnsi="Verdana"/>
                <w:vertAlign w:val="subscript"/>
                <w:lang w:val="en-GB" w:eastAsia="bg-BG"/>
              </w:rPr>
              <w:t>a</w:t>
            </w:r>
          </w:p>
          <w:p w14:paraId="03E18221"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/Method with wire basket, </w:t>
            </w:r>
            <w:proofErr w:type="spellStart"/>
            <w:r w:rsidRPr="00927A58">
              <w:rPr>
                <w:rFonts w:ascii="Verdana" w:hAnsi="Verdana"/>
                <w:lang w:val="en-GB" w:eastAsia="bg-BG"/>
              </w:rPr>
              <w:t>picnometric</w:t>
            </w:r>
            <w:proofErr w:type="spellEnd"/>
            <w:r w:rsidRPr="00927A58">
              <w:rPr>
                <w:rFonts w:ascii="Verdana" w:hAnsi="Verdana"/>
                <w:lang w:val="en-GB" w:eastAsia="bg-BG"/>
              </w:rPr>
              <w:t xml:space="preserve"> method/.</w:t>
            </w:r>
          </w:p>
        </w:tc>
        <w:tc>
          <w:tcPr>
            <w:tcW w:w="3685" w:type="dxa"/>
            <w:shd w:val="clear" w:color="auto" w:fill="auto"/>
            <w:tcMar>
              <w:left w:w="85" w:type="dxa"/>
              <w:right w:w="28" w:type="dxa"/>
            </w:tcMar>
          </w:tcPr>
          <w:p w14:paraId="7D49DB44" w14:textId="1E0FF49D"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1097-6 (1)</w:t>
            </w:r>
          </w:p>
        </w:tc>
      </w:tr>
      <w:tr w:rsidR="00657B2A" w:rsidRPr="00927A58" w14:paraId="5CD3ED49" w14:textId="77777777" w:rsidTr="00EA4CF7">
        <w:tc>
          <w:tcPr>
            <w:tcW w:w="562" w:type="dxa"/>
            <w:vMerge/>
            <w:shd w:val="clear" w:color="auto" w:fill="auto"/>
            <w:tcMar>
              <w:left w:w="85" w:type="dxa"/>
              <w:right w:w="28" w:type="dxa"/>
            </w:tcMar>
          </w:tcPr>
          <w:p w14:paraId="2C31B295"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099CC550"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5E4A56F7"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1.6. </w:t>
            </w:r>
            <w:proofErr w:type="spellStart"/>
            <w:r w:rsidRPr="00927A58">
              <w:rPr>
                <w:rFonts w:ascii="Verdana" w:hAnsi="Verdana"/>
                <w:lang w:val="en-GB" w:eastAsia="bg-BG"/>
              </w:rPr>
              <w:t>Absobtion</w:t>
            </w:r>
            <w:proofErr w:type="spellEnd"/>
            <w:r w:rsidRPr="00927A58">
              <w:rPr>
                <w:rFonts w:ascii="Verdana" w:hAnsi="Verdana"/>
                <w:lang w:val="en-GB" w:eastAsia="bg-BG"/>
              </w:rPr>
              <w:t xml:space="preserve"> </w:t>
            </w:r>
          </w:p>
          <w:p w14:paraId="64F737D1"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/Method with wire basket, </w:t>
            </w:r>
            <w:proofErr w:type="spellStart"/>
            <w:r w:rsidRPr="00927A58">
              <w:rPr>
                <w:rFonts w:ascii="Verdana" w:hAnsi="Verdana"/>
                <w:lang w:val="en-GB" w:eastAsia="bg-BG"/>
              </w:rPr>
              <w:t>picnometric</w:t>
            </w:r>
            <w:proofErr w:type="spellEnd"/>
            <w:r w:rsidRPr="00927A58">
              <w:rPr>
                <w:rFonts w:ascii="Verdana" w:hAnsi="Verdana"/>
                <w:lang w:val="en-GB" w:eastAsia="bg-BG"/>
              </w:rPr>
              <w:t xml:space="preserve"> method/.</w:t>
            </w:r>
          </w:p>
        </w:tc>
        <w:tc>
          <w:tcPr>
            <w:tcW w:w="3685" w:type="dxa"/>
            <w:shd w:val="clear" w:color="auto" w:fill="auto"/>
            <w:tcMar>
              <w:left w:w="85" w:type="dxa"/>
              <w:right w:w="28" w:type="dxa"/>
            </w:tcMar>
          </w:tcPr>
          <w:p w14:paraId="7B2530F4" w14:textId="494D4E32"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1097-6 (1)</w:t>
            </w:r>
          </w:p>
        </w:tc>
      </w:tr>
      <w:tr w:rsidR="00657B2A" w:rsidRPr="00927A58" w14:paraId="260ED522" w14:textId="77777777" w:rsidTr="00EA4CF7">
        <w:tc>
          <w:tcPr>
            <w:tcW w:w="562" w:type="dxa"/>
            <w:vMerge/>
            <w:shd w:val="clear" w:color="auto" w:fill="auto"/>
            <w:tcMar>
              <w:left w:w="85" w:type="dxa"/>
              <w:right w:w="28" w:type="dxa"/>
            </w:tcMar>
          </w:tcPr>
          <w:p w14:paraId="4942F20B"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284C78BF"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18C10EAE" w14:textId="77777777" w:rsidR="002C5EC8" w:rsidRPr="00927A58" w:rsidRDefault="002C5EC8" w:rsidP="00927A58">
            <w:pPr>
              <w:rPr>
                <w:rFonts w:ascii="Verdana" w:hAnsi="Verdana"/>
                <w:lang w:val="en-GB" w:eastAsia="bg-BG"/>
              </w:rPr>
            </w:pPr>
            <w:r w:rsidRPr="00927A58">
              <w:rPr>
                <w:rFonts w:ascii="Verdana" w:hAnsi="Verdana"/>
                <w:lang w:val="en-GB" w:eastAsia="bg-BG"/>
              </w:rPr>
              <w:t>1.7. Shape coefficient</w:t>
            </w:r>
          </w:p>
        </w:tc>
        <w:tc>
          <w:tcPr>
            <w:tcW w:w="3685" w:type="dxa"/>
            <w:shd w:val="clear" w:color="auto" w:fill="auto"/>
            <w:tcMar>
              <w:left w:w="85" w:type="dxa"/>
              <w:right w:w="28" w:type="dxa"/>
            </w:tcMar>
          </w:tcPr>
          <w:p w14:paraId="415CF424" w14:textId="4A083FAE"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933-4 (1)</w:t>
            </w:r>
          </w:p>
        </w:tc>
      </w:tr>
      <w:tr w:rsidR="00657B2A" w:rsidRPr="00927A58" w14:paraId="650285C7" w14:textId="77777777" w:rsidTr="00EA4CF7">
        <w:tc>
          <w:tcPr>
            <w:tcW w:w="562" w:type="dxa"/>
            <w:vMerge/>
            <w:shd w:val="clear" w:color="auto" w:fill="auto"/>
            <w:tcMar>
              <w:left w:w="85" w:type="dxa"/>
              <w:right w:w="28" w:type="dxa"/>
            </w:tcMar>
          </w:tcPr>
          <w:p w14:paraId="22133AD7"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56C51A81"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62969CE1" w14:textId="77777777" w:rsidR="002C5EC8" w:rsidRPr="00927A58" w:rsidRDefault="002C5EC8" w:rsidP="00927A58">
            <w:pPr>
              <w:rPr>
                <w:rFonts w:ascii="Verdana" w:hAnsi="Verdana"/>
                <w:lang w:val="en-GB" w:eastAsia="bg-BG"/>
              </w:rPr>
            </w:pPr>
            <w:r w:rsidRPr="00927A58">
              <w:rPr>
                <w:rFonts w:ascii="Verdana" w:hAnsi="Verdana"/>
                <w:lang w:val="en-GB" w:eastAsia="bg-BG"/>
              </w:rPr>
              <w:t>1.8. Flowing borderline</w:t>
            </w:r>
          </w:p>
        </w:tc>
        <w:tc>
          <w:tcPr>
            <w:tcW w:w="3685" w:type="dxa"/>
            <w:shd w:val="clear" w:color="auto" w:fill="auto"/>
            <w:tcMar>
              <w:left w:w="85" w:type="dxa"/>
              <w:right w:w="28" w:type="dxa"/>
            </w:tcMar>
          </w:tcPr>
          <w:p w14:paraId="470D51A8" w14:textId="4028B47B" w:rsidR="002C5EC8" w:rsidRPr="00927A58" w:rsidRDefault="002C5EC8" w:rsidP="00927A58">
            <w:pPr>
              <w:rPr>
                <w:rFonts w:ascii="Verdana" w:hAnsi="Verdana"/>
                <w:lang w:val="en-GB" w:eastAsia="bg-BG"/>
              </w:rPr>
            </w:pPr>
            <w:r w:rsidRPr="00927A58">
              <w:rPr>
                <w:rFonts w:ascii="Verdana" w:hAnsi="Verdana"/>
                <w:lang w:val="en-GB" w:eastAsia="bg-BG"/>
              </w:rPr>
              <w:t xml:space="preserve">Appendix 15 to </w:t>
            </w:r>
            <w:r w:rsidR="00657B2A" w:rsidRPr="00927A58">
              <w:rPr>
                <w:rFonts w:ascii="Verdana" w:hAnsi="Verdana"/>
                <w:lang w:val="en-GB" w:eastAsia="bg-BG"/>
              </w:rPr>
              <w:t>Ordinance</w:t>
            </w:r>
            <w:r w:rsidRPr="00927A58">
              <w:rPr>
                <w:rFonts w:ascii="Verdana" w:hAnsi="Verdana"/>
                <w:lang w:val="en-GB" w:eastAsia="bg-BG"/>
              </w:rPr>
              <w:t xml:space="preserve"> №</w:t>
            </w:r>
            <w:r w:rsidR="00657B2A">
              <w:rPr>
                <w:rFonts w:ascii="Verdana" w:hAnsi="Verdana"/>
                <w:lang w:val="en-GB" w:eastAsia="bg-BG"/>
              </w:rPr>
              <w:t xml:space="preserve"> </w:t>
            </w:r>
            <w:r w:rsidR="00487EDC">
              <w:rPr>
                <w:rFonts w:ascii="Verdana" w:hAnsi="Verdana"/>
                <w:lang w:val="en-GB" w:eastAsia="bg-BG"/>
              </w:rPr>
              <w:t>РД-</w:t>
            </w:r>
            <w:r w:rsidRPr="00927A58">
              <w:rPr>
                <w:rFonts w:ascii="Verdana" w:hAnsi="Verdana"/>
                <w:lang w:val="en-GB" w:eastAsia="bg-BG"/>
              </w:rPr>
              <w:t>02-20-2 on road design</w:t>
            </w:r>
            <w:r w:rsidRPr="00927A58">
              <w:rPr>
                <w:rFonts w:ascii="Verdana" w:hAnsi="Verdana"/>
                <w:vertAlign w:val="superscript"/>
                <w:lang w:val="en-GB" w:eastAsia="bg-BG"/>
              </w:rPr>
              <w:t xml:space="preserve">1 </w:t>
            </w:r>
            <w:r w:rsidRPr="00927A58">
              <w:rPr>
                <w:rFonts w:ascii="Verdana" w:hAnsi="Verdana"/>
                <w:lang w:val="en-GB" w:eastAsia="bg-BG"/>
              </w:rPr>
              <w:t>(2)</w:t>
            </w:r>
          </w:p>
        </w:tc>
      </w:tr>
      <w:tr w:rsidR="00657B2A" w:rsidRPr="00927A58" w14:paraId="0E9B555B" w14:textId="77777777" w:rsidTr="00EA4CF7">
        <w:tc>
          <w:tcPr>
            <w:tcW w:w="562" w:type="dxa"/>
            <w:vMerge/>
            <w:shd w:val="clear" w:color="auto" w:fill="auto"/>
            <w:tcMar>
              <w:left w:w="85" w:type="dxa"/>
              <w:right w:w="28" w:type="dxa"/>
            </w:tcMar>
          </w:tcPr>
          <w:p w14:paraId="2CD304C7"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366B05D5"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42CB976B"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1.9. Drawing limit. </w:t>
            </w:r>
          </w:p>
          <w:p w14:paraId="177CB1F3"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Plasticity indicator. </w:t>
            </w:r>
          </w:p>
        </w:tc>
        <w:tc>
          <w:tcPr>
            <w:tcW w:w="3685" w:type="dxa"/>
            <w:shd w:val="clear" w:color="auto" w:fill="auto"/>
            <w:tcMar>
              <w:left w:w="85" w:type="dxa"/>
              <w:right w:w="28" w:type="dxa"/>
            </w:tcMar>
          </w:tcPr>
          <w:p w14:paraId="1F07F053" w14:textId="511618B9" w:rsidR="002C5EC8" w:rsidRPr="00927A58" w:rsidRDefault="002C5EC8" w:rsidP="00657B2A">
            <w:pPr>
              <w:rPr>
                <w:rFonts w:ascii="Verdana" w:hAnsi="Verdana"/>
                <w:lang w:val="en-GB" w:eastAsia="bg-BG"/>
              </w:rPr>
            </w:pPr>
            <w:r w:rsidRPr="00927A58">
              <w:rPr>
                <w:rFonts w:ascii="Verdana" w:hAnsi="Verdana"/>
                <w:lang w:val="en-GB" w:eastAsia="bg-BG"/>
              </w:rPr>
              <w:t xml:space="preserve">Appendix 16 to </w:t>
            </w:r>
            <w:r w:rsidR="00657B2A" w:rsidRPr="00927A58">
              <w:rPr>
                <w:rFonts w:ascii="Verdana" w:hAnsi="Verdana"/>
                <w:lang w:val="en-GB" w:eastAsia="bg-BG"/>
              </w:rPr>
              <w:t>Ordinance</w:t>
            </w:r>
            <w:r w:rsidR="00657B2A">
              <w:rPr>
                <w:rFonts w:ascii="Verdana" w:hAnsi="Verdana"/>
                <w:lang w:val="en-GB" w:eastAsia="bg-BG"/>
              </w:rPr>
              <w:t xml:space="preserve"> </w:t>
            </w:r>
            <w:r w:rsidRPr="00927A58">
              <w:rPr>
                <w:rFonts w:ascii="Verdana" w:hAnsi="Verdana"/>
                <w:lang w:val="en-GB" w:eastAsia="bg-BG"/>
              </w:rPr>
              <w:t>№</w:t>
            </w:r>
            <w:r w:rsidR="00657B2A">
              <w:rPr>
                <w:rFonts w:ascii="Verdana" w:hAnsi="Verdana"/>
                <w:lang w:val="en-GB" w:eastAsia="bg-BG"/>
              </w:rPr>
              <w:t xml:space="preserve"> </w:t>
            </w:r>
            <w:r w:rsidR="00487EDC">
              <w:rPr>
                <w:rFonts w:ascii="Verdana" w:hAnsi="Verdana"/>
                <w:lang w:val="en-GB" w:eastAsia="bg-BG"/>
              </w:rPr>
              <w:t>РД-</w:t>
            </w:r>
            <w:r w:rsidRPr="00927A58">
              <w:rPr>
                <w:rFonts w:ascii="Verdana" w:hAnsi="Verdana"/>
                <w:lang w:val="en-GB" w:eastAsia="bg-BG"/>
              </w:rPr>
              <w:t>02-20-2 on road design</w:t>
            </w:r>
            <w:r w:rsidRPr="00927A58">
              <w:rPr>
                <w:rFonts w:ascii="Verdana" w:hAnsi="Verdana"/>
                <w:vertAlign w:val="superscript"/>
                <w:lang w:val="en-GB" w:eastAsia="bg-BG"/>
              </w:rPr>
              <w:t>2</w:t>
            </w:r>
            <w:r w:rsidRPr="00927A58">
              <w:rPr>
                <w:rFonts w:ascii="Verdana" w:hAnsi="Verdana"/>
                <w:lang w:val="en-GB" w:eastAsia="bg-BG"/>
              </w:rPr>
              <w:t xml:space="preserve"> (2)</w:t>
            </w:r>
          </w:p>
        </w:tc>
      </w:tr>
      <w:tr w:rsidR="00657B2A" w:rsidRPr="00927A58" w14:paraId="04405A1F" w14:textId="77777777" w:rsidTr="00EA4CF7">
        <w:tc>
          <w:tcPr>
            <w:tcW w:w="562" w:type="dxa"/>
            <w:vMerge/>
            <w:shd w:val="clear" w:color="auto" w:fill="auto"/>
            <w:tcMar>
              <w:left w:w="85" w:type="dxa"/>
              <w:right w:w="28" w:type="dxa"/>
            </w:tcMar>
          </w:tcPr>
          <w:p w14:paraId="7826362F"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6CF996C4"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3E19DA69"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1.10. Proctor method: </w:t>
            </w:r>
          </w:p>
          <w:p w14:paraId="08B9B06B" w14:textId="2FF288B7" w:rsidR="002C5EC8" w:rsidRPr="00927A58" w:rsidRDefault="002C5EC8" w:rsidP="00927A58">
            <w:pPr>
              <w:rPr>
                <w:rFonts w:ascii="Verdana" w:hAnsi="Verdana"/>
                <w:lang w:val="en-GB" w:eastAsia="bg-BG"/>
              </w:rPr>
            </w:pPr>
            <w:r w:rsidRPr="00927A58">
              <w:rPr>
                <w:rFonts w:ascii="Verdana" w:hAnsi="Verdana"/>
                <w:lang w:val="en-GB" w:eastAsia="bg-BG"/>
              </w:rPr>
              <w:t>- Maximum</w:t>
            </w:r>
            <w:r w:rsidR="00657B2A">
              <w:rPr>
                <w:rFonts w:ascii="Verdana" w:hAnsi="Verdana"/>
                <w:lang w:val="en-GB" w:eastAsia="bg-BG"/>
              </w:rPr>
              <w:t xml:space="preserve"> </w:t>
            </w:r>
            <w:r w:rsidRPr="00927A58">
              <w:rPr>
                <w:rFonts w:ascii="Verdana" w:hAnsi="Verdana"/>
                <w:lang w:val="en-GB" w:eastAsia="bg-BG"/>
              </w:rPr>
              <w:t>volumetric skeleton</w:t>
            </w:r>
            <w:r w:rsidR="00657B2A">
              <w:rPr>
                <w:rFonts w:ascii="Verdana" w:hAnsi="Verdana"/>
                <w:lang w:val="en-GB" w:eastAsia="bg-BG"/>
              </w:rPr>
              <w:t xml:space="preserve"> </w:t>
            </w:r>
            <w:r w:rsidRPr="00927A58">
              <w:rPr>
                <w:rFonts w:ascii="Verdana" w:hAnsi="Verdana"/>
                <w:lang w:val="en-GB" w:eastAsia="bg-BG"/>
              </w:rPr>
              <w:t xml:space="preserve">density; </w:t>
            </w:r>
          </w:p>
          <w:p w14:paraId="76F5ED8B" w14:textId="6C4E9230" w:rsidR="002C5EC8" w:rsidRPr="00927A58" w:rsidRDefault="002C5EC8" w:rsidP="00657B2A">
            <w:pPr>
              <w:rPr>
                <w:rFonts w:ascii="Verdana" w:hAnsi="Verdana"/>
                <w:lang w:val="en-GB" w:eastAsia="bg-BG"/>
              </w:rPr>
            </w:pPr>
            <w:r w:rsidRPr="00927A58">
              <w:rPr>
                <w:rFonts w:ascii="Verdana" w:hAnsi="Verdana"/>
                <w:lang w:val="en-GB" w:eastAsia="bg-BG"/>
              </w:rPr>
              <w:t>- Optimal water</w:t>
            </w:r>
            <w:r w:rsidR="00657B2A">
              <w:rPr>
                <w:rFonts w:ascii="Verdana" w:hAnsi="Verdana"/>
                <w:lang w:val="en-GB" w:eastAsia="bg-BG"/>
              </w:rPr>
              <w:t xml:space="preserve"> </w:t>
            </w:r>
            <w:r w:rsidRPr="00927A58">
              <w:rPr>
                <w:rFonts w:ascii="Verdana" w:hAnsi="Verdana"/>
                <w:lang w:val="en-GB" w:eastAsia="bg-BG"/>
              </w:rPr>
              <w:t>contents.</w:t>
            </w:r>
          </w:p>
        </w:tc>
        <w:tc>
          <w:tcPr>
            <w:tcW w:w="3685" w:type="dxa"/>
            <w:shd w:val="clear" w:color="auto" w:fill="auto"/>
            <w:tcMar>
              <w:left w:w="85" w:type="dxa"/>
              <w:right w:w="28" w:type="dxa"/>
            </w:tcMar>
          </w:tcPr>
          <w:p w14:paraId="4447B13A" w14:textId="01F5D706"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17146 (1), (2) </w:t>
            </w:r>
          </w:p>
          <w:p w14:paraId="3EA9697B" w14:textId="1FF7D6BD"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13286-2 (1), (2)</w:t>
            </w:r>
          </w:p>
        </w:tc>
      </w:tr>
      <w:tr w:rsidR="00657B2A" w:rsidRPr="00927A58" w14:paraId="1A7A774A" w14:textId="77777777" w:rsidTr="00EA4CF7">
        <w:tc>
          <w:tcPr>
            <w:tcW w:w="562" w:type="dxa"/>
            <w:vMerge/>
            <w:shd w:val="clear" w:color="auto" w:fill="auto"/>
            <w:tcMar>
              <w:left w:w="85" w:type="dxa"/>
              <w:right w:w="28" w:type="dxa"/>
            </w:tcMar>
          </w:tcPr>
          <w:p w14:paraId="33CE00D9"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01035768"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550E1CD4" w14:textId="745E9BAF" w:rsidR="002C5EC8" w:rsidRPr="00927A58" w:rsidRDefault="002C5EC8" w:rsidP="00657B2A">
            <w:pPr>
              <w:rPr>
                <w:rFonts w:ascii="Verdana" w:hAnsi="Verdana"/>
                <w:lang w:val="en-GB" w:eastAsia="bg-BG"/>
              </w:rPr>
            </w:pPr>
            <w:r w:rsidRPr="00927A58">
              <w:rPr>
                <w:rFonts w:ascii="Verdana" w:hAnsi="Verdana"/>
                <w:lang w:val="en-GB" w:eastAsia="bg-BG"/>
              </w:rPr>
              <w:t>1.11. Indicator of load-carrying ability CBR</w:t>
            </w:r>
          </w:p>
        </w:tc>
        <w:tc>
          <w:tcPr>
            <w:tcW w:w="3685" w:type="dxa"/>
            <w:shd w:val="clear" w:color="auto" w:fill="auto"/>
            <w:tcMar>
              <w:left w:w="85" w:type="dxa"/>
              <w:right w:w="28" w:type="dxa"/>
            </w:tcMar>
          </w:tcPr>
          <w:p w14:paraId="3385437A" w14:textId="2B9F7929"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13286-47 (1), (2)</w:t>
            </w:r>
          </w:p>
        </w:tc>
      </w:tr>
      <w:tr w:rsidR="00657B2A" w:rsidRPr="00927A58" w14:paraId="5DADC095" w14:textId="77777777" w:rsidTr="00EA4CF7">
        <w:tc>
          <w:tcPr>
            <w:tcW w:w="562" w:type="dxa"/>
            <w:vMerge/>
            <w:shd w:val="clear" w:color="auto" w:fill="auto"/>
            <w:tcMar>
              <w:left w:w="85" w:type="dxa"/>
              <w:right w:w="28" w:type="dxa"/>
            </w:tcMar>
          </w:tcPr>
          <w:p w14:paraId="673F0ECC"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79279BCC"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4BC9B339" w14:textId="690D1F61" w:rsidR="002C5EC8" w:rsidRPr="00927A58" w:rsidRDefault="002C5EC8" w:rsidP="00657B2A">
            <w:pPr>
              <w:rPr>
                <w:rFonts w:ascii="Verdana" w:hAnsi="Verdana"/>
                <w:lang w:val="en-GB" w:eastAsia="bg-BG"/>
              </w:rPr>
            </w:pPr>
            <w:r w:rsidRPr="00927A58">
              <w:rPr>
                <w:rFonts w:ascii="Verdana" w:hAnsi="Verdana"/>
                <w:lang w:val="en-GB" w:eastAsia="bg-BG"/>
              </w:rPr>
              <w:t>1.12. Elasticity module, deformation modules E1, E2, ratio of deformation</w:t>
            </w:r>
            <w:r w:rsidR="00657B2A">
              <w:rPr>
                <w:rFonts w:ascii="Verdana" w:hAnsi="Verdana"/>
                <w:lang w:val="en-GB" w:eastAsia="bg-BG"/>
              </w:rPr>
              <w:t xml:space="preserve"> </w:t>
            </w:r>
            <w:r w:rsidRPr="00927A58">
              <w:rPr>
                <w:rFonts w:ascii="Verdana" w:hAnsi="Verdana"/>
                <w:lang w:val="en-GB" w:eastAsia="bg-BG"/>
              </w:rPr>
              <w:t>modules E2:E1</w:t>
            </w:r>
          </w:p>
        </w:tc>
        <w:tc>
          <w:tcPr>
            <w:tcW w:w="3685" w:type="dxa"/>
            <w:shd w:val="clear" w:color="auto" w:fill="auto"/>
            <w:tcMar>
              <w:left w:w="85" w:type="dxa"/>
              <w:right w:w="28" w:type="dxa"/>
            </w:tcMar>
          </w:tcPr>
          <w:p w14:paraId="18ADC6BB" w14:textId="5D629FF6"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15130 (1), (2)</w:t>
            </w:r>
          </w:p>
        </w:tc>
      </w:tr>
      <w:tr w:rsidR="00657B2A" w:rsidRPr="00927A58" w14:paraId="52921EE4" w14:textId="77777777" w:rsidTr="00EA4CF7">
        <w:tc>
          <w:tcPr>
            <w:tcW w:w="562" w:type="dxa"/>
            <w:vMerge/>
            <w:shd w:val="clear" w:color="auto" w:fill="auto"/>
            <w:tcMar>
              <w:left w:w="85" w:type="dxa"/>
              <w:right w:w="28" w:type="dxa"/>
            </w:tcMar>
          </w:tcPr>
          <w:p w14:paraId="6DC20D5C"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48877E94" w14:textId="77777777" w:rsidR="002C5EC8" w:rsidRPr="00927A58" w:rsidRDefault="002C5EC8" w:rsidP="00927A58">
            <w:pPr>
              <w:rPr>
                <w:rFonts w:ascii="Verdana" w:hAnsi="Verdana"/>
                <w:lang w:val="en-GB" w:eastAsia="bg-BG"/>
              </w:rPr>
            </w:pPr>
          </w:p>
        </w:tc>
        <w:tc>
          <w:tcPr>
            <w:tcW w:w="3119" w:type="dxa"/>
            <w:shd w:val="clear" w:color="auto" w:fill="auto"/>
            <w:tcMar>
              <w:left w:w="85" w:type="dxa"/>
              <w:right w:w="28" w:type="dxa"/>
            </w:tcMar>
          </w:tcPr>
          <w:p w14:paraId="04ED47AC" w14:textId="5746FA89" w:rsidR="002C5EC8" w:rsidRPr="00927A58" w:rsidRDefault="002C5EC8" w:rsidP="00657B2A">
            <w:pPr>
              <w:rPr>
                <w:rFonts w:ascii="Verdana" w:hAnsi="Verdana"/>
                <w:lang w:val="en-GB" w:eastAsia="bg-BG"/>
              </w:rPr>
            </w:pPr>
            <w:r w:rsidRPr="00927A58">
              <w:rPr>
                <w:rFonts w:ascii="Verdana" w:hAnsi="Verdana"/>
                <w:lang w:val="en-GB" w:eastAsia="bg-BG"/>
              </w:rPr>
              <w:t>1.13. Volumetric</w:t>
            </w:r>
            <w:r w:rsidR="00657B2A">
              <w:rPr>
                <w:rFonts w:ascii="Verdana" w:hAnsi="Verdana"/>
                <w:lang w:val="en-GB" w:eastAsia="bg-BG"/>
              </w:rPr>
              <w:t xml:space="preserve"> </w:t>
            </w:r>
            <w:r w:rsidRPr="00927A58">
              <w:rPr>
                <w:rFonts w:ascii="Verdana" w:hAnsi="Verdana"/>
                <w:lang w:val="en-GB" w:eastAsia="bg-BG"/>
              </w:rPr>
              <w:t>thickness on the spot</w:t>
            </w:r>
            <w:r w:rsidR="00657B2A">
              <w:rPr>
                <w:rFonts w:ascii="Verdana" w:hAnsi="Verdana"/>
                <w:lang w:val="en-GB" w:eastAsia="bg-BG"/>
              </w:rPr>
              <w:t xml:space="preserve"> </w:t>
            </w:r>
            <w:r w:rsidRPr="00927A58">
              <w:rPr>
                <w:rFonts w:ascii="Verdana" w:hAnsi="Verdana"/>
                <w:lang w:val="en-GB" w:eastAsia="bg-BG"/>
              </w:rPr>
              <w:t>via replacing sand and thickening</w:t>
            </w:r>
          </w:p>
        </w:tc>
        <w:tc>
          <w:tcPr>
            <w:tcW w:w="3685" w:type="dxa"/>
            <w:shd w:val="clear" w:color="auto" w:fill="auto"/>
            <w:tcMar>
              <w:left w:w="85" w:type="dxa"/>
              <w:right w:w="28" w:type="dxa"/>
            </w:tcMar>
          </w:tcPr>
          <w:p w14:paraId="1DE3359A"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AASHTO T 191 (1), (2) </w:t>
            </w:r>
          </w:p>
          <w:p w14:paraId="34238AD7" w14:textId="63FBF702" w:rsidR="002C5EC8" w:rsidRPr="00927A58" w:rsidRDefault="002C5EC8" w:rsidP="00657B2A">
            <w:pPr>
              <w:rPr>
                <w:rFonts w:ascii="Verdana" w:hAnsi="Verdana"/>
                <w:lang w:val="en-GB" w:eastAsia="bg-BG"/>
              </w:rPr>
            </w:pPr>
            <w:r w:rsidRPr="00927A58">
              <w:rPr>
                <w:rFonts w:ascii="Verdana" w:hAnsi="Verdana"/>
                <w:lang w:val="en-GB" w:eastAsia="bg-BG"/>
              </w:rPr>
              <w:t>Appendix 18 to</w:t>
            </w:r>
            <w:r w:rsidR="00657B2A">
              <w:rPr>
                <w:rFonts w:ascii="Verdana" w:hAnsi="Verdana"/>
                <w:lang w:val="en-GB" w:eastAsia="bg-BG"/>
              </w:rPr>
              <w:t xml:space="preserve"> </w:t>
            </w:r>
            <w:r w:rsidRPr="00927A58">
              <w:rPr>
                <w:rFonts w:ascii="Verdana" w:hAnsi="Verdana"/>
                <w:lang w:val="en-GB" w:eastAsia="bg-BG"/>
              </w:rPr>
              <w:t>Ordinance №</w:t>
            </w:r>
            <w:r w:rsidR="00657B2A">
              <w:rPr>
                <w:rFonts w:ascii="Verdana" w:hAnsi="Verdana"/>
                <w:lang w:val="en-GB" w:eastAsia="bg-BG"/>
              </w:rPr>
              <w:t xml:space="preserve"> </w:t>
            </w:r>
            <w:r w:rsidR="00487EDC">
              <w:rPr>
                <w:rFonts w:ascii="Verdana" w:hAnsi="Verdana"/>
                <w:lang w:val="en-GB" w:eastAsia="bg-BG"/>
              </w:rPr>
              <w:t>РД-</w:t>
            </w:r>
            <w:r w:rsidRPr="00927A58">
              <w:rPr>
                <w:rFonts w:ascii="Verdana" w:hAnsi="Verdana"/>
                <w:lang w:val="en-GB" w:eastAsia="bg-BG"/>
              </w:rPr>
              <w:t>02-20-2 on road design</w:t>
            </w:r>
            <w:proofErr w:type="gramStart"/>
            <w:r w:rsidRPr="00927A58">
              <w:rPr>
                <w:rFonts w:ascii="Verdana" w:hAnsi="Verdana"/>
                <w:vertAlign w:val="superscript"/>
                <w:lang w:val="en-GB" w:eastAsia="bg-BG"/>
              </w:rPr>
              <w:t>3</w:t>
            </w:r>
            <w:r w:rsidR="00657B2A">
              <w:rPr>
                <w:rFonts w:ascii="Verdana" w:hAnsi="Verdana"/>
                <w:vertAlign w:val="superscript"/>
                <w:lang w:val="en-GB" w:eastAsia="bg-BG"/>
              </w:rPr>
              <w:t xml:space="preserve"> </w:t>
            </w:r>
            <w:r w:rsidRPr="00927A58">
              <w:rPr>
                <w:rFonts w:ascii="Verdana" w:hAnsi="Verdana"/>
                <w:lang w:val="en-GB" w:eastAsia="bg-BG"/>
              </w:rPr>
              <w:t xml:space="preserve"> (</w:t>
            </w:r>
            <w:proofErr w:type="gramEnd"/>
            <w:r w:rsidRPr="00927A58">
              <w:rPr>
                <w:rFonts w:ascii="Verdana" w:hAnsi="Verdana"/>
                <w:lang w:val="en-GB" w:eastAsia="bg-BG"/>
              </w:rPr>
              <w:t>1), (2)</w:t>
            </w:r>
          </w:p>
        </w:tc>
      </w:tr>
      <w:tr w:rsidR="00927A58" w:rsidRPr="00927A58" w14:paraId="33CEB99D" w14:textId="77777777" w:rsidTr="00EA4CF7">
        <w:tc>
          <w:tcPr>
            <w:tcW w:w="562" w:type="dxa"/>
            <w:vMerge w:val="restart"/>
            <w:shd w:val="clear" w:color="auto" w:fill="auto"/>
            <w:tcMar>
              <w:left w:w="85" w:type="dxa"/>
              <w:right w:w="28" w:type="dxa"/>
            </w:tcMar>
          </w:tcPr>
          <w:p w14:paraId="353122BF" w14:textId="77777777" w:rsidR="002C5EC8" w:rsidRPr="00927A58" w:rsidRDefault="002C5EC8" w:rsidP="00927A58">
            <w:pPr>
              <w:rPr>
                <w:rFonts w:ascii="Verdana" w:hAnsi="Verdana"/>
                <w:lang w:val="en-GB" w:eastAsia="bg-BG"/>
              </w:rPr>
            </w:pPr>
            <w:r w:rsidRPr="00927A58">
              <w:rPr>
                <w:rFonts w:ascii="Verdana" w:hAnsi="Verdana"/>
                <w:lang w:val="en-GB" w:eastAsia="bg-BG"/>
              </w:rPr>
              <w:t>2.</w:t>
            </w:r>
          </w:p>
        </w:tc>
        <w:tc>
          <w:tcPr>
            <w:tcW w:w="2268" w:type="dxa"/>
            <w:vMerge w:val="restart"/>
            <w:shd w:val="clear" w:color="auto" w:fill="auto"/>
            <w:tcMar>
              <w:left w:w="85" w:type="dxa"/>
              <w:right w:w="28" w:type="dxa"/>
            </w:tcMar>
          </w:tcPr>
          <w:p w14:paraId="390ED5B3" w14:textId="77777777" w:rsidR="002C5EC8" w:rsidRPr="00927A58" w:rsidRDefault="002C5EC8" w:rsidP="00927A58">
            <w:pPr>
              <w:rPr>
                <w:rFonts w:ascii="Verdana" w:hAnsi="Verdana"/>
                <w:lang w:val="en-GB" w:eastAsia="bg-BG"/>
              </w:rPr>
            </w:pPr>
            <w:r w:rsidRPr="00927A58">
              <w:rPr>
                <w:rFonts w:ascii="Verdana" w:hAnsi="Verdana"/>
                <w:lang w:val="en-GB" w:eastAsia="bg-BG"/>
              </w:rPr>
              <w:t>Bitumen</w:t>
            </w: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05C3DDCF" w14:textId="634F722F" w:rsidR="002C5EC8" w:rsidRPr="00927A58" w:rsidRDefault="002C5EC8" w:rsidP="00657B2A">
            <w:pPr>
              <w:rPr>
                <w:rFonts w:ascii="Verdana" w:hAnsi="Verdana"/>
                <w:lang w:val="en-GB" w:eastAsia="bg-BG"/>
              </w:rPr>
            </w:pPr>
            <w:r w:rsidRPr="00927A58">
              <w:rPr>
                <w:rFonts w:ascii="Verdana" w:hAnsi="Verdana"/>
                <w:lang w:val="en-GB" w:eastAsia="bg-BG"/>
              </w:rPr>
              <w:t>2.1. Penetration at 25°C</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B66DA39" w14:textId="42EEC75A"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1426</w:t>
            </w:r>
          </w:p>
        </w:tc>
      </w:tr>
      <w:tr w:rsidR="00927A58" w:rsidRPr="00927A58" w14:paraId="5693AB53" w14:textId="77777777" w:rsidTr="00EA4CF7">
        <w:tc>
          <w:tcPr>
            <w:tcW w:w="562" w:type="dxa"/>
            <w:vMerge/>
            <w:shd w:val="clear" w:color="auto" w:fill="auto"/>
            <w:tcMar>
              <w:left w:w="85" w:type="dxa"/>
              <w:right w:w="28" w:type="dxa"/>
            </w:tcMar>
          </w:tcPr>
          <w:p w14:paraId="1CB38E16"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2F5E9180"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2663071D" w14:textId="02CC0879" w:rsidR="002C5EC8" w:rsidRPr="00927A58" w:rsidRDefault="002C5EC8" w:rsidP="00657B2A">
            <w:pPr>
              <w:rPr>
                <w:rFonts w:ascii="Verdana" w:hAnsi="Verdana"/>
                <w:lang w:val="en-GB" w:eastAsia="bg-BG"/>
              </w:rPr>
            </w:pPr>
            <w:r w:rsidRPr="00927A58">
              <w:rPr>
                <w:rFonts w:ascii="Verdana" w:hAnsi="Verdana"/>
                <w:lang w:val="en-GB" w:eastAsia="bg-BG"/>
              </w:rPr>
              <w:t>2.2. Softening temperature according to the method “ring –</w:t>
            </w:r>
            <w:r w:rsidR="00657B2A">
              <w:rPr>
                <w:rFonts w:ascii="Verdana" w:hAnsi="Verdana"/>
                <w:lang w:val="en-GB" w:eastAsia="bg-BG"/>
              </w:rPr>
              <w:t xml:space="preserve"> </w:t>
            </w:r>
            <w:r w:rsidRPr="00927A58">
              <w:rPr>
                <w:rFonts w:ascii="Verdana" w:hAnsi="Verdana"/>
                <w:lang w:val="en-GB" w:eastAsia="bg-BG"/>
              </w:rPr>
              <w:t>ball”</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18D58C6" w14:textId="04D03786"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1427</w:t>
            </w:r>
          </w:p>
        </w:tc>
      </w:tr>
      <w:tr w:rsidR="00927A58" w:rsidRPr="00927A58" w14:paraId="34ED4994" w14:textId="77777777" w:rsidTr="00EA4CF7">
        <w:tc>
          <w:tcPr>
            <w:tcW w:w="562" w:type="dxa"/>
            <w:vMerge/>
            <w:shd w:val="clear" w:color="auto" w:fill="auto"/>
            <w:tcMar>
              <w:left w:w="85" w:type="dxa"/>
              <w:right w:w="28" w:type="dxa"/>
            </w:tcMar>
          </w:tcPr>
          <w:p w14:paraId="7A2071AE"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49B61AF1"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AC9CFD2" w14:textId="37BBF8E4" w:rsidR="002C5EC8" w:rsidRPr="00927A58" w:rsidRDefault="002C5EC8" w:rsidP="00657B2A">
            <w:pPr>
              <w:rPr>
                <w:rFonts w:ascii="Verdana" w:hAnsi="Verdana"/>
                <w:lang w:val="en-GB" w:eastAsia="bg-BG"/>
              </w:rPr>
            </w:pPr>
            <w:r w:rsidRPr="00927A58">
              <w:rPr>
                <w:rFonts w:ascii="Verdana" w:hAnsi="Verdana"/>
                <w:lang w:val="en-GB" w:eastAsia="bg-BG"/>
              </w:rPr>
              <w:t>2.3. Elastic recovery</w:t>
            </w:r>
            <w:r w:rsidR="00657B2A">
              <w:rPr>
                <w:rFonts w:ascii="Verdana" w:hAnsi="Verdana"/>
                <w:lang w:val="en-GB" w:eastAsia="bg-BG"/>
              </w:rPr>
              <w:t xml:space="preserve"> </w:t>
            </w:r>
            <w:r w:rsidRPr="00927A58">
              <w:rPr>
                <w:rFonts w:ascii="Verdana" w:hAnsi="Verdana"/>
                <w:lang w:val="en-GB" w:eastAsia="bg-BG"/>
              </w:rPr>
              <w:t>of modified bitumen</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6A0AA1C7" w14:textId="49CE278D"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13398</w:t>
            </w:r>
          </w:p>
        </w:tc>
      </w:tr>
      <w:tr w:rsidR="00927A58" w:rsidRPr="00927A58" w14:paraId="71D90144" w14:textId="77777777" w:rsidTr="00EA4CF7">
        <w:tc>
          <w:tcPr>
            <w:tcW w:w="562" w:type="dxa"/>
            <w:vMerge w:val="restart"/>
            <w:shd w:val="clear" w:color="auto" w:fill="auto"/>
            <w:tcMar>
              <w:left w:w="85" w:type="dxa"/>
              <w:right w:w="28" w:type="dxa"/>
            </w:tcMar>
          </w:tcPr>
          <w:p w14:paraId="0E2C7707" w14:textId="77777777" w:rsidR="002C5EC8" w:rsidRPr="00927A58" w:rsidRDefault="002C5EC8" w:rsidP="00927A58">
            <w:pPr>
              <w:rPr>
                <w:rFonts w:ascii="Verdana" w:hAnsi="Verdana"/>
                <w:lang w:val="en-GB" w:eastAsia="bg-BG"/>
              </w:rPr>
            </w:pPr>
            <w:r w:rsidRPr="00927A58">
              <w:rPr>
                <w:rFonts w:ascii="Verdana" w:hAnsi="Verdana"/>
                <w:lang w:val="en-GB" w:eastAsia="bg-BG"/>
              </w:rPr>
              <w:t>3.</w:t>
            </w:r>
          </w:p>
        </w:tc>
        <w:tc>
          <w:tcPr>
            <w:tcW w:w="2268" w:type="dxa"/>
            <w:vMerge w:val="restart"/>
            <w:shd w:val="clear" w:color="auto" w:fill="auto"/>
            <w:tcMar>
              <w:left w:w="85" w:type="dxa"/>
              <w:right w:w="28" w:type="dxa"/>
            </w:tcMar>
          </w:tcPr>
          <w:p w14:paraId="5ADF0D3A"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Asphalt mixtures (1) </w:t>
            </w:r>
          </w:p>
          <w:p w14:paraId="3A0B4110" w14:textId="77777777" w:rsidR="002C5EC8" w:rsidRPr="00927A58" w:rsidRDefault="002C5EC8" w:rsidP="00927A58">
            <w:pPr>
              <w:rPr>
                <w:rFonts w:ascii="Verdana" w:hAnsi="Verdana"/>
                <w:lang w:val="en-GB" w:eastAsia="bg-BG"/>
              </w:rPr>
            </w:pPr>
            <w:r w:rsidRPr="00927A58">
              <w:rPr>
                <w:rFonts w:ascii="Verdana" w:hAnsi="Verdana"/>
                <w:lang w:val="en-GB" w:eastAsia="bg-BG"/>
              </w:rPr>
              <w:t>Asphalt pavements (2)</w:t>
            </w: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13332BF9" w14:textId="6F9A1CCE" w:rsidR="002C5EC8" w:rsidRPr="00927A58" w:rsidRDefault="002C5EC8" w:rsidP="00657B2A">
            <w:pPr>
              <w:rPr>
                <w:rFonts w:ascii="Verdana" w:hAnsi="Verdana"/>
                <w:lang w:val="en-GB" w:eastAsia="bg-BG"/>
              </w:rPr>
            </w:pPr>
            <w:r w:rsidRPr="00927A58">
              <w:rPr>
                <w:rFonts w:ascii="Verdana" w:hAnsi="Verdana"/>
                <w:lang w:val="en-GB" w:eastAsia="bg-BG"/>
              </w:rPr>
              <w:t>3.1. Volumetric/ comparative density</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99986E6" w14:textId="68135C70"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12697-6 (1), (2) </w:t>
            </w:r>
          </w:p>
        </w:tc>
      </w:tr>
      <w:tr w:rsidR="00927A58" w:rsidRPr="00927A58" w14:paraId="23FB71C1" w14:textId="77777777" w:rsidTr="00EA4CF7">
        <w:tc>
          <w:tcPr>
            <w:tcW w:w="562" w:type="dxa"/>
            <w:vMerge/>
            <w:shd w:val="clear" w:color="auto" w:fill="auto"/>
            <w:tcMar>
              <w:left w:w="85" w:type="dxa"/>
              <w:right w:w="28" w:type="dxa"/>
            </w:tcMar>
          </w:tcPr>
          <w:p w14:paraId="2D127422"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37FDFB84"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0C59E546" w14:textId="51B388F6" w:rsidR="002C5EC8" w:rsidRPr="00927A58" w:rsidRDefault="002C5EC8" w:rsidP="00657B2A">
            <w:pPr>
              <w:rPr>
                <w:rFonts w:ascii="Verdana" w:hAnsi="Verdana"/>
                <w:lang w:val="en-GB" w:eastAsia="bg-BG"/>
              </w:rPr>
            </w:pPr>
            <w:r w:rsidRPr="00927A58">
              <w:rPr>
                <w:rFonts w:ascii="Verdana" w:hAnsi="Verdana"/>
                <w:lang w:val="en-GB" w:eastAsia="bg-BG"/>
              </w:rPr>
              <w:t>3.2. Dimensions of asphalt trial bodies</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0A6A457" w14:textId="1305FEF9"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12697-29 (1)</w:t>
            </w:r>
          </w:p>
        </w:tc>
      </w:tr>
      <w:tr w:rsidR="00927A58" w:rsidRPr="00927A58" w14:paraId="1301F89C" w14:textId="77777777" w:rsidTr="00EA4CF7">
        <w:tc>
          <w:tcPr>
            <w:tcW w:w="562" w:type="dxa"/>
            <w:vMerge/>
            <w:shd w:val="clear" w:color="auto" w:fill="auto"/>
            <w:tcMar>
              <w:left w:w="85" w:type="dxa"/>
              <w:right w:w="28" w:type="dxa"/>
            </w:tcMar>
          </w:tcPr>
          <w:p w14:paraId="0047ABEB"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589B0FB1"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4FB5D16B"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3.3. Maximum density </w:t>
            </w:r>
          </w:p>
          <w:p w14:paraId="0D2FCF1D" w14:textId="77777777" w:rsidR="002C5EC8" w:rsidRPr="00927A58" w:rsidRDefault="002C5EC8" w:rsidP="00927A58">
            <w:pPr>
              <w:rPr>
                <w:rFonts w:ascii="Verdana" w:hAnsi="Verdana"/>
                <w:lang w:val="en-GB" w:eastAsia="bg-BG"/>
              </w:rPr>
            </w:pPr>
            <w:r w:rsidRPr="00927A58">
              <w:rPr>
                <w:rFonts w:ascii="Verdana" w:hAnsi="Verdana"/>
                <w:lang w:val="en-GB" w:eastAsia="bg-BG"/>
              </w:rPr>
              <w:t>/</w:t>
            </w:r>
            <w:proofErr w:type="spellStart"/>
            <w:r w:rsidRPr="00927A58">
              <w:rPr>
                <w:rFonts w:ascii="Verdana" w:hAnsi="Verdana"/>
                <w:lang w:val="en-GB" w:eastAsia="bg-BG"/>
              </w:rPr>
              <w:t>Picnometric</w:t>
            </w:r>
            <w:proofErr w:type="spellEnd"/>
            <w:r w:rsidRPr="00927A58">
              <w:rPr>
                <w:rFonts w:ascii="Verdana" w:hAnsi="Verdana"/>
                <w:lang w:val="en-GB" w:eastAsia="bg-BG"/>
              </w:rPr>
              <w:t xml:space="preserve"> method/</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114EB1A6" w14:textId="21D211EA"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12697-5 (1)</w:t>
            </w:r>
          </w:p>
        </w:tc>
      </w:tr>
      <w:tr w:rsidR="00927A58" w:rsidRPr="00927A58" w14:paraId="651FD583" w14:textId="77777777" w:rsidTr="00EA4CF7">
        <w:tc>
          <w:tcPr>
            <w:tcW w:w="562" w:type="dxa"/>
            <w:vMerge/>
            <w:shd w:val="clear" w:color="auto" w:fill="auto"/>
            <w:tcMar>
              <w:left w:w="85" w:type="dxa"/>
              <w:right w:w="28" w:type="dxa"/>
            </w:tcMar>
          </w:tcPr>
          <w:p w14:paraId="4DAB4134"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3DF13B23"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F18D151" w14:textId="4546423A" w:rsidR="002C5EC8" w:rsidRPr="00927A58" w:rsidRDefault="002C5EC8" w:rsidP="00927A58">
            <w:pPr>
              <w:rPr>
                <w:rFonts w:ascii="Verdana" w:hAnsi="Verdana"/>
                <w:lang w:val="en-GB" w:eastAsia="bg-BG"/>
              </w:rPr>
            </w:pPr>
            <w:r w:rsidRPr="00927A58">
              <w:rPr>
                <w:rFonts w:ascii="Verdana" w:hAnsi="Verdana"/>
                <w:lang w:val="en-GB" w:eastAsia="bg-BG"/>
              </w:rPr>
              <w:t>3.4. Contents of air</w:t>
            </w:r>
            <w:r w:rsidR="00487EDC">
              <w:rPr>
                <w:rFonts w:ascii="Verdana" w:hAnsi="Verdana"/>
                <w:lang w:val="bg-BG" w:eastAsia="bg-BG"/>
              </w:rPr>
              <w:t xml:space="preserve"> </w:t>
            </w:r>
            <w:r w:rsidRPr="00927A58">
              <w:rPr>
                <w:rFonts w:ascii="Verdana" w:hAnsi="Verdana"/>
                <w:lang w:val="en-GB" w:eastAsia="bg-BG"/>
              </w:rPr>
              <w:t xml:space="preserve">pores: </w:t>
            </w:r>
          </w:p>
          <w:p w14:paraId="19532CE6" w14:textId="33677B52" w:rsidR="002C5EC8" w:rsidRPr="00927A58" w:rsidRDefault="002C5EC8" w:rsidP="00487EDC">
            <w:pPr>
              <w:rPr>
                <w:rFonts w:ascii="Verdana" w:hAnsi="Verdana"/>
                <w:lang w:val="en-GB" w:eastAsia="bg-BG"/>
              </w:rPr>
            </w:pPr>
            <w:r w:rsidRPr="00927A58">
              <w:rPr>
                <w:rFonts w:ascii="Verdana" w:hAnsi="Verdana"/>
                <w:lang w:val="en-GB" w:eastAsia="bg-BG"/>
              </w:rPr>
              <w:t>- within the asphalt trial bodies.</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18CF55EB" w14:textId="0C513104"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12697-8 (1)</w:t>
            </w:r>
          </w:p>
        </w:tc>
      </w:tr>
      <w:tr w:rsidR="00927A58" w:rsidRPr="00927A58" w14:paraId="59C3D65A" w14:textId="77777777" w:rsidTr="00EA4CF7">
        <w:tc>
          <w:tcPr>
            <w:tcW w:w="562" w:type="dxa"/>
            <w:vMerge/>
            <w:shd w:val="clear" w:color="auto" w:fill="auto"/>
            <w:tcMar>
              <w:left w:w="85" w:type="dxa"/>
              <w:right w:w="28" w:type="dxa"/>
            </w:tcMar>
          </w:tcPr>
          <w:p w14:paraId="114EE4D3"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1AAD2B27"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005D2900"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3.5. Marshal test: </w:t>
            </w:r>
          </w:p>
          <w:p w14:paraId="10FA9076" w14:textId="77777777" w:rsidR="002C5EC8" w:rsidRPr="00927A58" w:rsidRDefault="002C5EC8" w:rsidP="00927A58">
            <w:pPr>
              <w:rPr>
                <w:rFonts w:ascii="Verdana" w:hAnsi="Verdana"/>
                <w:lang w:val="en-GB" w:eastAsia="bg-BG"/>
              </w:rPr>
            </w:pPr>
            <w:r w:rsidRPr="00927A58">
              <w:rPr>
                <w:rFonts w:ascii="Verdana" w:hAnsi="Verdana"/>
                <w:lang w:val="en-GB" w:eastAsia="bg-BG"/>
              </w:rPr>
              <w:t>- sustainability/stability;</w:t>
            </w:r>
          </w:p>
          <w:p w14:paraId="3AC022BB" w14:textId="08EBC233" w:rsidR="002C5EC8" w:rsidRPr="00927A58" w:rsidRDefault="002C5EC8" w:rsidP="00487EDC">
            <w:pPr>
              <w:rPr>
                <w:rFonts w:ascii="Verdana" w:hAnsi="Verdana"/>
                <w:lang w:val="en-GB" w:eastAsia="bg-BG"/>
              </w:rPr>
            </w:pPr>
            <w:r w:rsidRPr="00927A58">
              <w:rPr>
                <w:rFonts w:ascii="Verdana" w:hAnsi="Verdana"/>
                <w:lang w:val="en-GB" w:eastAsia="bg-BG"/>
              </w:rPr>
              <w:t>- conditional</w:t>
            </w:r>
            <w:r w:rsidR="00487EDC">
              <w:rPr>
                <w:rFonts w:ascii="Verdana" w:hAnsi="Verdana"/>
                <w:lang w:val="bg-BG" w:eastAsia="bg-BG"/>
              </w:rPr>
              <w:t xml:space="preserve"> </w:t>
            </w:r>
            <w:r w:rsidRPr="00927A58">
              <w:rPr>
                <w:rFonts w:ascii="Verdana" w:hAnsi="Verdana"/>
                <w:lang w:val="en-GB" w:eastAsia="bg-BG"/>
              </w:rPr>
              <w:t>plasticity/plastic flow.</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608B4430" w14:textId="0DA84AFB"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12697-34 (1)</w:t>
            </w:r>
          </w:p>
        </w:tc>
      </w:tr>
      <w:tr w:rsidR="00927A58" w:rsidRPr="00927A58" w14:paraId="7749C202" w14:textId="77777777" w:rsidTr="00EA4CF7">
        <w:tc>
          <w:tcPr>
            <w:tcW w:w="562" w:type="dxa"/>
            <w:vMerge/>
            <w:shd w:val="clear" w:color="auto" w:fill="auto"/>
            <w:tcMar>
              <w:left w:w="85" w:type="dxa"/>
              <w:right w:w="28" w:type="dxa"/>
            </w:tcMar>
          </w:tcPr>
          <w:p w14:paraId="490330A2"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1A6D8CF2"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C56ACFE" w14:textId="4678721F" w:rsidR="002C5EC8" w:rsidRPr="00927A58" w:rsidRDefault="002C5EC8" w:rsidP="00657B2A">
            <w:pPr>
              <w:rPr>
                <w:rFonts w:ascii="Verdana" w:hAnsi="Verdana"/>
                <w:lang w:val="en-GB" w:eastAsia="bg-BG"/>
              </w:rPr>
            </w:pPr>
            <w:r w:rsidRPr="00927A58">
              <w:rPr>
                <w:rFonts w:ascii="Verdana" w:hAnsi="Verdana"/>
                <w:lang w:val="en-GB" w:eastAsia="bg-BG"/>
              </w:rPr>
              <w:t xml:space="preserve">3.6. Contents of soluble binding ingredient /Method with automated extractor/ </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EA83D6F" w14:textId="1B725EB7"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12697-1 (1) </w:t>
            </w:r>
          </w:p>
        </w:tc>
      </w:tr>
      <w:tr w:rsidR="00927A58" w:rsidRPr="00927A58" w14:paraId="56EC0227" w14:textId="77777777" w:rsidTr="00EA4CF7">
        <w:tc>
          <w:tcPr>
            <w:tcW w:w="562" w:type="dxa"/>
            <w:vMerge/>
            <w:shd w:val="clear" w:color="auto" w:fill="auto"/>
            <w:tcMar>
              <w:left w:w="85" w:type="dxa"/>
              <w:right w:w="28" w:type="dxa"/>
            </w:tcMar>
          </w:tcPr>
          <w:p w14:paraId="63A4BC23"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41D27CD5"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35525AF1" w14:textId="15BED82B" w:rsidR="002C5EC8" w:rsidRPr="00927A58" w:rsidRDefault="002C5EC8" w:rsidP="00657B2A">
            <w:pPr>
              <w:rPr>
                <w:rFonts w:ascii="Verdana" w:hAnsi="Verdana"/>
                <w:lang w:val="en-GB" w:eastAsia="bg-BG"/>
              </w:rPr>
            </w:pPr>
            <w:r w:rsidRPr="00927A58">
              <w:rPr>
                <w:rFonts w:ascii="Verdana" w:hAnsi="Verdana"/>
                <w:lang w:val="en-GB" w:eastAsia="bg-BG"/>
              </w:rPr>
              <w:t>3.7. Distribution of particles’ size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0FDE1C2F" w14:textId="46B150B7"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12697-2+A1 (1)</w:t>
            </w:r>
          </w:p>
        </w:tc>
      </w:tr>
      <w:tr w:rsidR="00927A58" w:rsidRPr="00927A58" w14:paraId="382388FB" w14:textId="77777777" w:rsidTr="00EA4CF7">
        <w:tc>
          <w:tcPr>
            <w:tcW w:w="562" w:type="dxa"/>
            <w:vMerge/>
            <w:shd w:val="clear" w:color="auto" w:fill="auto"/>
            <w:tcMar>
              <w:left w:w="85" w:type="dxa"/>
              <w:right w:w="28" w:type="dxa"/>
            </w:tcMar>
          </w:tcPr>
          <w:p w14:paraId="371B6C28"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32111A24"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5524A839"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3.8. Asphalt pavement </w:t>
            </w:r>
          </w:p>
          <w:p w14:paraId="7A56880B"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thickness </w:t>
            </w:r>
          </w:p>
          <w:p w14:paraId="0138F0C0" w14:textId="5261EBFF" w:rsidR="002C5EC8" w:rsidRPr="00927A58" w:rsidRDefault="002C5EC8" w:rsidP="00657B2A">
            <w:pPr>
              <w:rPr>
                <w:rFonts w:ascii="Verdana" w:hAnsi="Verdana"/>
                <w:lang w:val="en-GB" w:eastAsia="bg-BG"/>
              </w:rPr>
            </w:pPr>
            <w:r w:rsidRPr="00927A58">
              <w:rPr>
                <w:rFonts w:ascii="Verdana" w:hAnsi="Verdana"/>
                <w:lang w:val="en-GB" w:eastAsia="bg-BG"/>
              </w:rPr>
              <w:t>/Destructive measurement/</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2CEA6B4F" w14:textId="6EC640D0"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12697-36 (2)</w:t>
            </w:r>
          </w:p>
        </w:tc>
      </w:tr>
      <w:tr w:rsidR="00927A58" w:rsidRPr="00927A58" w14:paraId="27383DF5" w14:textId="77777777" w:rsidTr="00EA4CF7">
        <w:tc>
          <w:tcPr>
            <w:tcW w:w="562" w:type="dxa"/>
            <w:vMerge/>
            <w:shd w:val="clear" w:color="auto" w:fill="auto"/>
            <w:tcMar>
              <w:left w:w="85" w:type="dxa"/>
              <w:right w:w="28" w:type="dxa"/>
            </w:tcMar>
          </w:tcPr>
          <w:p w14:paraId="464AD71E"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402B7875"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7ABC0460" w14:textId="31B39B84" w:rsidR="002C5EC8" w:rsidRPr="00927A58" w:rsidRDefault="002C5EC8" w:rsidP="00657B2A">
            <w:pPr>
              <w:rPr>
                <w:rFonts w:ascii="Verdana" w:hAnsi="Verdana"/>
                <w:lang w:val="en-GB" w:eastAsia="bg-BG"/>
              </w:rPr>
            </w:pPr>
            <w:r w:rsidRPr="00927A58">
              <w:rPr>
                <w:rFonts w:ascii="Verdana" w:hAnsi="Verdana"/>
                <w:lang w:val="en-GB" w:eastAsia="bg-BG"/>
              </w:rPr>
              <w:t>3.9. Thickening degree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2F13D752" w14:textId="20C63404"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12697-9 (2)</w:t>
            </w:r>
          </w:p>
        </w:tc>
      </w:tr>
      <w:tr w:rsidR="00927A58" w:rsidRPr="00927A58" w14:paraId="62D3EB4E" w14:textId="77777777" w:rsidTr="00EA4CF7">
        <w:tc>
          <w:tcPr>
            <w:tcW w:w="562" w:type="dxa"/>
            <w:vMerge/>
            <w:shd w:val="clear" w:color="auto" w:fill="auto"/>
            <w:tcMar>
              <w:left w:w="85" w:type="dxa"/>
              <w:right w:w="28" w:type="dxa"/>
            </w:tcMar>
          </w:tcPr>
          <w:p w14:paraId="33AD9953" w14:textId="77777777" w:rsidR="002C5EC8" w:rsidRPr="00927A58" w:rsidRDefault="002C5EC8" w:rsidP="00927A58">
            <w:pPr>
              <w:rPr>
                <w:rFonts w:ascii="Verdana" w:hAnsi="Verdana"/>
                <w:lang w:val="en-GB" w:eastAsia="bg-BG"/>
              </w:rPr>
            </w:pPr>
          </w:p>
        </w:tc>
        <w:tc>
          <w:tcPr>
            <w:tcW w:w="2268" w:type="dxa"/>
            <w:vMerge/>
            <w:shd w:val="clear" w:color="auto" w:fill="auto"/>
            <w:tcMar>
              <w:left w:w="85" w:type="dxa"/>
              <w:right w:w="28" w:type="dxa"/>
            </w:tcMar>
          </w:tcPr>
          <w:p w14:paraId="25DFDD45" w14:textId="77777777" w:rsidR="002C5EC8" w:rsidRPr="00927A58" w:rsidRDefault="002C5EC8" w:rsidP="00927A58">
            <w:pPr>
              <w:rPr>
                <w:rFonts w:ascii="Verdana" w:hAnsi="Verdana"/>
                <w:lang w:val="en-GB" w:eastAsia="bg-BG"/>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476AA4D1" w14:textId="21360D94" w:rsidR="002C5EC8" w:rsidRPr="00927A58" w:rsidRDefault="002C5EC8" w:rsidP="00657B2A">
            <w:pPr>
              <w:rPr>
                <w:rFonts w:ascii="Verdana" w:hAnsi="Verdana"/>
                <w:lang w:val="en-GB" w:eastAsia="bg-BG"/>
              </w:rPr>
            </w:pPr>
            <w:r w:rsidRPr="00927A58">
              <w:rPr>
                <w:rFonts w:ascii="Verdana" w:hAnsi="Verdana"/>
                <w:lang w:val="en-GB" w:eastAsia="bg-BG"/>
              </w:rPr>
              <w:t>3.10. Pavement surface unevenness</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351E3494" w14:textId="765472D4"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13036-7 (2)</w:t>
            </w:r>
          </w:p>
        </w:tc>
      </w:tr>
      <w:tr w:rsidR="00927A58" w:rsidRPr="00927A58" w14:paraId="72B9B3DB" w14:textId="77777777" w:rsidTr="00EA4CF7">
        <w:tc>
          <w:tcPr>
            <w:tcW w:w="562" w:type="dxa"/>
            <w:shd w:val="clear" w:color="auto" w:fill="auto"/>
            <w:tcMar>
              <w:left w:w="85" w:type="dxa"/>
              <w:right w:w="28" w:type="dxa"/>
            </w:tcMar>
          </w:tcPr>
          <w:p w14:paraId="76F6EB7F" w14:textId="77777777" w:rsidR="002C5EC8" w:rsidRPr="00927A58" w:rsidRDefault="002C5EC8" w:rsidP="00927A58">
            <w:pPr>
              <w:rPr>
                <w:rFonts w:ascii="Verdana" w:hAnsi="Verdana"/>
                <w:lang w:val="en-GB" w:eastAsia="bg-BG"/>
              </w:rPr>
            </w:pPr>
            <w:r w:rsidRPr="00927A58">
              <w:rPr>
                <w:rFonts w:ascii="Verdana" w:hAnsi="Verdana"/>
                <w:lang w:val="en-GB" w:eastAsia="bg-BG"/>
              </w:rPr>
              <w:t>4.</w:t>
            </w:r>
          </w:p>
        </w:tc>
        <w:tc>
          <w:tcPr>
            <w:tcW w:w="2268" w:type="dxa"/>
            <w:shd w:val="clear" w:color="auto" w:fill="auto"/>
            <w:tcMar>
              <w:left w:w="85" w:type="dxa"/>
              <w:right w:w="28" w:type="dxa"/>
            </w:tcMar>
          </w:tcPr>
          <w:p w14:paraId="79B55102" w14:textId="77777777" w:rsidR="002C5EC8" w:rsidRPr="00927A58" w:rsidRDefault="002C5EC8" w:rsidP="00927A58">
            <w:pPr>
              <w:rPr>
                <w:rFonts w:ascii="Verdana" w:hAnsi="Verdana"/>
                <w:lang w:val="en-GB" w:eastAsia="bg-BG"/>
              </w:rPr>
            </w:pPr>
            <w:r w:rsidRPr="00927A58">
              <w:rPr>
                <w:rFonts w:ascii="Verdana" w:hAnsi="Verdana"/>
                <w:lang w:val="en-GB" w:eastAsia="bg-BG"/>
              </w:rPr>
              <w:t>Concrete mixtures</w:t>
            </w:r>
          </w:p>
        </w:tc>
        <w:tc>
          <w:tcPr>
            <w:tcW w:w="3119"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3BF1ACE4" w14:textId="77777777" w:rsidR="002C5EC8" w:rsidRPr="00927A58" w:rsidRDefault="002C5EC8" w:rsidP="00927A58">
            <w:pPr>
              <w:rPr>
                <w:rFonts w:ascii="Verdana" w:hAnsi="Verdana"/>
                <w:lang w:val="en-GB" w:eastAsia="bg-BG"/>
              </w:rPr>
            </w:pPr>
            <w:r w:rsidRPr="00927A58">
              <w:rPr>
                <w:rFonts w:ascii="Verdana" w:hAnsi="Verdana"/>
                <w:lang w:val="en-GB" w:eastAsia="bg-BG"/>
              </w:rPr>
              <w:t>4.1. Subsidence</w:t>
            </w:r>
          </w:p>
        </w:tc>
        <w:tc>
          <w:tcPr>
            <w:tcW w:w="3685" w:type="dxa"/>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tcPr>
          <w:p w14:paraId="479D25A3" w14:textId="78DAA0B7"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12350-2</w:t>
            </w:r>
          </w:p>
        </w:tc>
      </w:tr>
    </w:tbl>
    <w:p w14:paraId="0B194D29" w14:textId="77777777" w:rsidR="002C5EC8" w:rsidRDefault="002C5EC8" w:rsidP="007A39EE">
      <w:pPr>
        <w:spacing w:line="276" w:lineRule="auto"/>
        <w:jc w:val="both"/>
        <w:rPr>
          <w:rFonts w:ascii="Verdana" w:hAnsi="Verdana"/>
          <w:b/>
          <w:bCs/>
          <w:color w:val="000000"/>
          <w:lang w:val="en-GB"/>
        </w:rPr>
      </w:pPr>
    </w:p>
    <w:p w14:paraId="6E4CA2D6" w14:textId="390CCF4A" w:rsidR="002C5EC8" w:rsidRPr="00927A58" w:rsidRDefault="00DD2C18" w:rsidP="002C5EC8">
      <w:pPr>
        <w:jc w:val="both"/>
        <w:rPr>
          <w:rFonts w:ascii="Verdana" w:hAnsi="Verdana"/>
          <w:b/>
          <w:bCs/>
          <w:szCs w:val="24"/>
          <w:lang w:val="en-GB" w:eastAsia="bg-BG"/>
        </w:rPr>
      </w:pPr>
      <w:r>
        <w:rPr>
          <w:rFonts w:ascii="Verdana" w:hAnsi="Verdana"/>
          <w:b/>
          <w:bCs/>
          <w:szCs w:val="24"/>
          <w:lang w:val="en-GB" w:eastAsia="bg-BG"/>
        </w:rPr>
        <w:t>To</w:t>
      </w:r>
      <w:r w:rsidR="002C5EC8" w:rsidRPr="00927A58">
        <w:rPr>
          <w:rFonts w:ascii="Verdana" w:hAnsi="Verdana"/>
          <w:b/>
          <w:bCs/>
          <w:szCs w:val="24"/>
          <w:lang w:val="en-GB" w:eastAsia="bg-BG"/>
        </w:rPr>
        <w:t xml:space="preserve"> perform sampling of:</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3348"/>
        <w:gridCol w:w="5811"/>
      </w:tblGrid>
      <w:tr w:rsidR="002C5EC8" w:rsidRPr="00927A58" w14:paraId="7B45BE3C" w14:textId="77777777" w:rsidTr="00487EDC">
        <w:trPr>
          <w:tblHeader/>
        </w:trPr>
        <w:tc>
          <w:tcPr>
            <w:tcW w:w="9634" w:type="dxa"/>
            <w:gridSpan w:val="3"/>
            <w:shd w:val="clear" w:color="auto" w:fill="auto"/>
            <w:tcMar>
              <w:left w:w="85" w:type="dxa"/>
              <w:right w:w="28" w:type="dxa"/>
            </w:tcMar>
          </w:tcPr>
          <w:p w14:paraId="32E7A22F" w14:textId="77777777" w:rsidR="002C5EC8" w:rsidRPr="00927A58" w:rsidRDefault="002C5EC8" w:rsidP="00470C27">
            <w:pPr>
              <w:jc w:val="both"/>
              <w:rPr>
                <w:rFonts w:ascii="Verdana" w:hAnsi="Verdana"/>
                <w:szCs w:val="24"/>
                <w:lang w:val="en-GB" w:eastAsia="bg-BG"/>
              </w:rPr>
            </w:pPr>
            <w:r w:rsidRPr="00927A58">
              <w:rPr>
                <w:rFonts w:ascii="Verdana" w:hAnsi="Verdana"/>
                <w:b/>
                <w:bCs/>
                <w:szCs w:val="24"/>
                <w:lang w:val="en-GB" w:eastAsia="bg-BG"/>
              </w:rPr>
              <w:t>Type of the scope:</w:t>
            </w:r>
            <w:r w:rsidRPr="00927A58">
              <w:rPr>
                <w:rFonts w:ascii="Verdana" w:hAnsi="Verdana"/>
                <w:szCs w:val="24"/>
                <w:lang w:val="en-GB" w:eastAsia="bg-BG"/>
              </w:rPr>
              <w:t xml:space="preserve"> </w:t>
            </w:r>
            <w:r w:rsidRPr="00927A58">
              <w:rPr>
                <w:rFonts w:ascii="Verdana" w:hAnsi="Verdana"/>
                <w:i/>
                <w:iCs/>
                <w:szCs w:val="24"/>
                <w:lang w:val="en-GB" w:eastAsia="bg-BG"/>
              </w:rPr>
              <w:t>flexible</w:t>
            </w:r>
          </w:p>
        </w:tc>
      </w:tr>
      <w:tr w:rsidR="00927A58" w:rsidRPr="00927A58" w14:paraId="48F4294E" w14:textId="77777777" w:rsidTr="00487EDC">
        <w:trPr>
          <w:tblHeader/>
        </w:trPr>
        <w:tc>
          <w:tcPr>
            <w:tcW w:w="475" w:type="dxa"/>
            <w:shd w:val="clear" w:color="auto" w:fill="auto"/>
            <w:tcMar>
              <w:left w:w="85" w:type="dxa"/>
              <w:right w:w="28" w:type="dxa"/>
            </w:tcMar>
            <w:vAlign w:val="center"/>
          </w:tcPr>
          <w:p w14:paraId="3DA009D8" w14:textId="1350D958" w:rsidR="00927A58" w:rsidRPr="00927A58" w:rsidRDefault="00927A58" w:rsidP="00927A58">
            <w:pPr>
              <w:jc w:val="both"/>
              <w:rPr>
                <w:rFonts w:ascii="Verdana" w:hAnsi="Verdana"/>
                <w:szCs w:val="24"/>
                <w:lang w:val="en-GB" w:eastAsia="bg-BG"/>
              </w:rPr>
            </w:pPr>
            <w:r w:rsidRPr="00927A58">
              <w:rPr>
                <w:rFonts w:ascii="Verdana" w:hAnsi="Verdana"/>
                <w:b/>
                <w:bCs/>
                <w:lang w:eastAsia="bg-BG"/>
              </w:rPr>
              <w:t xml:space="preserve">№ </w:t>
            </w:r>
          </w:p>
        </w:tc>
        <w:tc>
          <w:tcPr>
            <w:tcW w:w="3348" w:type="dxa"/>
            <w:shd w:val="clear" w:color="auto" w:fill="auto"/>
            <w:tcMar>
              <w:left w:w="85" w:type="dxa"/>
              <w:right w:w="28" w:type="dxa"/>
            </w:tcMar>
            <w:vAlign w:val="center"/>
          </w:tcPr>
          <w:p w14:paraId="3FA67BA9" w14:textId="0D5F79A8" w:rsidR="00927A58" w:rsidRPr="00927A58" w:rsidRDefault="00927A58" w:rsidP="00927A58">
            <w:pPr>
              <w:jc w:val="center"/>
              <w:rPr>
                <w:rFonts w:ascii="Verdana" w:hAnsi="Verdana"/>
                <w:szCs w:val="24"/>
                <w:lang w:val="en-GB" w:eastAsia="bg-BG"/>
              </w:rPr>
            </w:pPr>
            <w:r w:rsidRPr="00927A58">
              <w:rPr>
                <w:rFonts w:ascii="Verdana" w:hAnsi="Verdana"/>
                <w:b/>
                <w:bCs/>
                <w:lang w:eastAsia="bg-BG"/>
              </w:rPr>
              <w:t xml:space="preserve">Product </w:t>
            </w:r>
          </w:p>
        </w:tc>
        <w:tc>
          <w:tcPr>
            <w:tcW w:w="5811" w:type="dxa"/>
            <w:shd w:val="clear" w:color="auto" w:fill="auto"/>
            <w:tcMar>
              <w:left w:w="85" w:type="dxa"/>
              <w:right w:w="28" w:type="dxa"/>
            </w:tcMar>
            <w:vAlign w:val="center"/>
          </w:tcPr>
          <w:p w14:paraId="5D2B0E57" w14:textId="77777777" w:rsidR="00927A58" w:rsidRPr="00927A58" w:rsidRDefault="00927A58" w:rsidP="00927A58">
            <w:pPr>
              <w:overflowPunct/>
              <w:autoSpaceDE/>
              <w:adjustRightInd/>
              <w:jc w:val="center"/>
              <w:rPr>
                <w:rFonts w:ascii="Verdana" w:hAnsi="Verdana"/>
                <w:b/>
                <w:bCs/>
                <w:lang w:eastAsia="bg-BG"/>
              </w:rPr>
            </w:pPr>
            <w:r w:rsidRPr="00927A58">
              <w:rPr>
                <w:rFonts w:ascii="Verdana" w:hAnsi="Verdana"/>
                <w:b/>
                <w:bCs/>
                <w:lang w:eastAsia="bg-BG"/>
              </w:rPr>
              <w:t xml:space="preserve">Sampling method </w:t>
            </w:r>
          </w:p>
          <w:p w14:paraId="70E2D437" w14:textId="57D21744" w:rsidR="00927A58" w:rsidRPr="00927A58" w:rsidRDefault="00927A58" w:rsidP="00927A58">
            <w:pPr>
              <w:jc w:val="center"/>
              <w:rPr>
                <w:rFonts w:ascii="Verdana" w:hAnsi="Verdana"/>
                <w:szCs w:val="24"/>
                <w:lang w:val="en-GB" w:eastAsia="bg-BG"/>
              </w:rPr>
            </w:pPr>
            <w:r w:rsidRPr="00927A58">
              <w:rPr>
                <w:rFonts w:ascii="Verdana" w:hAnsi="Verdana"/>
                <w:b/>
                <w:bCs/>
                <w:lang w:eastAsia="bg-BG"/>
              </w:rPr>
              <w:t>(standardized/ validated)</w:t>
            </w:r>
          </w:p>
        </w:tc>
      </w:tr>
      <w:tr w:rsidR="002C5EC8" w:rsidRPr="00927A58" w14:paraId="267441C4" w14:textId="77777777" w:rsidTr="00487EDC">
        <w:trPr>
          <w:tblHeader/>
        </w:trPr>
        <w:tc>
          <w:tcPr>
            <w:tcW w:w="475" w:type="dxa"/>
            <w:shd w:val="clear" w:color="auto" w:fill="auto"/>
            <w:tcMar>
              <w:left w:w="85" w:type="dxa"/>
              <w:right w:w="28" w:type="dxa"/>
            </w:tcMar>
          </w:tcPr>
          <w:p w14:paraId="59E181C2" w14:textId="77777777" w:rsidR="002C5EC8" w:rsidRPr="00657B2A" w:rsidRDefault="002C5EC8" w:rsidP="00470C27">
            <w:pPr>
              <w:jc w:val="center"/>
              <w:rPr>
                <w:rFonts w:ascii="Verdana" w:hAnsi="Verdana"/>
                <w:b/>
                <w:bCs/>
                <w:szCs w:val="24"/>
                <w:lang w:val="en-GB" w:eastAsia="bg-BG"/>
              </w:rPr>
            </w:pPr>
            <w:r w:rsidRPr="00657B2A">
              <w:rPr>
                <w:rFonts w:ascii="Verdana" w:hAnsi="Verdana"/>
                <w:b/>
                <w:bCs/>
                <w:szCs w:val="24"/>
                <w:lang w:val="en-GB" w:eastAsia="bg-BG"/>
              </w:rPr>
              <w:t>1</w:t>
            </w:r>
          </w:p>
        </w:tc>
        <w:tc>
          <w:tcPr>
            <w:tcW w:w="3348" w:type="dxa"/>
            <w:shd w:val="clear" w:color="auto" w:fill="auto"/>
            <w:tcMar>
              <w:left w:w="85" w:type="dxa"/>
              <w:right w:w="28" w:type="dxa"/>
            </w:tcMar>
          </w:tcPr>
          <w:p w14:paraId="3B3BC2F3" w14:textId="77777777" w:rsidR="002C5EC8" w:rsidRPr="00657B2A" w:rsidRDefault="002C5EC8" w:rsidP="00470C27">
            <w:pPr>
              <w:jc w:val="center"/>
              <w:rPr>
                <w:rFonts w:ascii="Verdana" w:hAnsi="Verdana"/>
                <w:b/>
                <w:bCs/>
                <w:szCs w:val="24"/>
                <w:lang w:val="en-GB" w:eastAsia="bg-BG"/>
              </w:rPr>
            </w:pPr>
            <w:r w:rsidRPr="00657B2A">
              <w:rPr>
                <w:rFonts w:ascii="Verdana" w:hAnsi="Verdana"/>
                <w:b/>
                <w:bCs/>
                <w:szCs w:val="24"/>
                <w:lang w:val="en-GB" w:eastAsia="bg-BG"/>
              </w:rPr>
              <w:t>2</w:t>
            </w:r>
          </w:p>
        </w:tc>
        <w:tc>
          <w:tcPr>
            <w:tcW w:w="5811" w:type="dxa"/>
            <w:shd w:val="clear" w:color="auto" w:fill="auto"/>
            <w:tcMar>
              <w:left w:w="85" w:type="dxa"/>
              <w:right w:w="28" w:type="dxa"/>
            </w:tcMar>
          </w:tcPr>
          <w:p w14:paraId="7EB2A516" w14:textId="77777777" w:rsidR="002C5EC8" w:rsidRPr="00657B2A" w:rsidRDefault="002C5EC8" w:rsidP="00470C27">
            <w:pPr>
              <w:jc w:val="center"/>
              <w:rPr>
                <w:rFonts w:ascii="Verdana" w:hAnsi="Verdana"/>
                <w:b/>
                <w:bCs/>
                <w:szCs w:val="24"/>
                <w:lang w:val="en-GB" w:eastAsia="bg-BG"/>
              </w:rPr>
            </w:pPr>
            <w:r w:rsidRPr="00657B2A">
              <w:rPr>
                <w:rFonts w:ascii="Verdana" w:hAnsi="Verdana"/>
                <w:b/>
                <w:bCs/>
                <w:szCs w:val="24"/>
                <w:lang w:val="en-GB" w:eastAsia="bg-BG"/>
              </w:rPr>
              <w:t>3</w:t>
            </w:r>
          </w:p>
        </w:tc>
      </w:tr>
      <w:tr w:rsidR="002C5EC8" w:rsidRPr="00927A58" w14:paraId="55D16B8D" w14:textId="77777777" w:rsidTr="00657B2A">
        <w:tc>
          <w:tcPr>
            <w:tcW w:w="475" w:type="dxa"/>
            <w:shd w:val="clear" w:color="auto" w:fill="auto"/>
            <w:tcMar>
              <w:left w:w="85" w:type="dxa"/>
              <w:right w:w="28" w:type="dxa"/>
            </w:tcMar>
          </w:tcPr>
          <w:p w14:paraId="550BD0F2"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1</w:t>
            </w:r>
          </w:p>
        </w:tc>
        <w:tc>
          <w:tcPr>
            <w:tcW w:w="3348" w:type="dxa"/>
            <w:shd w:val="clear" w:color="auto" w:fill="auto"/>
            <w:tcMar>
              <w:left w:w="85" w:type="dxa"/>
              <w:right w:w="28" w:type="dxa"/>
            </w:tcMar>
          </w:tcPr>
          <w:p w14:paraId="415BBE76"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Rock materials (1)</w:t>
            </w:r>
          </w:p>
          <w:p w14:paraId="77A699F1"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Construction soils (2)</w:t>
            </w:r>
          </w:p>
        </w:tc>
        <w:tc>
          <w:tcPr>
            <w:tcW w:w="5811" w:type="dxa"/>
            <w:shd w:val="clear" w:color="auto" w:fill="auto"/>
            <w:tcMar>
              <w:left w:w="85" w:type="dxa"/>
              <w:right w:w="28" w:type="dxa"/>
            </w:tcMar>
          </w:tcPr>
          <w:p w14:paraId="4D6CB407" w14:textId="77BC3020" w:rsidR="002C5EC8" w:rsidRPr="00927A58" w:rsidRDefault="00657B2A" w:rsidP="00657B2A">
            <w:pPr>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932-1, sampling from bundles (1), (2)</w:t>
            </w:r>
          </w:p>
          <w:p w14:paraId="5E434596" w14:textId="53C3CAB2" w:rsidR="002C5EC8" w:rsidRPr="00927A58" w:rsidRDefault="00657B2A" w:rsidP="00657B2A">
            <w:pPr>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13286-1, (2)</w:t>
            </w:r>
          </w:p>
        </w:tc>
      </w:tr>
      <w:tr w:rsidR="002C5EC8" w:rsidRPr="00927A58" w14:paraId="787E4A5D" w14:textId="77777777" w:rsidTr="00657B2A">
        <w:tc>
          <w:tcPr>
            <w:tcW w:w="475" w:type="dxa"/>
            <w:shd w:val="clear" w:color="auto" w:fill="auto"/>
            <w:tcMar>
              <w:left w:w="85" w:type="dxa"/>
              <w:right w:w="28" w:type="dxa"/>
            </w:tcMar>
          </w:tcPr>
          <w:p w14:paraId="5E17D4D1"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2</w:t>
            </w:r>
          </w:p>
        </w:tc>
        <w:tc>
          <w:tcPr>
            <w:tcW w:w="3348" w:type="dxa"/>
            <w:shd w:val="clear" w:color="auto" w:fill="auto"/>
            <w:tcMar>
              <w:left w:w="85" w:type="dxa"/>
              <w:right w:w="28" w:type="dxa"/>
            </w:tcMar>
          </w:tcPr>
          <w:p w14:paraId="534C3289"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Asphalt mixtures (1)</w:t>
            </w:r>
          </w:p>
          <w:p w14:paraId="2D3B9F17"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Asphalt pavements (2)</w:t>
            </w:r>
          </w:p>
        </w:tc>
        <w:tc>
          <w:tcPr>
            <w:tcW w:w="5811" w:type="dxa"/>
            <w:shd w:val="clear" w:color="auto" w:fill="auto"/>
            <w:tcMar>
              <w:left w:w="85" w:type="dxa"/>
              <w:right w:w="28" w:type="dxa"/>
            </w:tcMar>
          </w:tcPr>
          <w:p w14:paraId="63530FB8" w14:textId="5D0A90BB" w:rsidR="002C5EC8" w:rsidRPr="00927A58" w:rsidRDefault="00657B2A" w:rsidP="00657B2A">
            <w:pPr>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12697-27, sampling – load onto truck with materials (1)</w:t>
            </w:r>
          </w:p>
          <w:p w14:paraId="048EE1EF" w14:textId="58673AAC" w:rsidR="002C5EC8" w:rsidRPr="00927A58" w:rsidRDefault="00657B2A" w:rsidP="00657B2A">
            <w:pPr>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12697-27, sampling – laid and thickened materials via drill (2)</w:t>
            </w:r>
          </w:p>
        </w:tc>
      </w:tr>
      <w:tr w:rsidR="002C5EC8" w:rsidRPr="00927A58" w14:paraId="6419CF40" w14:textId="77777777" w:rsidTr="00657B2A">
        <w:tc>
          <w:tcPr>
            <w:tcW w:w="475" w:type="dxa"/>
            <w:shd w:val="clear" w:color="auto" w:fill="auto"/>
            <w:tcMar>
              <w:left w:w="85" w:type="dxa"/>
              <w:right w:w="28" w:type="dxa"/>
            </w:tcMar>
          </w:tcPr>
          <w:p w14:paraId="1FF7C900"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3</w:t>
            </w:r>
          </w:p>
        </w:tc>
        <w:tc>
          <w:tcPr>
            <w:tcW w:w="3348" w:type="dxa"/>
            <w:shd w:val="clear" w:color="auto" w:fill="auto"/>
            <w:tcMar>
              <w:left w:w="85" w:type="dxa"/>
              <w:right w:w="28" w:type="dxa"/>
            </w:tcMar>
          </w:tcPr>
          <w:p w14:paraId="7FE6B82C"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Concrete mixtures</w:t>
            </w:r>
          </w:p>
        </w:tc>
        <w:tc>
          <w:tcPr>
            <w:tcW w:w="5811" w:type="dxa"/>
            <w:shd w:val="clear" w:color="auto" w:fill="auto"/>
            <w:tcMar>
              <w:left w:w="85" w:type="dxa"/>
              <w:right w:w="28" w:type="dxa"/>
            </w:tcMar>
          </w:tcPr>
          <w:p w14:paraId="51347282" w14:textId="19DF5EE5" w:rsidR="002C5EC8" w:rsidRPr="00927A58" w:rsidRDefault="00657B2A" w:rsidP="00657B2A">
            <w:pPr>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12350-1</w:t>
            </w:r>
          </w:p>
        </w:tc>
      </w:tr>
    </w:tbl>
    <w:p w14:paraId="4D30A4EA" w14:textId="77777777" w:rsidR="002C5EC8" w:rsidRPr="00D16C07" w:rsidRDefault="002C5EC8" w:rsidP="002C5EC8">
      <w:pPr>
        <w:jc w:val="both"/>
        <w:rPr>
          <w:rFonts w:ascii="Times New Roman" w:hAnsi="Times New Roman"/>
          <w:szCs w:val="24"/>
          <w:lang w:val="en-GB" w:eastAsia="bg-BG"/>
        </w:rPr>
      </w:pPr>
    </w:p>
    <w:p w14:paraId="4ADE1CF5" w14:textId="77777777" w:rsidR="00EA4CF7" w:rsidRDefault="00EA4CF7" w:rsidP="002C5EC8">
      <w:pPr>
        <w:jc w:val="both"/>
        <w:rPr>
          <w:rFonts w:ascii="Verdana" w:hAnsi="Verdana"/>
          <w:b/>
          <w:bCs/>
          <w:szCs w:val="24"/>
          <w:lang w:val="en-GB" w:eastAsia="bg-BG"/>
        </w:rPr>
      </w:pPr>
    </w:p>
    <w:p w14:paraId="5E33769A" w14:textId="1420027F" w:rsidR="002C5EC8" w:rsidRPr="00487EDC" w:rsidRDefault="002C5EC8" w:rsidP="002C5EC8">
      <w:pPr>
        <w:jc w:val="both"/>
        <w:rPr>
          <w:rFonts w:ascii="Verdana" w:hAnsi="Verdana"/>
          <w:szCs w:val="24"/>
          <w:lang w:val="en-GB" w:eastAsia="bg-BG"/>
        </w:rPr>
      </w:pPr>
      <w:r w:rsidRPr="00927A58">
        <w:rPr>
          <w:rFonts w:ascii="Verdana" w:hAnsi="Verdana"/>
          <w:b/>
          <w:bCs/>
          <w:szCs w:val="24"/>
          <w:lang w:val="en-GB" w:eastAsia="bg-BG"/>
        </w:rPr>
        <w:t xml:space="preserve">Office 2 </w:t>
      </w:r>
      <w:r w:rsidRPr="00487EDC">
        <w:rPr>
          <w:rFonts w:ascii="Verdana" w:hAnsi="Verdana"/>
          <w:szCs w:val="24"/>
          <w:lang w:val="en-GB" w:eastAsia="bg-BG"/>
        </w:rPr>
        <w:t>–</w:t>
      </w:r>
      <w:r w:rsidR="00927A58" w:rsidRPr="00487EDC">
        <w:rPr>
          <w:rFonts w:ascii="Verdana" w:hAnsi="Verdana"/>
          <w:szCs w:val="24"/>
          <w:lang w:val="en-GB" w:eastAsia="bg-BG"/>
        </w:rPr>
        <w:t xml:space="preserve"> </w:t>
      </w:r>
      <w:proofErr w:type="spellStart"/>
      <w:r w:rsidR="00D850EB" w:rsidRPr="00A84CBB">
        <w:rPr>
          <w:rFonts w:ascii="Verdana" w:hAnsi="Verdana"/>
          <w:lang w:val="en-GB" w:eastAsia="bg-BG"/>
        </w:rPr>
        <w:t>Dermantsi</w:t>
      </w:r>
      <w:proofErr w:type="spellEnd"/>
      <w:r w:rsidR="00D850EB" w:rsidRPr="00A84CBB">
        <w:rPr>
          <w:rFonts w:ascii="Verdana" w:hAnsi="Verdana"/>
          <w:lang w:val="en-GB" w:eastAsia="bg-BG"/>
        </w:rPr>
        <w:t xml:space="preserve">, </w:t>
      </w:r>
      <w:proofErr w:type="spellStart"/>
      <w:r w:rsidR="00D850EB" w:rsidRPr="00A84CBB">
        <w:rPr>
          <w:rFonts w:ascii="Verdana" w:hAnsi="Verdana"/>
          <w:lang w:val="en-GB" w:eastAsia="bg-BG"/>
        </w:rPr>
        <w:t>Lukovit</w:t>
      </w:r>
      <w:proofErr w:type="spellEnd"/>
      <w:r w:rsidR="00D850EB" w:rsidRPr="00A84CBB">
        <w:rPr>
          <w:rFonts w:ascii="Verdana" w:hAnsi="Verdana"/>
          <w:lang w:val="bg-BG" w:eastAsia="bg-BG"/>
        </w:rPr>
        <w:t xml:space="preserve"> </w:t>
      </w:r>
      <w:r w:rsidR="00D850EB" w:rsidRPr="00A84CBB">
        <w:rPr>
          <w:rFonts w:ascii="Verdana" w:hAnsi="Verdana"/>
          <w:lang w:val="en-GB" w:eastAsia="bg-BG"/>
        </w:rPr>
        <w:t>Municipality, Lovech</w:t>
      </w:r>
      <w:r w:rsidR="00D850EB" w:rsidRPr="00A84CBB">
        <w:rPr>
          <w:rFonts w:ascii="Verdana" w:hAnsi="Verdana"/>
          <w:lang w:val="bg-BG" w:eastAsia="bg-BG"/>
        </w:rPr>
        <w:t xml:space="preserve"> </w:t>
      </w:r>
      <w:r w:rsidR="00D850EB" w:rsidRPr="00A84CBB">
        <w:rPr>
          <w:rFonts w:ascii="Verdana" w:hAnsi="Verdana"/>
          <w:lang w:eastAsia="bg-BG"/>
        </w:rPr>
        <w:t>Region</w:t>
      </w:r>
    </w:p>
    <w:p w14:paraId="7759EABA" w14:textId="77777777" w:rsidR="002C5EC8" w:rsidRPr="00487EDC" w:rsidRDefault="002C5EC8" w:rsidP="002C5EC8">
      <w:pPr>
        <w:jc w:val="both"/>
        <w:rPr>
          <w:rFonts w:ascii="Times New Roman" w:hAnsi="Times New Roman"/>
          <w:szCs w:val="24"/>
          <w:lang w:val="en-GB" w:eastAsia="bg-BG"/>
        </w:rPr>
      </w:pPr>
    </w:p>
    <w:p w14:paraId="4F8EDA47" w14:textId="77777777" w:rsidR="002C5EC8" w:rsidRPr="00487EDC" w:rsidRDefault="002C5EC8" w:rsidP="002C5EC8">
      <w:pPr>
        <w:jc w:val="both"/>
        <w:rPr>
          <w:rFonts w:ascii="Verdana" w:hAnsi="Verdana"/>
          <w:b/>
          <w:bCs/>
          <w:szCs w:val="24"/>
          <w:lang w:val="en-GB" w:eastAsia="bg-BG"/>
        </w:rPr>
      </w:pPr>
      <w:r w:rsidRPr="00487EDC">
        <w:rPr>
          <w:rFonts w:ascii="Verdana" w:hAnsi="Verdana"/>
          <w:b/>
          <w:bCs/>
          <w:szCs w:val="24"/>
          <w:lang w:val="en-GB" w:eastAsia="bg-BG"/>
        </w:rPr>
        <w:t>To perform testing of:</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2497"/>
        <w:gridCol w:w="3686"/>
        <w:gridCol w:w="2976"/>
      </w:tblGrid>
      <w:tr w:rsidR="002C5EC8" w:rsidRPr="00927A58" w14:paraId="07036A16" w14:textId="77777777" w:rsidTr="00657B2A">
        <w:tc>
          <w:tcPr>
            <w:tcW w:w="9634" w:type="dxa"/>
            <w:gridSpan w:val="4"/>
            <w:shd w:val="clear" w:color="auto" w:fill="auto"/>
          </w:tcPr>
          <w:p w14:paraId="06EE8225" w14:textId="77777777" w:rsidR="002C5EC8" w:rsidRPr="00927A58" w:rsidRDefault="002C5EC8" w:rsidP="00470C27">
            <w:pPr>
              <w:jc w:val="both"/>
              <w:rPr>
                <w:rFonts w:ascii="Verdana" w:hAnsi="Verdana"/>
                <w:lang w:val="en-GB" w:eastAsia="bg-BG"/>
              </w:rPr>
            </w:pPr>
            <w:r w:rsidRPr="00927A58">
              <w:rPr>
                <w:rFonts w:ascii="Verdana" w:hAnsi="Verdana"/>
                <w:b/>
                <w:bCs/>
                <w:lang w:val="en-GB" w:eastAsia="bg-BG"/>
              </w:rPr>
              <w:t>Type of the scope:</w:t>
            </w:r>
            <w:r w:rsidRPr="00927A58">
              <w:rPr>
                <w:rFonts w:ascii="Verdana" w:hAnsi="Verdana"/>
                <w:lang w:val="en-GB" w:eastAsia="bg-BG"/>
              </w:rPr>
              <w:t xml:space="preserve"> </w:t>
            </w:r>
            <w:r w:rsidRPr="00927A58">
              <w:rPr>
                <w:rFonts w:ascii="Verdana" w:hAnsi="Verdana"/>
                <w:i/>
                <w:iCs/>
                <w:lang w:val="en-GB" w:eastAsia="bg-BG"/>
              </w:rPr>
              <w:t xml:space="preserve">flexible </w:t>
            </w:r>
          </w:p>
        </w:tc>
      </w:tr>
      <w:tr w:rsidR="00657B2A" w:rsidRPr="00927A58" w14:paraId="10827F51" w14:textId="77777777" w:rsidTr="00657B2A">
        <w:tc>
          <w:tcPr>
            <w:tcW w:w="475" w:type="dxa"/>
            <w:shd w:val="clear" w:color="auto" w:fill="auto"/>
            <w:vAlign w:val="center"/>
          </w:tcPr>
          <w:p w14:paraId="29097AA7" w14:textId="265BCE1A" w:rsidR="00927A58" w:rsidRPr="00927A58" w:rsidRDefault="00927A58" w:rsidP="00927A58">
            <w:pPr>
              <w:jc w:val="both"/>
              <w:rPr>
                <w:rFonts w:ascii="Verdana" w:hAnsi="Verdana"/>
                <w:lang w:val="en-GB" w:eastAsia="bg-BG"/>
              </w:rPr>
            </w:pPr>
            <w:r w:rsidRPr="00927A58">
              <w:rPr>
                <w:rFonts w:ascii="Verdana" w:hAnsi="Verdana"/>
                <w:b/>
                <w:bCs/>
                <w:lang w:val="bg-BG"/>
              </w:rPr>
              <w:t>№</w:t>
            </w:r>
          </w:p>
        </w:tc>
        <w:tc>
          <w:tcPr>
            <w:tcW w:w="2497" w:type="dxa"/>
            <w:shd w:val="clear" w:color="auto" w:fill="auto"/>
            <w:vAlign w:val="center"/>
          </w:tcPr>
          <w:p w14:paraId="6BB31608" w14:textId="00DD83C9" w:rsidR="00927A58" w:rsidRPr="00927A58" w:rsidRDefault="00927A58" w:rsidP="00927A58">
            <w:pPr>
              <w:jc w:val="center"/>
              <w:rPr>
                <w:rFonts w:ascii="Verdana" w:hAnsi="Verdana"/>
                <w:lang w:val="en-GB" w:eastAsia="bg-BG"/>
              </w:rPr>
            </w:pPr>
            <w:r w:rsidRPr="00EA4CF7">
              <w:rPr>
                <w:rFonts w:ascii="Verdana" w:hAnsi="Verdana"/>
                <w:b/>
              </w:rPr>
              <w:t>Tested products</w:t>
            </w:r>
          </w:p>
        </w:tc>
        <w:tc>
          <w:tcPr>
            <w:tcW w:w="3686" w:type="dxa"/>
            <w:shd w:val="clear" w:color="auto" w:fill="auto"/>
            <w:vAlign w:val="center"/>
          </w:tcPr>
          <w:p w14:paraId="5061280B" w14:textId="49D33AEE" w:rsidR="00927A58" w:rsidRPr="00927A58" w:rsidRDefault="00927A58" w:rsidP="00927A58">
            <w:pPr>
              <w:jc w:val="center"/>
              <w:rPr>
                <w:rFonts w:ascii="Verdana" w:hAnsi="Verdana"/>
                <w:lang w:val="en-GB" w:eastAsia="bg-BG"/>
              </w:rPr>
            </w:pPr>
            <w:r w:rsidRPr="00927A58">
              <w:rPr>
                <w:rFonts w:ascii="Verdana" w:hAnsi="Verdana"/>
                <w:b/>
              </w:rPr>
              <w:t>Type of test / characteristic</w:t>
            </w:r>
          </w:p>
        </w:tc>
        <w:tc>
          <w:tcPr>
            <w:tcW w:w="2976" w:type="dxa"/>
            <w:shd w:val="clear" w:color="auto" w:fill="auto"/>
            <w:vAlign w:val="center"/>
          </w:tcPr>
          <w:p w14:paraId="5E59B560" w14:textId="77777777" w:rsidR="00927A58" w:rsidRPr="00927A58" w:rsidRDefault="00927A58" w:rsidP="00927A58">
            <w:pPr>
              <w:pStyle w:val="PlainText"/>
              <w:ind w:right="-41"/>
              <w:jc w:val="center"/>
              <w:rPr>
                <w:rFonts w:ascii="Verdana" w:hAnsi="Verdana"/>
                <w:lang w:eastAsia="zh-CN"/>
              </w:rPr>
            </w:pPr>
            <w:r w:rsidRPr="00927A58">
              <w:rPr>
                <w:rFonts w:ascii="Verdana" w:hAnsi="Verdana"/>
                <w:b/>
                <w:lang w:val="en-US"/>
              </w:rPr>
              <w:t>Testing methods</w:t>
            </w:r>
          </w:p>
          <w:p w14:paraId="6DFFFC64" w14:textId="32900EB9" w:rsidR="00927A58" w:rsidRPr="00927A58" w:rsidRDefault="00927A58" w:rsidP="00927A58">
            <w:pPr>
              <w:jc w:val="center"/>
              <w:rPr>
                <w:rFonts w:ascii="Verdana" w:hAnsi="Verdana"/>
                <w:lang w:val="en-GB" w:eastAsia="bg-BG"/>
              </w:rPr>
            </w:pPr>
            <w:r w:rsidRPr="00927A58">
              <w:rPr>
                <w:rFonts w:ascii="Verdana" w:hAnsi="Verdana"/>
                <w:b/>
              </w:rPr>
              <w:t>(standard / validated method)</w:t>
            </w:r>
          </w:p>
        </w:tc>
      </w:tr>
      <w:tr w:rsidR="002C5EC8" w:rsidRPr="00927A58" w14:paraId="6A52E959" w14:textId="77777777" w:rsidTr="00657B2A">
        <w:tc>
          <w:tcPr>
            <w:tcW w:w="475" w:type="dxa"/>
            <w:shd w:val="clear" w:color="auto" w:fill="auto"/>
          </w:tcPr>
          <w:p w14:paraId="795B0AFB" w14:textId="77777777" w:rsidR="002C5EC8" w:rsidRPr="00657B2A" w:rsidRDefault="002C5EC8" w:rsidP="00470C27">
            <w:pPr>
              <w:jc w:val="center"/>
              <w:rPr>
                <w:rFonts w:ascii="Verdana" w:hAnsi="Verdana"/>
                <w:b/>
                <w:bCs/>
                <w:lang w:val="en-GB" w:eastAsia="bg-BG"/>
              </w:rPr>
            </w:pPr>
            <w:r w:rsidRPr="00657B2A">
              <w:rPr>
                <w:rFonts w:ascii="Verdana" w:hAnsi="Verdana"/>
                <w:b/>
                <w:bCs/>
                <w:lang w:val="en-GB" w:eastAsia="bg-BG"/>
              </w:rPr>
              <w:t>1</w:t>
            </w:r>
          </w:p>
        </w:tc>
        <w:tc>
          <w:tcPr>
            <w:tcW w:w="2497" w:type="dxa"/>
            <w:shd w:val="clear" w:color="auto" w:fill="auto"/>
          </w:tcPr>
          <w:p w14:paraId="34C1471B" w14:textId="77777777" w:rsidR="002C5EC8" w:rsidRPr="00657B2A" w:rsidRDefault="002C5EC8" w:rsidP="00470C27">
            <w:pPr>
              <w:jc w:val="center"/>
              <w:rPr>
                <w:rFonts w:ascii="Verdana" w:hAnsi="Verdana"/>
                <w:b/>
                <w:bCs/>
                <w:lang w:val="en-GB" w:eastAsia="bg-BG"/>
              </w:rPr>
            </w:pPr>
            <w:r w:rsidRPr="00657B2A">
              <w:rPr>
                <w:rFonts w:ascii="Verdana" w:hAnsi="Verdana"/>
                <w:b/>
                <w:bCs/>
                <w:lang w:val="en-GB" w:eastAsia="bg-BG"/>
              </w:rPr>
              <w:t>2</w:t>
            </w:r>
          </w:p>
        </w:tc>
        <w:tc>
          <w:tcPr>
            <w:tcW w:w="3686" w:type="dxa"/>
            <w:shd w:val="clear" w:color="auto" w:fill="auto"/>
          </w:tcPr>
          <w:p w14:paraId="75D19D77" w14:textId="77777777" w:rsidR="002C5EC8" w:rsidRPr="00657B2A" w:rsidRDefault="002C5EC8" w:rsidP="00470C27">
            <w:pPr>
              <w:jc w:val="center"/>
              <w:rPr>
                <w:rFonts w:ascii="Verdana" w:hAnsi="Verdana"/>
                <w:b/>
                <w:bCs/>
                <w:lang w:val="en-GB" w:eastAsia="bg-BG"/>
              </w:rPr>
            </w:pPr>
            <w:r w:rsidRPr="00657B2A">
              <w:rPr>
                <w:rFonts w:ascii="Verdana" w:hAnsi="Verdana"/>
                <w:b/>
                <w:bCs/>
                <w:lang w:val="en-GB" w:eastAsia="bg-BG"/>
              </w:rPr>
              <w:t>3</w:t>
            </w:r>
          </w:p>
        </w:tc>
        <w:tc>
          <w:tcPr>
            <w:tcW w:w="2976" w:type="dxa"/>
            <w:shd w:val="clear" w:color="auto" w:fill="auto"/>
          </w:tcPr>
          <w:p w14:paraId="0592C316" w14:textId="77777777" w:rsidR="002C5EC8" w:rsidRPr="00657B2A" w:rsidRDefault="002C5EC8" w:rsidP="00470C27">
            <w:pPr>
              <w:jc w:val="center"/>
              <w:rPr>
                <w:rFonts w:ascii="Verdana" w:hAnsi="Verdana"/>
                <w:b/>
                <w:bCs/>
                <w:lang w:val="en-GB" w:eastAsia="bg-BG"/>
              </w:rPr>
            </w:pPr>
            <w:r w:rsidRPr="00657B2A">
              <w:rPr>
                <w:rFonts w:ascii="Verdana" w:hAnsi="Verdana"/>
                <w:b/>
                <w:bCs/>
                <w:lang w:val="en-GB" w:eastAsia="bg-BG"/>
              </w:rPr>
              <w:t>4</w:t>
            </w:r>
          </w:p>
        </w:tc>
      </w:tr>
      <w:tr w:rsidR="002C5EC8" w:rsidRPr="00927A58" w14:paraId="10F0A0E4" w14:textId="77777777" w:rsidTr="00657B2A">
        <w:tc>
          <w:tcPr>
            <w:tcW w:w="475" w:type="dxa"/>
            <w:vMerge w:val="restart"/>
            <w:shd w:val="clear" w:color="auto" w:fill="auto"/>
          </w:tcPr>
          <w:p w14:paraId="09CEEAAE" w14:textId="7C1AE804" w:rsidR="002C5EC8" w:rsidRPr="00927A58" w:rsidRDefault="00657B2A" w:rsidP="00927A58">
            <w:pPr>
              <w:rPr>
                <w:rFonts w:ascii="Verdana" w:hAnsi="Verdana"/>
                <w:lang w:val="en-GB" w:eastAsia="bg-BG"/>
              </w:rPr>
            </w:pPr>
            <w:r>
              <w:rPr>
                <w:rFonts w:ascii="Verdana" w:hAnsi="Verdana"/>
                <w:lang w:val="bg-BG" w:eastAsia="bg-BG"/>
              </w:rPr>
              <w:t>1</w:t>
            </w:r>
            <w:r w:rsidR="002C5EC8" w:rsidRPr="00927A58">
              <w:rPr>
                <w:rFonts w:ascii="Verdana" w:hAnsi="Verdana"/>
                <w:lang w:val="en-GB" w:eastAsia="bg-BG"/>
              </w:rPr>
              <w:t>.</w:t>
            </w:r>
          </w:p>
        </w:tc>
        <w:tc>
          <w:tcPr>
            <w:tcW w:w="2497" w:type="dxa"/>
            <w:vMerge w:val="restart"/>
            <w:shd w:val="clear" w:color="auto" w:fill="auto"/>
          </w:tcPr>
          <w:p w14:paraId="620DC58A" w14:textId="77777777" w:rsidR="002C5EC8" w:rsidRPr="00927A58" w:rsidRDefault="002C5EC8" w:rsidP="00927A58">
            <w:pPr>
              <w:rPr>
                <w:rFonts w:ascii="Verdana" w:hAnsi="Verdana"/>
                <w:lang w:val="en-GB" w:eastAsia="bg-BG"/>
              </w:rPr>
            </w:pPr>
            <w:r w:rsidRPr="00927A58">
              <w:rPr>
                <w:rFonts w:ascii="Verdana" w:hAnsi="Verdana"/>
                <w:lang w:val="en-GB" w:eastAsia="bg-BG"/>
              </w:rPr>
              <w:t>Rock materials (1)</w:t>
            </w:r>
          </w:p>
          <w:p w14:paraId="45601F0B" w14:textId="77777777" w:rsidR="002C5EC8" w:rsidRPr="00927A58" w:rsidRDefault="002C5EC8" w:rsidP="00927A58">
            <w:pPr>
              <w:rPr>
                <w:rFonts w:ascii="Verdana" w:hAnsi="Verdana"/>
                <w:lang w:val="en-GB" w:eastAsia="bg-BG"/>
              </w:rPr>
            </w:pPr>
            <w:r w:rsidRPr="00927A58">
              <w:rPr>
                <w:rFonts w:ascii="Verdana" w:hAnsi="Verdana"/>
                <w:lang w:val="en-GB" w:eastAsia="bg-BG"/>
              </w:rPr>
              <w:lastRenderedPageBreak/>
              <w:t>Nonconnected and hydraulically connected mixtures (2)</w:t>
            </w:r>
          </w:p>
        </w:tc>
        <w:tc>
          <w:tcPr>
            <w:tcW w:w="3686" w:type="dxa"/>
            <w:shd w:val="clear" w:color="auto" w:fill="auto"/>
          </w:tcPr>
          <w:p w14:paraId="1393AFA8" w14:textId="77777777" w:rsidR="002C5EC8" w:rsidRPr="00927A58" w:rsidRDefault="002C5EC8" w:rsidP="00927A58">
            <w:pPr>
              <w:rPr>
                <w:rFonts w:ascii="Verdana" w:hAnsi="Verdana"/>
                <w:lang w:val="en-GB" w:eastAsia="bg-BG"/>
              </w:rPr>
            </w:pPr>
            <w:r w:rsidRPr="00927A58">
              <w:rPr>
                <w:rFonts w:ascii="Verdana" w:hAnsi="Verdana"/>
                <w:lang w:val="en-GB" w:eastAsia="bg-BG"/>
              </w:rPr>
              <w:lastRenderedPageBreak/>
              <w:t>1.1. Grain-meter compounds</w:t>
            </w:r>
          </w:p>
        </w:tc>
        <w:tc>
          <w:tcPr>
            <w:tcW w:w="2976" w:type="dxa"/>
            <w:shd w:val="clear" w:color="auto" w:fill="auto"/>
          </w:tcPr>
          <w:p w14:paraId="23C67E86" w14:textId="5203E37F"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933-1 (1), (2)</w:t>
            </w:r>
          </w:p>
        </w:tc>
      </w:tr>
      <w:tr w:rsidR="002C5EC8" w:rsidRPr="00927A58" w14:paraId="1DC8B08A" w14:textId="77777777" w:rsidTr="00657B2A">
        <w:tc>
          <w:tcPr>
            <w:tcW w:w="475" w:type="dxa"/>
            <w:vMerge/>
            <w:shd w:val="clear" w:color="auto" w:fill="auto"/>
          </w:tcPr>
          <w:p w14:paraId="7A5905DE" w14:textId="77777777" w:rsidR="002C5EC8" w:rsidRPr="00927A58" w:rsidRDefault="002C5EC8" w:rsidP="00927A58">
            <w:pPr>
              <w:rPr>
                <w:rFonts w:ascii="Verdana" w:hAnsi="Verdana"/>
                <w:lang w:val="en-GB" w:eastAsia="bg-BG"/>
              </w:rPr>
            </w:pPr>
          </w:p>
        </w:tc>
        <w:tc>
          <w:tcPr>
            <w:tcW w:w="2497" w:type="dxa"/>
            <w:vMerge/>
            <w:shd w:val="clear" w:color="auto" w:fill="auto"/>
          </w:tcPr>
          <w:p w14:paraId="44431AF2" w14:textId="77777777" w:rsidR="002C5EC8" w:rsidRPr="00927A58" w:rsidRDefault="002C5EC8" w:rsidP="00927A58">
            <w:pPr>
              <w:rPr>
                <w:rFonts w:ascii="Verdana" w:hAnsi="Verdana"/>
                <w:lang w:val="en-GB" w:eastAsia="bg-BG"/>
              </w:rPr>
            </w:pPr>
          </w:p>
        </w:tc>
        <w:tc>
          <w:tcPr>
            <w:tcW w:w="3686" w:type="dxa"/>
            <w:shd w:val="clear" w:color="auto" w:fill="auto"/>
          </w:tcPr>
          <w:p w14:paraId="5D6D9525" w14:textId="77777777" w:rsidR="002C5EC8" w:rsidRPr="00927A58" w:rsidRDefault="002C5EC8" w:rsidP="00927A58">
            <w:pPr>
              <w:rPr>
                <w:rFonts w:ascii="Verdana" w:hAnsi="Verdana"/>
                <w:lang w:val="en-GB" w:eastAsia="bg-BG"/>
              </w:rPr>
            </w:pPr>
            <w:r w:rsidRPr="00927A58">
              <w:rPr>
                <w:rFonts w:ascii="Verdana" w:hAnsi="Verdana"/>
                <w:lang w:val="en-GB" w:eastAsia="bg-BG"/>
              </w:rPr>
              <w:t>1.2. Contents of fine fraction</w:t>
            </w:r>
          </w:p>
        </w:tc>
        <w:tc>
          <w:tcPr>
            <w:tcW w:w="2976" w:type="dxa"/>
            <w:shd w:val="clear" w:color="auto" w:fill="auto"/>
          </w:tcPr>
          <w:p w14:paraId="4FFFA779" w14:textId="546C227D"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933-1 (1)</w:t>
            </w:r>
          </w:p>
        </w:tc>
      </w:tr>
      <w:tr w:rsidR="002C5EC8" w:rsidRPr="00927A58" w14:paraId="393229B4" w14:textId="77777777" w:rsidTr="00657B2A">
        <w:tc>
          <w:tcPr>
            <w:tcW w:w="475" w:type="dxa"/>
            <w:vMerge/>
            <w:shd w:val="clear" w:color="auto" w:fill="auto"/>
          </w:tcPr>
          <w:p w14:paraId="372960F8" w14:textId="77777777" w:rsidR="002C5EC8" w:rsidRPr="00927A58" w:rsidRDefault="002C5EC8" w:rsidP="00927A58">
            <w:pPr>
              <w:rPr>
                <w:rFonts w:ascii="Verdana" w:hAnsi="Verdana"/>
                <w:lang w:val="en-GB" w:eastAsia="bg-BG"/>
              </w:rPr>
            </w:pPr>
          </w:p>
        </w:tc>
        <w:tc>
          <w:tcPr>
            <w:tcW w:w="2497" w:type="dxa"/>
            <w:vMerge/>
            <w:shd w:val="clear" w:color="auto" w:fill="auto"/>
          </w:tcPr>
          <w:p w14:paraId="4979E4D5" w14:textId="77777777" w:rsidR="002C5EC8" w:rsidRPr="00927A58" w:rsidRDefault="002C5EC8" w:rsidP="00927A58">
            <w:pPr>
              <w:rPr>
                <w:rFonts w:ascii="Verdana" w:hAnsi="Verdana"/>
                <w:lang w:val="en-GB" w:eastAsia="bg-BG"/>
              </w:rPr>
            </w:pPr>
          </w:p>
        </w:tc>
        <w:tc>
          <w:tcPr>
            <w:tcW w:w="3686" w:type="dxa"/>
            <w:shd w:val="clear" w:color="auto" w:fill="auto"/>
          </w:tcPr>
          <w:p w14:paraId="644C97F1" w14:textId="77777777" w:rsidR="002C5EC8" w:rsidRPr="00927A58" w:rsidRDefault="002C5EC8" w:rsidP="00927A58">
            <w:pPr>
              <w:rPr>
                <w:rFonts w:ascii="Verdana" w:hAnsi="Verdana"/>
                <w:lang w:val="en-GB" w:eastAsia="bg-BG"/>
              </w:rPr>
            </w:pPr>
            <w:r w:rsidRPr="00927A58">
              <w:rPr>
                <w:rFonts w:ascii="Verdana" w:hAnsi="Verdana"/>
                <w:lang w:val="en-GB" w:eastAsia="bg-BG"/>
              </w:rPr>
              <w:t>1.3. Water contents</w:t>
            </w:r>
          </w:p>
        </w:tc>
        <w:tc>
          <w:tcPr>
            <w:tcW w:w="2976" w:type="dxa"/>
            <w:shd w:val="clear" w:color="auto" w:fill="auto"/>
          </w:tcPr>
          <w:p w14:paraId="696DED36" w14:textId="2215B745"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1097-5 (1), (2)</w:t>
            </w:r>
          </w:p>
        </w:tc>
      </w:tr>
      <w:tr w:rsidR="002C5EC8" w:rsidRPr="00927A58" w14:paraId="4F768B4E" w14:textId="77777777" w:rsidTr="00657B2A">
        <w:tc>
          <w:tcPr>
            <w:tcW w:w="475" w:type="dxa"/>
            <w:vMerge/>
            <w:shd w:val="clear" w:color="auto" w:fill="auto"/>
          </w:tcPr>
          <w:p w14:paraId="5476A63F" w14:textId="77777777" w:rsidR="002C5EC8" w:rsidRPr="00927A58" w:rsidRDefault="002C5EC8" w:rsidP="00927A58">
            <w:pPr>
              <w:rPr>
                <w:rFonts w:ascii="Verdana" w:hAnsi="Verdana"/>
                <w:lang w:val="en-GB" w:eastAsia="bg-BG"/>
              </w:rPr>
            </w:pPr>
          </w:p>
        </w:tc>
        <w:tc>
          <w:tcPr>
            <w:tcW w:w="2497" w:type="dxa"/>
            <w:vMerge/>
            <w:shd w:val="clear" w:color="auto" w:fill="auto"/>
          </w:tcPr>
          <w:p w14:paraId="66D4A024" w14:textId="77777777" w:rsidR="002C5EC8" w:rsidRPr="00927A58" w:rsidRDefault="002C5EC8" w:rsidP="00927A58">
            <w:pPr>
              <w:rPr>
                <w:rFonts w:ascii="Verdana" w:hAnsi="Verdana"/>
                <w:lang w:val="en-GB" w:eastAsia="bg-BG"/>
              </w:rPr>
            </w:pPr>
          </w:p>
        </w:tc>
        <w:tc>
          <w:tcPr>
            <w:tcW w:w="3686" w:type="dxa"/>
            <w:shd w:val="clear" w:color="auto" w:fill="auto"/>
          </w:tcPr>
          <w:p w14:paraId="06107C71" w14:textId="77777777" w:rsidR="002C5EC8" w:rsidRPr="00927A58" w:rsidRDefault="002C5EC8" w:rsidP="00927A58">
            <w:pPr>
              <w:rPr>
                <w:rFonts w:ascii="Verdana" w:hAnsi="Verdana"/>
                <w:lang w:val="en-GB" w:eastAsia="bg-BG"/>
              </w:rPr>
            </w:pPr>
            <w:r w:rsidRPr="00927A58">
              <w:rPr>
                <w:rFonts w:ascii="Verdana" w:hAnsi="Verdana"/>
                <w:lang w:val="en-GB" w:eastAsia="bg-BG"/>
              </w:rPr>
              <w:t>1.4. Flat grains index</w:t>
            </w:r>
          </w:p>
        </w:tc>
        <w:tc>
          <w:tcPr>
            <w:tcW w:w="2976" w:type="dxa"/>
            <w:shd w:val="clear" w:color="auto" w:fill="auto"/>
          </w:tcPr>
          <w:p w14:paraId="4182BC17" w14:textId="32D62F27"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933-1 (1)</w:t>
            </w:r>
          </w:p>
        </w:tc>
      </w:tr>
      <w:tr w:rsidR="002C5EC8" w:rsidRPr="00927A58" w14:paraId="110246A6" w14:textId="77777777" w:rsidTr="00657B2A">
        <w:tc>
          <w:tcPr>
            <w:tcW w:w="475" w:type="dxa"/>
            <w:vMerge/>
            <w:shd w:val="clear" w:color="auto" w:fill="auto"/>
          </w:tcPr>
          <w:p w14:paraId="11CB1E15" w14:textId="77777777" w:rsidR="002C5EC8" w:rsidRPr="00927A58" w:rsidRDefault="002C5EC8" w:rsidP="00927A58">
            <w:pPr>
              <w:rPr>
                <w:rFonts w:ascii="Verdana" w:hAnsi="Verdana"/>
                <w:lang w:val="en-GB" w:eastAsia="bg-BG"/>
              </w:rPr>
            </w:pPr>
          </w:p>
        </w:tc>
        <w:tc>
          <w:tcPr>
            <w:tcW w:w="2497" w:type="dxa"/>
            <w:vMerge/>
            <w:shd w:val="clear" w:color="auto" w:fill="auto"/>
          </w:tcPr>
          <w:p w14:paraId="384DD0F0" w14:textId="77777777" w:rsidR="002C5EC8" w:rsidRPr="00927A58" w:rsidRDefault="002C5EC8" w:rsidP="00927A58">
            <w:pPr>
              <w:rPr>
                <w:rFonts w:ascii="Verdana" w:hAnsi="Verdana"/>
                <w:lang w:val="en-GB" w:eastAsia="bg-BG"/>
              </w:rPr>
            </w:pPr>
          </w:p>
        </w:tc>
        <w:tc>
          <w:tcPr>
            <w:tcW w:w="3686" w:type="dxa"/>
            <w:shd w:val="clear" w:color="auto" w:fill="auto"/>
          </w:tcPr>
          <w:p w14:paraId="1C5561B4" w14:textId="77777777" w:rsidR="002C5EC8" w:rsidRPr="00927A58" w:rsidRDefault="002C5EC8" w:rsidP="00927A58">
            <w:pPr>
              <w:rPr>
                <w:rFonts w:ascii="Verdana" w:hAnsi="Verdana"/>
                <w:lang w:val="en-GB" w:eastAsia="bg-BG"/>
              </w:rPr>
            </w:pPr>
            <w:r w:rsidRPr="00927A58">
              <w:rPr>
                <w:rFonts w:ascii="Verdana" w:hAnsi="Verdana"/>
                <w:lang w:val="en-GB" w:eastAsia="bg-BG"/>
              </w:rPr>
              <w:t>1.5. Per cent of:</w:t>
            </w:r>
          </w:p>
          <w:p w14:paraId="1291FA0E" w14:textId="77777777" w:rsidR="002C5EC8" w:rsidRPr="00927A58" w:rsidRDefault="002C5EC8" w:rsidP="00927A58">
            <w:pPr>
              <w:rPr>
                <w:rFonts w:ascii="Verdana" w:hAnsi="Verdana"/>
                <w:lang w:val="en-GB" w:eastAsia="bg-BG"/>
              </w:rPr>
            </w:pPr>
            <w:r w:rsidRPr="00927A58">
              <w:rPr>
                <w:rFonts w:ascii="Verdana" w:hAnsi="Verdana"/>
                <w:lang w:val="en-GB" w:eastAsia="bg-BG"/>
              </w:rPr>
              <w:t>- crushed grains;</w:t>
            </w:r>
          </w:p>
          <w:p w14:paraId="05329F64" w14:textId="77777777" w:rsidR="002C5EC8" w:rsidRPr="00927A58" w:rsidRDefault="002C5EC8" w:rsidP="00927A58">
            <w:pPr>
              <w:rPr>
                <w:rFonts w:ascii="Verdana" w:hAnsi="Verdana"/>
                <w:lang w:val="en-GB" w:eastAsia="bg-BG"/>
              </w:rPr>
            </w:pPr>
            <w:r w:rsidRPr="00927A58">
              <w:rPr>
                <w:rFonts w:ascii="Verdana" w:hAnsi="Verdana"/>
                <w:lang w:val="en-GB" w:eastAsia="bg-BG"/>
              </w:rPr>
              <w:t>- fully crushed grains;</w:t>
            </w:r>
          </w:p>
          <w:p w14:paraId="02196A91" w14:textId="77777777" w:rsidR="002C5EC8" w:rsidRPr="00927A58" w:rsidRDefault="002C5EC8" w:rsidP="00927A58">
            <w:pPr>
              <w:rPr>
                <w:rFonts w:ascii="Verdana" w:hAnsi="Verdana"/>
                <w:vertAlign w:val="subscript"/>
                <w:lang w:val="en-GB" w:eastAsia="bg-BG"/>
              </w:rPr>
            </w:pPr>
            <w:r w:rsidRPr="00927A58">
              <w:rPr>
                <w:rFonts w:ascii="Verdana" w:hAnsi="Verdana"/>
                <w:lang w:val="en-GB" w:eastAsia="bg-BG"/>
              </w:rPr>
              <w:t>- fully rounded grains.</w:t>
            </w:r>
          </w:p>
        </w:tc>
        <w:tc>
          <w:tcPr>
            <w:tcW w:w="2976" w:type="dxa"/>
            <w:shd w:val="clear" w:color="auto" w:fill="auto"/>
          </w:tcPr>
          <w:p w14:paraId="2419E8BC" w14:textId="4F44DBE3"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933-5 (1)</w:t>
            </w:r>
          </w:p>
        </w:tc>
      </w:tr>
      <w:tr w:rsidR="002C5EC8" w:rsidRPr="00927A58" w14:paraId="469A2B19" w14:textId="77777777" w:rsidTr="00657B2A">
        <w:tc>
          <w:tcPr>
            <w:tcW w:w="475" w:type="dxa"/>
            <w:vMerge/>
            <w:shd w:val="clear" w:color="auto" w:fill="auto"/>
          </w:tcPr>
          <w:p w14:paraId="1F5D0A53" w14:textId="77777777" w:rsidR="002C5EC8" w:rsidRPr="00927A58" w:rsidRDefault="002C5EC8" w:rsidP="00927A58">
            <w:pPr>
              <w:rPr>
                <w:rFonts w:ascii="Verdana" w:hAnsi="Verdana"/>
                <w:lang w:val="en-GB" w:eastAsia="bg-BG"/>
              </w:rPr>
            </w:pPr>
          </w:p>
        </w:tc>
        <w:tc>
          <w:tcPr>
            <w:tcW w:w="2497" w:type="dxa"/>
            <w:vMerge/>
            <w:shd w:val="clear" w:color="auto" w:fill="auto"/>
          </w:tcPr>
          <w:p w14:paraId="4F61D896" w14:textId="77777777" w:rsidR="002C5EC8" w:rsidRPr="00927A58" w:rsidRDefault="002C5EC8" w:rsidP="00927A58">
            <w:pPr>
              <w:rPr>
                <w:rFonts w:ascii="Verdana" w:hAnsi="Verdana"/>
                <w:lang w:val="en-GB" w:eastAsia="bg-BG"/>
              </w:rPr>
            </w:pPr>
          </w:p>
        </w:tc>
        <w:tc>
          <w:tcPr>
            <w:tcW w:w="3686" w:type="dxa"/>
            <w:shd w:val="clear" w:color="auto" w:fill="auto"/>
          </w:tcPr>
          <w:p w14:paraId="77BEC270"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1.6. Proctor method: </w:t>
            </w:r>
          </w:p>
          <w:p w14:paraId="779A2331" w14:textId="3CA58D1F" w:rsidR="002C5EC8" w:rsidRPr="00927A58" w:rsidRDefault="002C5EC8" w:rsidP="00927A58">
            <w:pPr>
              <w:rPr>
                <w:rFonts w:ascii="Verdana" w:hAnsi="Verdana"/>
                <w:lang w:val="en-GB" w:eastAsia="bg-BG"/>
              </w:rPr>
            </w:pPr>
            <w:r w:rsidRPr="00927A58">
              <w:rPr>
                <w:rFonts w:ascii="Verdana" w:hAnsi="Verdana"/>
                <w:lang w:val="en-GB" w:eastAsia="bg-BG"/>
              </w:rPr>
              <w:t xml:space="preserve">- Maximum volumetric skeleton </w:t>
            </w:r>
          </w:p>
          <w:p w14:paraId="6F45064F"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density; </w:t>
            </w:r>
          </w:p>
          <w:p w14:paraId="6DFAF649" w14:textId="31F8648C" w:rsidR="002C5EC8" w:rsidRPr="00927A58" w:rsidRDefault="002C5EC8" w:rsidP="00657B2A">
            <w:pPr>
              <w:rPr>
                <w:rFonts w:ascii="Verdana" w:hAnsi="Verdana"/>
                <w:lang w:val="en-GB" w:eastAsia="bg-BG"/>
              </w:rPr>
            </w:pPr>
            <w:r w:rsidRPr="00927A58">
              <w:rPr>
                <w:rFonts w:ascii="Verdana" w:hAnsi="Verdana"/>
                <w:lang w:val="en-GB" w:eastAsia="bg-BG"/>
              </w:rPr>
              <w:t>- Optimal water contents.</w:t>
            </w:r>
          </w:p>
        </w:tc>
        <w:tc>
          <w:tcPr>
            <w:tcW w:w="2976" w:type="dxa"/>
            <w:shd w:val="clear" w:color="auto" w:fill="auto"/>
          </w:tcPr>
          <w:p w14:paraId="2A1018F5" w14:textId="55D92798"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13286-2 (1), (2)</w:t>
            </w:r>
          </w:p>
        </w:tc>
      </w:tr>
      <w:tr w:rsidR="002C5EC8" w:rsidRPr="00927A58" w14:paraId="1BEA431E" w14:textId="77777777" w:rsidTr="00657B2A">
        <w:tc>
          <w:tcPr>
            <w:tcW w:w="475" w:type="dxa"/>
            <w:vMerge/>
            <w:shd w:val="clear" w:color="auto" w:fill="auto"/>
          </w:tcPr>
          <w:p w14:paraId="23742B7C" w14:textId="77777777" w:rsidR="002C5EC8" w:rsidRPr="00927A58" w:rsidRDefault="002C5EC8" w:rsidP="00927A58">
            <w:pPr>
              <w:rPr>
                <w:rFonts w:ascii="Verdana" w:hAnsi="Verdana"/>
                <w:lang w:val="en-GB" w:eastAsia="bg-BG"/>
              </w:rPr>
            </w:pPr>
          </w:p>
        </w:tc>
        <w:tc>
          <w:tcPr>
            <w:tcW w:w="2497" w:type="dxa"/>
            <w:vMerge/>
            <w:shd w:val="clear" w:color="auto" w:fill="auto"/>
          </w:tcPr>
          <w:p w14:paraId="3AB4FFE0" w14:textId="77777777" w:rsidR="002C5EC8" w:rsidRPr="00927A58" w:rsidRDefault="002C5EC8" w:rsidP="00927A58">
            <w:pPr>
              <w:rPr>
                <w:rFonts w:ascii="Verdana" w:hAnsi="Verdana"/>
                <w:lang w:val="en-GB" w:eastAsia="bg-BG"/>
              </w:rPr>
            </w:pPr>
          </w:p>
        </w:tc>
        <w:tc>
          <w:tcPr>
            <w:tcW w:w="3686" w:type="dxa"/>
            <w:shd w:val="clear" w:color="auto" w:fill="auto"/>
          </w:tcPr>
          <w:p w14:paraId="4CC90752"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1.7. Pressure strength </w:t>
            </w:r>
          </w:p>
        </w:tc>
        <w:tc>
          <w:tcPr>
            <w:tcW w:w="2976" w:type="dxa"/>
            <w:shd w:val="clear" w:color="auto" w:fill="auto"/>
          </w:tcPr>
          <w:p w14:paraId="572AB18D" w14:textId="677BDEE3" w:rsidR="002C5EC8" w:rsidRPr="00927A58" w:rsidRDefault="00657B2A"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13286-41 (2)</w:t>
            </w:r>
          </w:p>
        </w:tc>
      </w:tr>
      <w:tr w:rsidR="002C5EC8" w:rsidRPr="00927A58" w14:paraId="3537879E" w14:textId="77777777" w:rsidTr="00657B2A">
        <w:tc>
          <w:tcPr>
            <w:tcW w:w="475" w:type="dxa"/>
            <w:vMerge w:val="restart"/>
            <w:shd w:val="clear" w:color="auto" w:fill="auto"/>
          </w:tcPr>
          <w:p w14:paraId="051DA806" w14:textId="77777777" w:rsidR="002C5EC8" w:rsidRPr="00927A58" w:rsidRDefault="002C5EC8" w:rsidP="00927A58">
            <w:pPr>
              <w:rPr>
                <w:rFonts w:ascii="Verdana" w:hAnsi="Verdana"/>
                <w:lang w:val="en-GB" w:eastAsia="bg-BG"/>
              </w:rPr>
            </w:pPr>
            <w:r w:rsidRPr="00927A58">
              <w:rPr>
                <w:rFonts w:ascii="Verdana" w:hAnsi="Verdana"/>
                <w:lang w:val="en-GB" w:eastAsia="bg-BG"/>
              </w:rPr>
              <w:t>2.</w:t>
            </w:r>
          </w:p>
        </w:tc>
        <w:tc>
          <w:tcPr>
            <w:tcW w:w="2497" w:type="dxa"/>
            <w:vMerge w:val="restart"/>
            <w:shd w:val="clear" w:color="auto" w:fill="auto"/>
          </w:tcPr>
          <w:p w14:paraId="5DC3A4A7" w14:textId="77777777" w:rsidR="002C5EC8" w:rsidRPr="00927A58" w:rsidRDefault="002C5EC8" w:rsidP="00927A58">
            <w:pPr>
              <w:rPr>
                <w:rFonts w:ascii="Verdana" w:hAnsi="Verdana"/>
                <w:lang w:val="en-GB" w:eastAsia="bg-BG"/>
              </w:rPr>
            </w:pPr>
            <w:r w:rsidRPr="00927A58">
              <w:rPr>
                <w:rFonts w:ascii="Verdana" w:hAnsi="Verdana"/>
                <w:lang w:val="en-GB" w:eastAsia="bg-BG"/>
              </w:rPr>
              <w:t xml:space="preserve">Concrete </w:t>
            </w:r>
          </w:p>
        </w:tc>
        <w:tc>
          <w:tcPr>
            <w:tcW w:w="3686" w:type="dxa"/>
            <w:shd w:val="clear" w:color="auto" w:fill="auto"/>
          </w:tcPr>
          <w:p w14:paraId="35907688" w14:textId="77777777" w:rsidR="002C5EC8" w:rsidRPr="00927A58" w:rsidRDefault="002C5EC8" w:rsidP="00927A58">
            <w:pPr>
              <w:rPr>
                <w:rFonts w:ascii="Verdana" w:hAnsi="Verdana"/>
                <w:lang w:val="en-GB" w:eastAsia="bg-BG"/>
              </w:rPr>
            </w:pPr>
            <w:r w:rsidRPr="00927A58">
              <w:rPr>
                <w:rFonts w:ascii="Verdana" w:hAnsi="Verdana"/>
                <w:lang w:val="en-GB" w:eastAsia="bg-BG"/>
              </w:rPr>
              <w:t>2.1. Subsidence</w:t>
            </w:r>
          </w:p>
        </w:tc>
        <w:tc>
          <w:tcPr>
            <w:tcW w:w="2976" w:type="dxa"/>
            <w:shd w:val="clear" w:color="auto" w:fill="auto"/>
          </w:tcPr>
          <w:p w14:paraId="22AF2BFF" w14:textId="39FD63F6"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12390-7 (2)</w:t>
            </w:r>
          </w:p>
        </w:tc>
      </w:tr>
      <w:tr w:rsidR="002C5EC8" w:rsidRPr="00927A58" w14:paraId="0ABB3545" w14:textId="77777777" w:rsidTr="00657B2A">
        <w:tc>
          <w:tcPr>
            <w:tcW w:w="475" w:type="dxa"/>
            <w:vMerge/>
            <w:shd w:val="clear" w:color="auto" w:fill="auto"/>
          </w:tcPr>
          <w:p w14:paraId="2E5A88CC" w14:textId="77777777" w:rsidR="002C5EC8" w:rsidRPr="00927A58" w:rsidRDefault="002C5EC8" w:rsidP="00927A58">
            <w:pPr>
              <w:rPr>
                <w:rFonts w:ascii="Verdana" w:hAnsi="Verdana"/>
                <w:lang w:val="en-GB" w:eastAsia="bg-BG"/>
              </w:rPr>
            </w:pPr>
          </w:p>
        </w:tc>
        <w:tc>
          <w:tcPr>
            <w:tcW w:w="2497" w:type="dxa"/>
            <w:vMerge/>
            <w:shd w:val="clear" w:color="auto" w:fill="auto"/>
          </w:tcPr>
          <w:p w14:paraId="623ED020" w14:textId="77777777" w:rsidR="002C5EC8" w:rsidRPr="00927A58" w:rsidRDefault="002C5EC8" w:rsidP="00927A58">
            <w:pPr>
              <w:rPr>
                <w:rFonts w:ascii="Verdana" w:hAnsi="Verdana"/>
                <w:lang w:val="en-GB" w:eastAsia="bg-BG"/>
              </w:rPr>
            </w:pPr>
          </w:p>
        </w:tc>
        <w:tc>
          <w:tcPr>
            <w:tcW w:w="3686" w:type="dxa"/>
            <w:shd w:val="clear" w:color="auto" w:fill="auto"/>
          </w:tcPr>
          <w:p w14:paraId="1EC3498C" w14:textId="77777777" w:rsidR="002C5EC8" w:rsidRPr="00927A58" w:rsidRDefault="002C5EC8" w:rsidP="00927A58">
            <w:pPr>
              <w:rPr>
                <w:rFonts w:ascii="Verdana" w:hAnsi="Verdana"/>
                <w:lang w:val="en-GB" w:eastAsia="bg-BG"/>
              </w:rPr>
            </w:pPr>
            <w:r w:rsidRPr="00927A58">
              <w:rPr>
                <w:rFonts w:ascii="Verdana" w:hAnsi="Verdana"/>
                <w:lang w:val="en-GB" w:eastAsia="bg-BG"/>
              </w:rPr>
              <w:t>2.2. Pressure strength</w:t>
            </w:r>
          </w:p>
        </w:tc>
        <w:tc>
          <w:tcPr>
            <w:tcW w:w="2976" w:type="dxa"/>
            <w:shd w:val="clear" w:color="auto" w:fill="auto"/>
          </w:tcPr>
          <w:p w14:paraId="44123D01" w14:textId="48F0B83F" w:rsidR="002C5EC8" w:rsidRPr="00927A58" w:rsidRDefault="00927A58" w:rsidP="00927A58">
            <w:pPr>
              <w:rPr>
                <w:rFonts w:ascii="Verdana" w:hAnsi="Verdana"/>
                <w:lang w:val="en-GB" w:eastAsia="bg-BG"/>
              </w:rPr>
            </w:pPr>
            <w:r>
              <w:rPr>
                <w:rFonts w:ascii="Verdana" w:hAnsi="Verdana"/>
                <w:lang w:val="en-GB" w:eastAsia="bg-BG"/>
              </w:rPr>
              <w:t>БДС</w:t>
            </w:r>
            <w:r w:rsidR="002C5EC8" w:rsidRPr="00927A58">
              <w:rPr>
                <w:rFonts w:ascii="Verdana" w:hAnsi="Verdana"/>
                <w:lang w:val="en-GB" w:eastAsia="bg-BG"/>
              </w:rPr>
              <w:t xml:space="preserve"> EN 12390-3 (2)</w:t>
            </w:r>
          </w:p>
        </w:tc>
      </w:tr>
    </w:tbl>
    <w:p w14:paraId="4AF74CBE" w14:textId="77777777" w:rsidR="002C5EC8" w:rsidRPr="00D16C07" w:rsidRDefault="002C5EC8" w:rsidP="00927A58">
      <w:pPr>
        <w:rPr>
          <w:rFonts w:ascii="Times New Roman" w:hAnsi="Times New Roman"/>
          <w:szCs w:val="24"/>
          <w:lang w:val="en-GB" w:eastAsia="bg-BG"/>
        </w:rPr>
      </w:pPr>
    </w:p>
    <w:p w14:paraId="0C47E31A" w14:textId="143656E4" w:rsidR="002C5EC8" w:rsidRPr="00927A58" w:rsidRDefault="00DD2C18" w:rsidP="002C5EC8">
      <w:pPr>
        <w:jc w:val="both"/>
        <w:rPr>
          <w:rFonts w:ascii="Verdana" w:hAnsi="Verdana"/>
          <w:b/>
          <w:bCs/>
          <w:szCs w:val="24"/>
          <w:lang w:val="en-GB" w:eastAsia="bg-BG"/>
        </w:rPr>
      </w:pPr>
      <w:r>
        <w:rPr>
          <w:rFonts w:ascii="Verdana" w:hAnsi="Verdana"/>
          <w:b/>
          <w:bCs/>
          <w:szCs w:val="24"/>
          <w:lang w:val="en-GB" w:eastAsia="bg-BG"/>
        </w:rPr>
        <w:t>To</w:t>
      </w:r>
      <w:r w:rsidR="002C5EC8" w:rsidRPr="00927A58">
        <w:rPr>
          <w:rFonts w:ascii="Verdana" w:hAnsi="Verdana"/>
          <w:b/>
          <w:bCs/>
          <w:szCs w:val="24"/>
          <w:lang w:val="en-GB" w:eastAsia="bg-BG"/>
        </w:rPr>
        <w:t xml:space="preserve"> perform sampling of:</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3206"/>
        <w:gridCol w:w="5953"/>
      </w:tblGrid>
      <w:tr w:rsidR="002C5EC8" w:rsidRPr="00927A58" w14:paraId="7C8B5E14" w14:textId="77777777" w:rsidTr="00657B2A">
        <w:tc>
          <w:tcPr>
            <w:tcW w:w="9634" w:type="dxa"/>
            <w:gridSpan w:val="3"/>
            <w:shd w:val="clear" w:color="auto" w:fill="auto"/>
          </w:tcPr>
          <w:p w14:paraId="7C5C508E" w14:textId="77777777" w:rsidR="002C5EC8" w:rsidRPr="00927A58" w:rsidRDefault="002C5EC8" w:rsidP="00470C27">
            <w:pPr>
              <w:jc w:val="both"/>
              <w:rPr>
                <w:rFonts w:ascii="Verdana" w:hAnsi="Verdana"/>
                <w:szCs w:val="24"/>
                <w:lang w:val="en-GB" w:eastAsia="bg-BG"/>
              </w:rPr>
            </w:pPr>
            <w:r w:rsidRPr="00927A58">
              <w:rPr>
                <w:rFonts w:ascii="Verdana" w:hAnsi="Verdana"/>
                <w:b/>
                <w:bCs/>
                <w:szCs w:val="24"/>
                <w:lang w:val="en-GB" w:eastAsia="bg-BG"/>
              </w:rPr>
              <w:t>Type of the scope:</w:t>
            </w:r>
            <w:r w:rsidRPr="00927A58">
              <w:rPr>
                <w:rFonts w:ascii="Verdana" w:hAnsi="Verdana"/>
                <w:szCs w:val="24"/>
                <w:lang w:val="en-GB" w:eastAsia="bg-BG"/>
              </w:rPr>
              <w:t xml:space="preserve"> </w:t>
            </w:r>
            <w:r w:rsidRPr="00927A58">
              <w:rPr>
                <w:rFonts w:ascii="Verdana" w:hAnsi="Verdana"/>
                <w:i/>
                <w:iCs/>
                <w:szCs w:val="24"/>
                <w:lang w:val="en-GB" w:eastAsia="bg-BG"/>
              </w:rPr>
              <w:t>flexible</w:t>
            </w:r>
          </w:p>
        </w:tc>
      </w:tr>
      <w:tr w:rsidR="00927A58" w:rsidRPr="00927A58" w14:paraId="4B02A5B3" w14:textId="77777777" w:rsidTr="00657B2A">
        <w:tc>
          <w:tcPr>
            <w:tcW w:w="475" w:type="dxa"/>
            <w:shd w:val="clear" w:color="auto" w:fill="auto"/>
            <w:vAlign w:val="center"/>
          </w:tcPr>
          <w:p w14:paraId="09A52745" w14:textId="77092F39" w:rsidR="00927A58" w:rsidRPr="00927A58" w:rsidRDefault="00927A58" w:rsidP="00927A58">
            <w:pPr>
              <w:jc w:val="both"/>
              <w:rPr>
                <w:rFonts w:ascii="Verdana" w:hAnsi="Verdana"/>
                <w:szCs w:val="24"/>
                <w:lang w:val="en-GB" w:eastAsia="bg-BG"/>
              </w:rPr>
            </w:pPr>
            <w:r w:rsidRPr="00927A58">
              <w:rPr>
                <w:rFonts w:ascii="Verdana" w:hAnsi="Verdana"/>
                <w:b/>
                <w:bCs/>
                <w:lang w:eastAsia="bg-BG"/>
              </w:rPr>
              <w:t xml:space="preserve">№ </w:t>
            </w:r>
          </w:p>
        </w:tc>
        <w:tc>
          <w:tcPr>
            <w:tcW w:w="3206" w:type="dxa"/>
            <w:shd w:val="clear" w:color="auto" w:fill="auto"/>
            <w:vAlign w:val="center"/>
          </w:tcPr>
          <w:p w14:paraId="1FE03B3D" w14:textId="72DDCB99" w:rsidR="00927A58" w:rsidRPr="00927A58" w:rsidRDefault="00927A58" w:rsidP="00927A58">
            <w:pPr>
              <w:jc w:val="center"/>
              <w:rPr>
                <w:rFonts w:ascii="Verdana" w:hAnsi="Verdana"/>
                <w:szCs w:val="24"/>
                <w:lang w:val="en-GB" w:eastAsia="bg-BG"/>
              </w:rPr>
            </w:pPr>
            <w:r w:rsidRPr="00927A58">
              <w:rPr>
                <w:rFonts w:ascii="Verdana" w:hAnsi="Verdana"/>
                <w:b/>
                <w:bCs/>
                <w:lang w:eastAsia="bg-BG"/>
              </w:rPr>
              <w:t xml:space="preserve">Product </w:t>
            </w:r>
          </w:p>
        </w:tc>
        <w:tc>
          <w:tcPr>
            <w:tcW w:w="5953" w:type="dxa"/>
            <w:shd w:val="clear" w:color="auto" w:fill="auto"/>
            <w:vAlign w:val="center"/>
          </w:tcPr>
          <w:p w14:paraId="2C89B976" w14:textId="77777777" w:rsidR="00927A58" w:rsidRPr="00927A58" w:rsidRDefault="00927A58" w:rsidP="00927A58">
            <w:pPr>
              <w:overflowPunct/>
              <w:autoSpaceDE/>
              <w:adjustRightInd/>
              <w:jc w:val="center"/>
              <w:rPr>
                <w:rFonts w:ascii="Verdana" w:hAnsi="Verdana"/>
                <w:b/>
                <w:bCs/>
                <w:lang w:eastAsia="bg-BG"/>
              </w:rPr>
            </w:pPr>
            <w:r w:rsidRPr="00927A58">
              <w:rPr>
                <w:rFonts w:ascii="Verdana" w:hAnsi="Verdana"/>
                <w:b/>
                <w:bCs/>
                <w:lang w:eastAsia="bg-BG"/>
              </w:rPr>
              <w:t xml:space="preserve">Sampling method </w:t>
            </w:r>
          </w:p>
          <w:p w14:paraId="784D5D56" w14:textId="3A9CA727" w:rsidR="00927A58" w:rsidRPr="00927A58" w:rsidRDefault="00927A58" w:rsidP="00927A58">
            <w:pPr>
              <w:jc w:val="center"/>
              <w:rPr>
                <w:rFonts w:ascii="Verdana" w:hAnsi="Verdana"/>
                <w:szCs w:val="24"/>
                <w:lang w:val="en-GB" w:eastAsia="bg-BG"/>
              </w:rPr>
            </w:pPr>
            <w:r w:rsidRPr="00927A58">
              <w:rPr>
                <w:rFonts w:ascii="Verdana" w:hAnsi="Verdana"/>
                <w:b/>
                <w:bCs/>
                <w:lang w:eastAsia="bg-BG"/>
              </w:rPr>
              <w:t>(standardized/ validated)</w:t>
            </w:r>
          </w:p>
        </w:tc>
      </w:tr>
      <w:tr w:rsidR="002C5EC8" w:rsidRPr="00927A58" w14:paraId="16E58EC4" w14:textId="77777777" w:rsidTr="00657B2A">
        <w:tc>
          <w:tcPr>
            <w:tcW w:w="475" w:type="dxa"/>
            <w:shd w:val="clear" w:color="auto" w:fill="auto"/>
          </w:tcPr>
          <w:p w14:paraId="3F9BAECD" w14:textId="12A91554" w:rsidR="002C5EC8" w:rsidRPr="00657B2A" w:rsidRDefault="002C5EC8" w:rsidP="00470C27">
            <w:pPr>
              <w:jc w:val="center"/>
              <w:rPr>
                <w:rFonts w:ascii="Verdana" w:hAnsi="Verdana"/>
                <w:b/>
                <w:bCs/>
                <w:szCs w:val="24"/>
                <w:lang w:val="bg-BG" w:eastAsia="bg-BG"/>
              </w:rPr>
            </w:pPr>
            <w:r w:rsidRPr="00657B2A">
              <w:rPr>
                <w:rFonts w:ascii="Verdana" w:hAnsi="Verdana"/>
                <w:b/>
                <w:bCs/>
                <w:szCs w:val="24"/>
                <w:lang w:val="en-GB" w:eastAsia="bg-BG"/>
              </w:rPr>
              <w:t>1</w:t>
            </w:r>
          </w:p>
        </w:tc>
        <w:tc>
          <w:tcPr>
            <w:tcW w:w="3206" w:type="dxa"/>
            <w:shd w:val="clear" w:color="auto" w:fill="auto"/>
          </w:tcPr>
          <w:p w14:paraId="528DC218" w14:textId="77777777" w:rsidR="002C5EC8" w:rsidRPr="00657B2A" w:rsidRDefault="002C5EC8" w:rsidP="00470C27">
            <w:pPr>
              <w:jc w:val="center"/>
              <w:rPr>
                <w:rFonts w:ascii="Verdana" w:hAnsi="Verdana"/>
                <w:b/>
                <w:bCs/>
                <w:szCs w:val="24"/>
                <w:lang w:val="en-GB" w:eastAsia="bg-BG"/>
              </w:rPr>
            </w:pPr>
            <w:r w:rsidRPr="00657B2A">
              <w:rPr>
                <w:rFonts w:ascii="Verdana" w:hAnsi="Verdana"/>
                <w:b/>
                <w:bCs/>
                <w:szCs w:val="24"/>
                <w:lang w:val="en-GB" w:eastAsia="bg-BG"/>
              </w:rPr>
              <w:t>2</w:t>
            </w:r>
          </w:p>
        </w:tc>
        <w:tc>
          <w:tcPr>
            <w:tcW w:w="5953" w:type="dxa"/>
            <w:shd w:val="clear" w:color="auto" w:fill="auto"/>
          </w:tcPr>
          <w:p w14:paraId="235BE178" w14:textId="77777777" w:rsidR="002C5EC8" w:rsidRPr="00657B2A" w:rsidRDefault="002C5EC8" w:rsidP="00470C27">
            <w:pPr>
              <w:jc w:val="center"/>
              <w:rPr>
                <w:rFonts w:ascii="Verdana" w:hAnsi="Verdana"/>
                <w:b/>
                <w:bCs/>
                <w:szCs w:val="24"/>
                <w:lang w:val="en-GB" w:eastAsia="bg-BG"/>
              </w:rPr>
            </w:pPr>
            <w:r w:rsidRPr="00657B2A">
              <w:rPr>
                <w:rFonts w:ascii="Verdana" w:hAnsi="Verdana"/>
                <w:b/>
                <w:bCs/>
                <w:szCs w:val="24"/>
                <w:lang w:val="en-GB" w:eastAsia="bg-BG"/>
              </w:rPr>
              <w:t>3</w:t>
            </w:r>
          </w:p>
        </w:tc>
      </w:tr>
      <w:tr w:rsidR="002C5EC8" w:rsidRPr="00927A58" w14:paraId="67EABD84" w14:textId="77777777" w:rsidTr="00657B2A">
        <w:tc>
          <w:tcPr>
            <w:tcW w:w="475" w:type="dxa"/>
            <w:shd w:val="clear" w:color="auto" w:fill="auto"/>
          </w:tcPr>
          <w:p w14:paraId="7FA2A454" w14:textId="08945361" w:rsidR="002C5EC8" w:rsidRPr="00657B2A" w:rsidRDefault="002C5EC8" w:rsidP="00470C27">
            <w:pPr>
              <w:jc w:val="both"/>
              <w:rPr>
                <w:rFonts w:ascii="Verdana" w:hAnsi="Verdana"/>
                <w:szCs w:val="24"/>
                <w:lang w:val="bg-BG" w:eastAsia="bg-BG"/>
              </w:rPr>
            </w:pPr>
            <w:r w:rsidRPr="00927A58">
              <w:rPr>
                <w:rFonts w:ascii="Verdana" w:hAnsi="Verdana"/>
                <w:szCs w:val="24"/>
                <w:lang w:val="en-GB" w:eastAsia="bg-BG"/>
              </w:rPr>
              <w:t>1</w:t>
            </w:r>
            <w:r w:rsidR="00657B2A">
              <w:rPr>
                <w:rFonts w:ascii="Verdana" w:hAnsi="Verdana"/>
                <w:szCs w:val="24"/>
                <w:lang w:val="bg-BG" w:eastAsia="bg-BG"/>
              </w:rPr>
              <w:t>.</w:t>
            </w:r>
          </w:p>
        </w:tc>
        <w:tc>
          <w:tcPr>
            <w:tcW w:w="3206" w:type="dxa"/>
            <w:shd w:val="clear" w:color="auto" w:fill="auto"/>
          </w:tcPr>
          <w:p w14:paraId="1D873463"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Rock materials (1)</w:t>
            </w:r>
          </w:p>
          <w:p w14:paraId="66F175D5"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Construction soils (2)</w:t>
            </w:r>
          </w:p>
        </w:tc>
        <w:tc>
          <w:tcPr>
            <w:tcW w:w="5953" w:type="dxa"/>
            <w:shd w:val="clear" w:color="auto" w:fill="auto"/>
          </w:tcPr>
          <w:p w14:paraId="58424B3D" w14:textId="4670E80A" w:rsidR="002C5EC8" w:rsidRPr="00927A58" w:rsidRDefault="00657B2A" w:rsidP="00470C27">
            <w:pPr>
              <w:jc w:val="both"/>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932-1, sampling from bundles (1), (2)</w:t>
            </w:r>
          </w:p>
          <w:p w14:paraId="024D3B5B" w14:textId="54B29705" w:rsidR="002C5EC8" w:rsidRPr="00927A58" w:rsidRDefault="00657B2A" w:rsidP="00470C27">
            <w:pPr>
              <w:jc w:val="both"/>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13286-1, (2)</w:t>
            </w:r>
          </w:p>
        </w:tc>
      </w:tr>
      <w:tr w:rsidR="002C5EC8" w:rsidRPr="00927A58" w14:paraId="3350AA7F" w14:textId="77777777" w:rsidTr="00657B2A">
        <w:tc>
          <w:tcPr>
            <w:tcW w:w="475" w:type="dxa"/>
            <w:shd w:val="clear" w:color="auto" w:fill="auto"/>
          </w:tcPr>
          <w:p w14:paraId="33755848" w14:textId="3D4F7745" w:rsidR="002C5EC8" w:rsidRPr="00657B2A" w:rsidRDefault="002C5EC8" w:rsidP="00470C27">
            <w:pPr>
              <w:jc w:val="both"/>
              <w:rPr>
                <w:rFonts w:ascii="Verdana" w:hAnsi="Verdana"/>
                <w:szCs w:val="24"/>
                <w:lang w:val="bg-BG" w:eastAsia="bg-BG"/>
              </w:rPr>
            </w:pPr>
            <w:r w:rsidRPr="00927A58">
              <w:rPr>
                <w:rFonts w:ascii="Verdana" w:hAnsi="Verdana"/>
                <w:szCs w:val="24"/>
                <w:lang w:val="en-GB" w:eastAsia="bg-BG"/>
              </w:rPr>
              <w:t>2</w:t>
            </w:r>
            <w:r w:rsidR="00657B2A">
              <w:rPr>
                <w:rFonts w:ascii="Verdana" w:hAnsi="Verdana"/>
                <w:szCs w:val="24"/>
                <w:lang w:val="bg-BG" w:eastAsia="bg-BG"/>
              </w:rPr>
              <w:t>.</w:t>
            </w:r>
          </w:p>
        </w:tc>
        <w:tc>
          <w:tcPr>
            <w:tcW w:w="3206" w:type="dxa"/>
            <w:shd w:val="clear" w:color="auto" w:fill="auto"/>
          </w:tcPr>
          <w:p w14:paraId="37C89F25" w14:textId="77777777" w:rsidR="002C5EC8" w:rsidRPr="00927A58" w:rsidRDefault="002C5EC8" w:rsidP="00470C27">
            <w:pPr>
              <w:jc w:val="both"/>
              <w:rPr>
                <w:rFonts w:ascii="Verdana" w:hAnsi="Verdana"/>
                <w:szCs w:val="24"/>
                <w:lang w:val="en-GB" w:eastAsia="bg-BG"/>
              </w:rPr>
            </w:pPr>
            <w:r w:rsidRPr="00927A58">
              <w:rPr>
                <w:rFonts w:ascii="Verdana" w:hAnsi="Verdana"/>
                <w:szCs w:val="24"/>
                <w:lang w:val="en-GB" w:eastAsia="bg-BG"/>
              </w:rPr>
              <w:t>Concrete mixtures</w:t>
            </w:r>
          </w:p>
        </w:tc>
        <w:tc>
          <w:tcPr>
            <w:tcW w:w="5953" w:type="dxa"/>
            <w:shd w:val="clear" w:color="auto" w:fill="auto"/>
          </w:tcPr>
          <w:p w14:paraId="268E11E1" w14:textId="7AA1F31C" w:rsidR="002C5EC8" w:rsidRPr="00927A58" w:rsidRDefault="00657B2A" w:rsidP="00470C27">
            <w:pPr>
              <w:jc w:val="both"/>
              <w:rPr>
                <w:rFonts w:ascii="Verdana" w:hAnsi="Verdana"/>
                <w:szCs w:val="24"/>
                <w:lang w:val="en-GB" w:eastAsia="bg-BG"/>
              </w:rPr>
            </w:pPr>
            <w:r>
              <w:rPr>
                <w:rFonts w:ascii="Verdana" w:hAnsi="Verdana"/>
                <w:szCs w:val="24"/>
                <w:lang w:val="en-GB" w:eastAsia="bg-BG"/>
              </w:rPr>
              <w:t>БДС</w:t>
            </w:r>
            <w:r w:rsidR="002C5EC8" w:rsidRPr="00927A58">
              <w:rPr>
                <w:rFonts w:ascii="Verdana" w:hAnsi="Verdana"/>
                <w:szCs w:val="24"/>
                <w:lang w:val="en-GB" w:eastAsia="bg-BG"/>
              </w:rPr>
              <w:t xml:space="preserve"> EN 12350-1</w:t>
            </w:r>
          </w:p>
        </w:tc>
      </w:tr>
    </w:tbl>
    <w:p w14:paraId="34132E73" w14:textId="77777777" w:rsidR="00487EDC" w:rsidRDefault="00487EDC" w:rsidP="00A35B42">
      <w:pPr>
        <w:ind w:left="142" w:right="113"/>
        <w:jc w:val="both"/>
        <w:rPr>
          <w:rFonts w:ascii="Verdana" w:hAnsi="Verdana"/>
          <w:b/>
          <w:i/>
          <w:lang w:val="bg-BG"/>
        </w:rPr>
      </w:pPr>
    </w:p>
    <w:p w14:paraId="5ECA1A98" w14:textId="0A63999A" w:rsidR="00791CDF" w:rsidRDefault="00791CDF" w:rsidP="001B57D7">
      <w:pPr>
        <w:spacing w:line="276" w:lineRule="auto"/>
        <w:ind w:right="113"/>
        <w:jc w:val="both"/>
        <w:rPr>
          <w:rFonts w:ascii="Verdana" w:hAnsi="Verdana" w:cs="Verdana"/>
          <w:i/>
          <w:lang w:eastAsia="bg-BG"/>
        </w:rPr>
      </w:pPr>
      <w:r w:rsidRPr="00B235B8">
        <w:rPr>
          <w:rFonts w:ascii="Verdana" w:hAnsi="Verdana"/>
          <w:b/>
          <w:i/>
        </w:rPr>
        <w:t xml:space="preserve">Flexible scope: </w:t>
      </w:r>
      <w:r w:rsidRPr="00B235B8">
        <w:rPr>
          <w:rFonts w:ascii="Verdana" w:hAnsi="Verdana" w:cs="Verdana"/>
          <w:i/>
          <w:lang w:eastAsia="bg-BG"/>
        </w:rPr>
        <w:t xml:space="preserve">Implementing a new version of standards/documents or standards/documents replacing them is allowed. An updated list of standards/documents and their dated versions is provided by </w:t>
      </w:r>
      <w:r>
        <w:rPr>
          <w:rFonts w:ascii="Verdana" w:hAnsi="Verdana" w:cs="Verdana"/>
          <w:i/>
          <w:lang w:eastAsia="bg-BG"/>
        </w:rPr>
        <w:t>laboratory</w:t>
      </w:r>
      <w:r w:rsidRPr="00B235B8">
        <w:rPr>
          <w:rFonts w:ascii="Verdana" w:hAnsi="Verdana" w:cs="Verdana"/>
          <w:i/>
          <w:lang w:eastAsia="bg-BG"/>
        </w:rPr>
        <w:t>.</w:t>
      </w:r>
    </w:p>
    <w:p w14:paraId="4D27E980" w14:textId="77777777" w:rsidR="001B57D7" w:rsidRDefault="001B57D7" w:rsidP="001B57D7">
      <w:pPr>
        <w:spacing w:line="276" w:lineRule="auto"/>
        <w:ind w:right="113"/>
        <w:jc w:val="both"/>
        <w:rPr>
          <w:rFonts w:ascii="Verdana" w:hAnsi="Verdana" w:cs="Verdana"/>
          <w:i/>
          <w:lang w:eastAsia="bg-BG"/>
        </w:rPr>
      </w:pPr>
    </w:p>
    <w:p w14:paraId="33C86552" w14:textId="290EA10F" w:rsidR="001B57D7" w:rsidRPr="001B57D7" w:rsidRDefault="001B57D7" w:rsidP="001B57D7">
      <w:pPr>
        <w:spacing w:line="276" w:lineRule="auto"/>
        <w:ind w:right="113"/>
        <w:jc w:val="both"/>
        <w:rPr>
          <w:rFonts w:ascii="Verdana" w:hAnsi="Verdana"/>
          <w:b/>
          <w:bCs/>
          <w:lang w:val="en-GB" w:eastAsia="bg-BG"/>
        </w:rPr>
      </w:pPr>
      <w:r w:rsidRPr="001B57D7">
        <w:rPr>
          <w:rFonts w:ascii="Verdana" w:hAnsi="Verdana"/>
          <w:b/>
          <w:bCs/>
          <w:lang w:val="en-GB" w:eastAsia="bg-BG"/>
        </w:rPr>
        <w:t>Refer</w:t>
      </w:r>
      <w:r w:rsidRPr="001B57D7">
        <w:rPr>
          <w:rFonts w:ascii="Verdana" w:hAnsi="Verdana"/>
          <w:b/>
          <w:bCs/>
          <w:lang w:val="bg-BG" w:eastAsia="bg-BG"/>
        </w:rPr>
        <w:t>е</w:t>
      </w:r>
      <w:proofErr w:type="spellStart"/>
      <w:r w:rsidRPr="001B57D7">
        <w:rPr>
          <w:rFonts w:ascii="Verdana" w:hAnsi="Verdana"/>
          <w:b/>
          <w:bCs/>
          <w:lang w:eastAsia="bg-BG"/>
        </w:rPr>
        <w:t>nce</w:t>
      </w:r>
      <w:proofErr w:type="spellEnd"/>
      <w:r w:rsidRPr="001B57D7">
        <w:rPr>
          <w:rFonts w:ascii="Verdana" w:hAnsi="Verdana"/>
          <w:b/>
          <w:bCs/>
          <w:lang w:val="en-GB" w:eastAsia="bg-BG"/>
        </w:rPr>
        <w:t>:</w:t>
      </w:r>
    </w:p>
    <w:p w14:paraId="29E3DC92" w14:textId="080D74D2" w:rsidR="001B57D7" w:rsidRPr="001B57D7" w:rsidRDefault="001B57D7" w:rsidP="001B57D7">
      <w:pPr>
        <w:overflowPunct/>
        <w:autoSpaceDE/>
        <w:autoSpaceDN/>
        <w:adjustRightInd/>
        <w:ind w:right="113"/>
        <w:contextualSpacing/>
        <w:jc w:val="both"/>
        <w:textAlignment w:val="auto"/>
        <w:rPr>
          <w:rFonts w:ascii="Verdana" w:hAnsi="Verdana"/>
          <w:lang w:val="en-GB" w:eastAsia="bg-BG"/>
        </w:rPr>
      </w:pPr>
      <w:r w:rsidRPr="001B57D7">
        <w:rPr>
          <w:rFonts w:ascii="Verdana" w:hAnsi="Verdana"/>
          <w:lang w:val="bg-BG" w:eastAsia="bg-BG"/>
        </w:rPr>
        <w:t xml:space="preserve">1. </w:t>
      </w:r>
      <w:r w:rsidRPr="001B57D7">
        <w:rPr>
          <w:rFonts w:ascii="Verdana" w:hAnsi="Verdana"/>
          <w:lang w:val="en-GB" w:eastAsia="bg-BG"/>
        </w:rPr>
        <w:t>Appendix №</w:t>
      </w:r>
      <w:r w:rsidR="00EA4CF7">
        <w:rPr>
          <w:rFonts w:ascii="Verdana" w:hAnsi="Verdana"/>
          <w:lang w:val="en-GB" w:eastAsia="bg-BG"/>
        </w:rPr>
        <w:t xml:space="preserve"> </w:t>
      </w:r>
      <w:r w:rsidRPr="001B57D7">
        <w:rPr>
          <w:rFonts w:ascii="Verdana" w:hAnsi="Verdana"/>
          <w:lang w:val="en-GB" w:eastAsia="bg-BG"/>
        </w:rPr>
        <w:t xml:space="preserve">15 to </w:t>
      </w:r>
      <w:r>
        <w:rPr>
          <w:rFonts w:ascii="Verdana" w:hAnsi="Verdana"/>
          <w:lang w:eastAsia="bg-BG"/>
        </w:rPr>
        <w:t>A</w:t>
      </w:r>
      <w:r w:rsidRPr="001B57D7">
        <w:rPr>
          <w:rFonts w:ascii="Verdana" w:hAnsi="Verdana"/>
          <w:lang w:val="en-GB" w:eastAsia="bg-BG"/>
        </w:rPr>
        <w:t>rt</w:t>
      </w:r>
      <w:r>
        <w:rPr>
          <w:rFonts w:ascii="Verdana" w:hAnsi="Verdana"/>
          <w:lang w:val="en-GB" w:eastAsia="bg-BG"/>
        </w:rPr>
        <w:t>.</w:t>
      </w:r>
      <w:r w:rsidRPr="001B57D7">
        <w:rPr>
          <w:rFonts w:ascii="Verdana" w:hAnsi="Verdana"/>
          <w:lang w:val="en-GB" w:eastAsia="bg-BG"/>
        </w:rPr>
        <w:t xml:space="preserve"> 168, para</w:t>
      </w:r>
      <w:r>
        <w:rPr>
          <w:rFonts w:ascii="Verdana" w:hAnsi="Verdana"/>
          <w:lang w:val="en-GB" w:eastAsia="bg-BG"/>
        </w:rPr>
        <w:t>.</w:t>
      </w:r>
      <w:r w:rsidRPr="001B57D7">
        <w:rPr>
          <w:rFonts w:ascii="Verdana" w:hAnsi="Verdana"/>
          <w:lang w:val="en-GB" w:eastAsia="bg-BG"/>
        </w:rPr>
        <w:t xml:space="preserve"> 1 of Ordinance № </w:t>
      </w:r>
      <w:r w:rsidRPr="001B57D7">
        <w:rPr>
          <w:rFonts w:ascii="Verdana" w:hAnsi="Verdana"/>
          <w:lang w:val="bg-BG" w:eastAsia="bg-BG"/>
        </w:rPr>
        <w:t>РД</w:t>
      </w:r>
      <w:r w:rsidRPr="001B57D7">
        <w:rPr>
          <w:rFonts w:ascii="Verdana" w:hAnsi="Verdana"/>
          <w:lang w:val="en-GB" w:eastAsia="bg-BG"/>
        </w:rPr>
        <w:t>-02-20-2, SG 79/2018 – Method for defining the Flowing borderline;</w:t>
      </w:r>
    </w:p>
    <w:p w14:paraId="2591A874" w14:textId="07475610" w:rsidR="001B57D7" w:rsidRPr="001B57D7" w:rsidRDefault="001B57D7" w:rsidP="001B57D7">
      <w:pPr>
        <w:overflowPunct/>
        <w:autoSpaceDE/>
        <w:autoSpaceDN/>
        <w:adjustRightInd/>
        <w:ind w:right="113"/>
        <w:contextualSpacing/>
        <w:jc w:val="both"/>
        <w:textAlignment w:val="auto"/>
        <w:rPr>
          <w:rFonts w:ascii="Verdana" w:hAnsi="Verdana"/>
          <w:lang w:val="en-GB" w:eastAsia="bg-BG"/>
        </w:rPr>
      </w:pPr>
      <w:r w:rsidRPr="001B57D7">
        <w:rPr>
          <w:rFonts w:ascii="Verdana" w:hAnsi="Verdana"/>
          <w:lang w:val="bg-BG" w:eastAsia="bg-BG"/>
        </w:rPr>
        <w:t xml:space="preserve">2. </w:t>
      </w:r>
      <w:r w:rsidRPr="001B57D7">
        <w:rPr>
          <w:rFonts w:ascii="Verdana" w:hAnsi="Verdana"/>
          <w:lang w:val="en-GB" w:eastAsia="bg-BG"/>
        </w:rPr>
        <w:t>Appendix №</w:t>
      </w:r>
      <w:r w:rsidR="00EA4CF7">
        <w:rPr>
          <w:rFonts w:ascii="Verdana" w:hAnsi="Verdana"/>
          <w:lang w:val="en-GB" w:eastAsia="bg-BG"/>
        </w:rPr>
        <w:t xml:space="preserve"> </w:t>
      </w:r>
      <w:r w:rsidRPr="001B57D7">
        <w:rPr>
          <w:rFonts w:ascii="Verdana" w:hAnsi="Verdana"/>
          <w:lang w:val="en-GB" w:eastAsia="bg-BG"/>
        </w:rPr>
        <w:t xml:space="preserve">16 to </w:t>
      </w:r>
      <w:r>
        <w:rPr>
          <w:rFonts w:ascii="Verdana" w:hAnsi="Verdana"/>
          <w:lang w:val="en-GB" w:eastAsia="bg-BG"/>
        </w:rPr>
        <w:t>A</w:t>
      </w:r>
      <w:r w:rsidRPr="001B57D7">
        <w:rPr>
          <w:rFonts w:ascii="Verdana" w:hAnsi="Verdana"/>
          <w:lang w:val="en-GB" w:eastAsia="bg-BG"/>
        </w:rPr>
        <w:t>rt</w:t>
      </w:r>
      <w:r>
        <w:rPr>
          <w:rFonts w:ascii="Verdana" w:hAnsi="Verdana"/>
          <w:lang w:val="en-GB" w:eastAsia="bg-BG"/>
        </w:rPr>
        <w:t>.</w:t>
      </w:r>
      <w:r w:rsidRPr="001B57D7">
        <w:rPr>
          <w:rFonts w:ascii="Verdana" w:hAnsi="Verdana"/>
          <w:lang w:val="en-GB" w:eastAsia="bg-BG"/>
        </w:rPr>
        <w:t xml:space="preserve"> 168, para</w:t>
      </w:r>
      <w:r>
        <w:rPr>
          <w:rFonts w:ascii="Verdana" w:hAnsi="Verdana"/>
          <w:lang w:val="en-GB" w:eastAsia="bg-BG"/>
        </w:rPr>
        <w:t>.</w:t>
      </w:r>
      <w:r w:rsidRPr="001B57D7">
        <w:rPr>
          <w:rFonts w:ascii="Verdana" w:hAnsi="Verdana"/>
          <w:lang w:val="en-GB" w:eastAsia="bg-BG"/>
        </w:rPr>
        <w:t xml:space="preserve"> 1 of Ordinance № </w:t>
      </w:r>
      <w:r w:rsidRPr="001B57D7">
        <w:rPr>
          <w:rFonts w:ascii="Verdana" w:hAnsi="Verdana"/>
          <w:lang w:val="bg-BG" w:eastAsia="bg-BG"/>
        </w:rPr>
        <w:t>РД</w:t>
      </w:r>
      <w:r w:rsidRPr="001B57D7">
        <w:rPr>
          <w:rFonts w:ascii="Verdana" w:hAnsi="Verdana"/>
          <w:lang w:val="en-GB" w:eastAsia="bg-BG"/>
        </w:rPr>
        <w:t>-02-20-2, SG 79/2018 – Method for defining the Flowing borderline and Plasticity indicator;</w:t>
      </w:r>
    </w:p>
    <w:p w14:paraId="0A6B2711" w14:textId="56BD5903" w:rsidR="00C11D94" w:rsidRPr="001B57D7" w:rsidRDefault="001B57D7" w:rsidP="001B57D7">
      <w:pPr>
        <w:ind w:right="113"/>
        <w:jc w:val="both"/>
        <w:rPr>
          <w:rFonts w:ascii="Verdana" w:hAnsi="Verdana" w:cs="Arial"/>
        </w:rPr>
      </w:pPr>
      <w:r w:rsidRPr="001B57D7">
        <w:rPr>
          <w:rFonts w:ascii="Verdana" w:hAnsi="Verdana"/>
          <w:lang w:val="bg-BG" w:eastAsia="bg-BG"/>
        </w:rPr>
        <w:t xml:space="preserve">3. </w:t>
      </w:r>
      <w:r w:rsidRPr="001B57D7">
        <w:rPr>
          <w:rFonts w:ascii="Verdana" w:hAnsi="Verdana"/>
          <w:lang w:val="en-GB" w:eastAsia="bg-BG"/>
        </w:rPr>
        <w:t>Appendix №</w:t>
      </w:r>
      <w:r w:rsidR="00EA4CF7">
        <w:rPr>
          <w:rFonts w:ascii="Verdana" w:hAnsi="Verdana"/>
          <w:lang w:val="en-GB" w:eastAsia="bg-BG"/>
        </w:rPr>
        <w:t xml:space="preserve"> </w:t>
      </w:r>
      <w:r w:rsidRPr="001B57D7">
        <w:rPr>
          <w:rFonts w:ascii="Verdana" w:hAnsi="Verdana"/>
          <w:lang w:val="en-GB" w:eastAsia="bg-BG"/>
        </w:rPr>
        <w:t xml:space="preserve">18 to </w:t>
      </w:r>
      <w:r>
        <w:rPr>
          <w:rFonts w:ascii="Verdana" w:hAnsi="Verdana"/>
          <w:lang w:val="en-GB" w:eastAsia="bg-BG"/>
        </w:rPr>
        <w:t>A</w:t>
      </w:r>
      <w:r w:rsidRPr="001B57D7">
        <w:rPr>
          <w:rFonts w:ascii="Verdana" w:hAnsi="Verdana"/>
          <w:lang w:val="en-GB" w:eastAsia="bg-BG"/>
        </w:rPr>
        <w:t>rt</w:t>
      </w:r>
      <w:r>
        <w:rPr>
          <w:rFonts w:ascii="Verdana" w:hAnsi="Verdana"/>
          <w:lang w:val="en-GB" w:eastAsia="bg-BG"/>
        </w:rPr>
        <w:t>.</w:t>
      </w:r>
      <w:r w:rsidRPr="001B57D7">
        <w:rPr>
          <w:rFonts w:ascii="Verdana" w:hAnsi="Verdana"/>
          <w:lang w:val="en-GB" w:eastAsia="bg-BG"/>
        </w:rPr>
        <w:t xml:space="preserve"> 168, para</w:t>
      </w:r>
      <w:r>
        <w:rPr>
          <w:rFonts w:ascii="Verdana" w:hAnsi="Verdana"/>
          <w:lang w:val="en-GB" w:eastAsia="bg-BG"/>
        </w:rPr>
        <w:t>.</w:t>
      </w:r>
      <w:r w:rsidRPr="001B57D7">
        <w:rPr>
          <w:rFonts w:ascii="Verdana" w:hAnsi="Verdana"/>
          <w:lang w:val="en-GB" w:eastAsia="bg-BG"/>
        </w:rPr>
        <w:t xml:space="preserve"> 1 of Ordinance № </w:t>
      </w:r>
      <w:r w:rsidRPr="001B57D7">
        <w:rPr>
          <w:rFonts w:ascii="Verdana" w:hAnsi="Verdana"/>
          <w:lang w:val="bg-BG" w:eastAsia="bg-BG"/>
        </w:rPr>
        <w:t>РД</w:t>
      </w:r>
      <w:r w:rsidRPr="001B57D7">
        <w:rPr>
          <w:rFonts w:ascii="Verdana" w:hAnsi="Verdana"/>
          <w:lang w:val="en-GB" w:eastAsia="bg-BG"/>
        </w:rPr>
        <w:t>-02-20-2, SG 79/2018 – Method for defining the volumetric thickness of construction soils on the spot via replacing sand</w:t>
      </w:r>
    </w:p>
    <w:p w14:paraId="4BC67597" w14:textId="77777777" w:rsidR="0051213C" w:rsidRPr="00242770" w:rsidRDefault="0051213C" w:rsidP="001B57D7">
      <w:pPr>
        <w:ind w:right="113"/>
        <w:jc w:val="both"/>
        <w:rPr>
          <w:rFonts w:ascii="Verdana" w:hAnsi="Verdana" w:cs="Arial"/>
        </w:rPr>
      </w:pPr>
    </w:p>
    <w:sectPr w:rsidR="0051213C" w:rsidRPr="00242770"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C073E" w14:textId="77777777" w:rsidR="0086144A" w:rsidRDefault="0086144A">
      <w:r>
        <w:separator/>
      </w:r>
    </w:p>
  </w:endnote>
  <w:endnote w:type="continuationSeparator" w:id="0">
    <w:p w14:paraId="33D525E7" w14:textId="77777777" w:rsidR="0086144A" w:rsidRDefault="0086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9019" w14:textId="0244E5F9"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E36F58">
      <w:rPr>
        <w:rFonts w:ascii="Verdana" w:hAnsi="Verdana"/>
        <w:sz w:val="18"/>
        <w:szCs w:val="18"/>
      </w:rPr>
      <w:t>30</w:t>
    </w:r>
    <w:r w:rsidRPr="0075210E">
      <w:rPr>
        <w:rFonts w:ascii="Verdana" w:hAnsi="Verdana"/>
        <w:sz w:val="18"/>
        <w:szCs w:val="18"/>
        <w:lang w:val="bg-BG"/>
      </w:rPr>
      <w:t>.</w:t>
    </w:r>
    <w:r w:rsidR="00E36F58">
      <w:rPr>
        <w:rFonts w:ascii="Verdana" w:hAnsi="Verdana"/>
        <w:sz w:val="18"/>
        <w:szCs w:val="18"/>
      </w:rPr>
      <w:t>08</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CE5E4" w14:textId="77777777" w:rsidR="00D369BC" w:rsidRPr="008A6B49" w:rsidRDefault="00D369BC" w:rsidP="00D369BC">
    <w:pPr>
      <w:pStyle w:val="Footer"/>
      <w:tabs>
        <w:tab w:val="left" w:pos="7230"/>
        <w:tab w:val="left" w:pos="7655"/>
      </w:tabs>
      <w:spacing w:line="216" w:lineRule="auto"/>
      <w:ind w:left="-851" w:right="-285"/>
      <w:jc w:val="center"/>
      <w:rPr>
        <w:noProof/>
        <w:sz w:val="16"/>
        <w:szCs w:val="16"/>
      </w:rPr>
    </w:pPr>
    <w:r>
      <w:rPr>
        <w:noProof/>
        <w:sz w:val="16"/>
        <w:szCs w:val="16"/>
        <w:lang w:val="bg-BG"/>
      </w:rPr>
      <w:t>52 А</w:t>
    </w:r>
    <w:r>
      <w:rPr>
        <w:noProof/>
        <w:sz w:val="16"/>
        <w:szCs w:val="16"/>
      </w:rPr>
      <w:t xml:space="preserve"> “Dr. G. M. Dimitrov” Blvd. 1797 Sofia Bulgaria</w:t>
    </w:r>
  </w:p>
  <w:p w14:paraId="527C17D8" w14:textId="77777777" w:rsidR="00D369BC" w:rsidRPr="00235F13" w:rsidRDefault="00D369BC" w:rsidP="00D369BC">
    <w:pPr>
      <w:pStyle w:val="Footer"/>
      <w:tabs>
        <w:tab w:val="left" w:pos="7230"/>
        <w:tab w:val="left" w:pos="7655"/>
      </w:tabs>
      <w:spacing w:line="216" w:lineRule="auto"/>
      <w:ind w:left="-851" w:right="-285"/>
      <w:jc w:val="center"/>
      <w:rPr>
        <w:noProof/>
        <w:sz w:val="16"/>
        <w:szCs w:val="16"/>
      </w:rPr>
    </w:pPr>
    <w:r>
      <w:rPr>
        <w:noProof/>
        <w:sz w:val="16"/>
        <w:szCs w:val="16"/>
      </w:rPr>
      <w:t>phone</w:t>
    </w:r>
    <w:r w:rsidRPr="004F765C">
      <w:rPr>
        <w:noProof/>
        <w:sz w:val="16"/>
        <w:szCs w:val="16"/>
        <w:lang w:val="bg-BG"/>
      </w:rPr>
      <w:t>: +359</w:t>
    </w:r>
    <w:r w:rsidRPr="00235F13">
      <w:rPr>
        <w:noProof/>
        <w:sz w:val="16"/>
        <w:szCs w:val="16"/>
      </w:rPr>
      <w:t xml:space="preserve"> </w:t>
    </w:r>
    <w:r>
      <w:rPr>
        <w:noProof/>
        <w:sz w:val="16"/>
        <w:szCs w:val="16"/>
      </w:rPr>
      <w:t xml:space="preserve">2 </w:t>
    </w:r>
    <w:r w:rsidRPr="00235F13">
      <w:rPr>
        <w:noProof/>
        <w:sz w:val="16"/>
        <w:szCs w:val="16"/>
      </w:rPr>
      <w:t>9766 401</w:t>
    </w:r>
    <w:r>
      <w:rPr>
        <w:noProof/>
        <w:sz w:val="16"/>
        <w:szCs w:val="16"/>
        <w:lang w:val="bg-BG"/>
      </w:rPr>
      <w:t xml:space="preserve">; </w:t>
    </w:r>
    <w:r>
      <w:rPr>
        <w:noProof/>
        <w:sz w:val="16"/>
        <w:szCs w:val="16"/>
      </w:rPr>
      <w:t>fax</w:t>
    </w:r>
    <w:r w:rsidRPr="004F765C">
      <w:rPr>
        <w:noProof/>
        <w:sz w:val="16"/>
        <w:szCs w:val="16"/>
        <w:lang w:val="it-IT"/>
      </w:rPr>
      <w:t>: +359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7DABA643" w14:textId="77777777" w:rsidR="006D7214" w:rsidRPr="00D369BC" w:rsidRDefault="00D369BC" w:rsidP="00D369BC">
    <w:pPr>
      <w:pStyle w:val="Footer"/>
      <w:tabs>
        <w:tab w:val="left" w:pos="7230"/>
        <w:tab w:val="left" w:pos="7655"/>
      </w:tabs>
      <w:spacing w:line="216" w:lineRule="auto"/>
      <w:ind w:left="-851" w:right="-285"/>
      <w:jc w:val="center"/>
    </w:pPr>
    <w:r w:rsidRPr="004F765C">
      <w:rPr>
        <w:noProof/>
        <w:sz w:val="16"/>
        <w:szCs w:val="16"/>
        <w:lang w:val="it-IT"/>
      </w:rPr>
      <w:t xml:space="preserve">e-mail: </w:t>
    </w:r>
    <w:r w:rsidRPr="00C90D9D">
      <w:rPr>
        <w:noProof/>
        <w:sz w:val="16"/>
        <w:szCs w:val="16"/>
        <w:lang w:val="de-DE"/>
      </w:rPr>
      <w:t>office</w:t>
    </w:r>
    <w:r w:rsidRPr="00C90D9D">
      <w:rPr>
        <w:noProof/>
        <w:sz w:val="16"/>
        <w:szCs w:val="16"/>
        <w:lang w:val="it-IT"/>
      </w:rPr>
      <w:t>@nab-bas.bg</w:t>
    </w:r>
    <w:r>
      <w:rPr>
        <w:noProof/>
        <w:sz w:val="16"/>
        <w:szCs w:val="16"/>
        <w:lang w:val="bg-BG"/>
      </w:rPr>
      <w:t xml:space="preserve">; </w:t>
    </w:r>
    <w:r>
      <w:rPr>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18ECD" w14:textId="77777777" w:rsidR="0086144A" w:rsidRDefault="0086144A">
      <w:r>
        <w:separator/>
      </w:r>
    </w:p>
  </w:footnote>
  <w:footnote w:type="continuationSeparator" w:id="0">
    <w:p w14:paraId="4A891349" w14:textId="77777777" w:rsidR="0086144A" w:rsidRDefault="00861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1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436174673">
    <w:abstractNumId w:val="14"/>
  </w:num>
  <w:num w:numId="2" w16cid:durableId="1841003211">
    <w:abstractNumId w:val="15"/>
  </w:num>
  <w:num w:numId="3" w16cid:durableId="272131379">
    <w:abstractNumId w:val="19"/>
  </w:num>
  <w:num w:numId="4" w16cid:durableId="1854101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330797">
    <w:abstractNumId w:val="18"/>
  </w:num>
  <w:num w:numId="6" w16cid:durableId="1294100305">
    <w:abstractNumId w:val="9"/>
  </w:num>
  <w:num w:numId="7" w16cid:durableId="901791274">
    <w:abstractNumId w:val="8"/>
    <w:lvlOverride w:ilvl="0">
      <w:startOverride w:val="1"/>
    </w:lvlOverride>
  </w:num>
  <w:num w:numId="8" w16cid:durableId="1740012404">
    <w:abstractNumId w:val="7"/>
  </w:num>
  <w:num w:numId="9" w16cid:durableId="591353132">
    <w:abstractNumId w:val="6"/>
  </w:num>
  <w:num w:numId="10" w16cid:durableId="1140882279">
    <w:abstractNumId w:val="5"/>
  </w:num>
  <w:num w:numId="11" w16cid:durableId="731543538">
    <w:abstractNumId w:val="4"/>
  </w:num>
  <w:num w:numId="12" w16cid:durableId="867110557">
    <w:abstractNumId w:val="3"/>
    <w:lvlOverride w:ilvl="0">
      <w:startOverride w:val="1"/>
    </w:lvlOverride>
  </w:num>
  <w:num w:numId="13" w16cid:durableId="460459074">
    <w:abstractNumId w:val="2"/>
    <w:lvlOverride w:ilvl="0">
      <w:startOverride w:val="1"/>
    </w:lvlOverride>
  </w:num>
  <w:num w:numId="14" w16cid:durableId="1793286917">
    <w:abstractNumId w:val="1"/>
    <w:lvlOverride w:ilvl="0">
      <w:startOverride w:val="1"/>
    </w:lvlOverride>
  </w:num>
  <w:num w:numId="15" w16cid:durableId="310865210">
    <w:abstractNumId w:val="0"/>
    <w:lvlOverride w:ilvl="0">
      <w:startOverride w:val="1"/>
    </w:lvlOverride>
  </w:num>
  <w:num w:numId="16" w16cid:durableId="19126357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165477">
    <w:abstractNumId w:val="15"/>
  </w:num>
  <w:num w:numId="18" w16cid:durableId="1405300549">
    <w:abstractNumId w:val="16"/>
  </w:num>
  <w:num w:numId="19" w16cid:durableId="1381443244">
    <w:abstractNumId w:val="12"/>
  </w:num>
  <w:num w:numId="20" w16cid:durableId="6083689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567C7"/>
    <w:rsid w:val="00067C2F"/>
    <w:rsid w:val="000755D8"/>
    <w:rsid w:val="00082813"/>
    <w:rsid w:val="0009241C"/>
    <w:rsid w:val="000A37E4"/>
    <w:rsid w:val="000B00DE"/>
    <w:rsid w:val="000C07F5"/>
    <w:rsid w:val="000C778A"/>
    <w:rsid w:val="000C7D92"/>
    <w:rsid w:val="000F4F9B"/>
    <w:rsid w:val="000F5814"/>
    <w:rsid w:val="000F755E"/>
    <w:rsid w:val="00105DFC"/>
    <w:rsid w:val="0011234E"/>
    <w:rsid w:val="001136E0"/>
    <w:rsid w:val="00121B0B"/>
    <w:rsid w:val="00135A6A"/>
    <w:rsid w:val="001505E8"/>
    <w:rsid w:val="00157D1E"/>
    <w:rsid w:val="00160D39"/>
    <w:rsid w:val="00160FFA"/>
    <w:rsid w:val="001612CF"/>
    <w:rsid w:val="001633DA"/>
    <w:rsid w:val="001739E1"/>
    <w:rsid w:val="00175B8E"/>
    <w:rsid w:val="00176EA7"/>
    <w:rsid w:val="00193443"/>
    <w:rsid w:val="001A1E20"/>
    <w:rsid w:val="001B040D"/>
    <w:rsid w:val="001B4BA5"/>
    <w:rsid w:val="001B57D7"/>
    <w:rsid w:val="001B5BA9"/>
    <w:rsid w:val="001D538A"/>
    <w:rsid w:val="001E11B7"/>
    <w:rsid w:val="001E3A5C"/>
    <w:rsid w:val="001E4253"/>
    <w:rsid w:val="001E6830"/>
    <w:rsid w:val="001F26E0"/>
    <w:rsid w:val="001F3857"/>
    <w:rsid w:val="00202C2F"/>
    <w:rsid w:val="002034A1"/>
    <w:rsid w:val="002042CC"/>
    <w:rsid w:val="00204977"/>
    <w:rsid w:val="0020653E"/>
    <w:rsid w:val="00207C5C"/>
    <w:rsid w:val="00214042"/>
    <w:rsid w:val="00215BC2"/>
    <w:rsid w:val="00223549"/>
    <w:rsid w:val="00236C07"/>
    <w:rsid w:val="00237B6E"/>
    <w:rsid w:val="00237D9B"/>
    <w:rsid w:val="002402DF"/>
    <w:rsid w:val="00241D98"/>
    <w:rsid w:val="002604E1"/>
    <w:rsid w:val="00264C57"/>
    <w:rsid w:val="002651FB"/>
    <w:rsid w:val="00265B08"/>
    <w:rsid w:val="00266D04"/>
    <w:rsid w:val="002742B8"/>
    <w:rsid w:val="002777EB"/>
    <w:rsid w:val="00283991"/>
    <w:rsid w:val="00287D86"/>
    <w:rsid w:val="00296863"/>
    <w:rsid w:val="00296DD7"/>
    <w:rsid w:val="002A367E"/>
    <w:rsid w:val="002A4CAF"/>
    <w:rsid w:val="002B1F8C"/>
    <w:rsid w:val="002B4914"/>
    <w:rsid w:val="002C21D3"/>
    <w:rsid w:val="002C5EC8"/>
    <w:rsid w:val="002C7B5E"/>
    <w:rsid w:val="002D09D6"/>
    <w:rsid w:val="002D0E42"/>
    <w:rsid w:val="002D474F"/>
    <w:rsid w:val="002D79EB"/>
    <w:rsid w:val="002E25EF"/>
    <w:rsid w:val="002E2671"/>
    <w:rsid w:val="002E2F23"/>
    <w:rsid w:val="002E70A8"/>
    <w:rsid w:val="002F19CF"/>
    <w:rsid w:val="002F3B7A"/>
    <w:rsid w:val="00300803"/>
    <w:rsid w:val="00303AF2"/>
    <w:rsid w:val="00307A10"/>
    <w:rsid w:val="00310076"/>
    <w:rsid w:val="00310997"/>
    <w:rsid w:val="00323C8C"/>
    <w:rsid w:val="00327AA6"/>
    <w:rsid w:val="00332EF5"/>
    <w:rsid w:val="00333F67"/>
    <w:rsid w:val="0033703D"/>
    <w:rsid w:val="003373FF"/>
    <w:rsid w:val="00340123"/>
    <w:rsid w:val="00341FA9"/>
    <w:rsid w:val="003442A6"/>
    <w:rsid w:val="003461A6"/>
    <w:rsid w:val="00367748"/>
    <w:rsid w:val="003717CE"/>
    <w:rsid w:val="003767BB"/>
    <w:rsid w:val="00383052"/>
    <w:rsid w:val="00391786"/>
    <w:rsid w:val="00394CC3"/>
    <w:rsid w:val="00394F02"/>
    <w:rsid w:val="0039674C"/>
    <w:rsid w:val="00396CAB"/>
    <w:rsid w:val="003A575D"/>
    <w:rsid w:val="003B22DE"/>
    <w:rsid w:val="003B63F7"/>
    <w:rsid w:val="003B7032"/>
    <w:rsid w:val="003C280F"/>
    <w:rsid w:val="003C56B7"/>
    <w:rsid w:val="003C7E88"/>
    <w:rsid w:val="003D1393"/>
    <w:rsid w:val="003E0FF0"/>
    <w:rsid w:val="003E41E8"/>
    <w:rsid w:val="003E75C8"/>
    <w:rsid w:val="003F0163"/>
    <w:rsid w:val="003F61BE"/>
    <w:rsid w:val="00423556"/>
    <w:rsid w:val="00424502"/>
    <w:rsid w:val="00424EF8"/>
    <w:rsid w:val="004364AC"/>
    <w:rsid w:val="00437593"/>
    <w:rsid w:val="0044065A"/>
    <w:rsid w:val="00451D08"/>
    <w:rsid w:val="00455A4A"/>
    <w:rsid w:val="0046113B"/>
    <w:rsid w:val="00462FEE"/>
    <w:rsid w:val="00463446"/>
    <w:rsid w:val="00466102"/>
    <w:rsid w:val="004668E1"/>
    <w:rsid w:val="00473253"/>
    <w:rsid w:val="0047520C"/>
    <w:rsid w:val="00476306"/>
    <w:rsid w:val="00480F32"/>
    <w:rsid w:val="004825D6"/>
    <w:rsid w:val="004826D8"/>
    <w:rsid w:val="004844DD"/>
    <w:rsid w:val="004859B1"/>
    <w:rsid w:val="00487EDC"/>
    <w:rsid w:val="004906FD"/>
    <w:rsid w:val="004930CA"/>
    <w:rsid w:val="004B2CAF"/>
    <w:rsid w:val="004B5900"/>
    <w:rsid w:val="004C2523"/>
    <w:rsid w:val="004C3144"/>
    <w:rsid w:val="004C5C51"/>
    <w:rsid w:val="004D10C9"/>
    <w:rsid w:val="004D119F"/>
    <w:rsid w:val="004F1C7B"/>
    <w:rsid w:val="004F765C"/>
    <w:rsid w:val="0051213C"/>
    <w:rsid w:val="0051403D"/>
    <w:rsid w:val="005148AD"/>
    <w:rsid w:val="005149D1"/>
    <w:rsid w:val="00514CDA"/>
    <w:rsid w:val="00524531"/>
    <w:rsid w:val="005271C3"/>
    <w:rsid w:val="00531769"/>
    <w:rsid w:val="005331D2"/>
    <w:rsid w:val="00533B0C"/>
    <w:rsid w:val="00535ACA"/>
    <w:rsid w:val="00543140"/>
    <w:rsid w:val="005451EF"/>
    <w:rsid w:val="00547C92"/>
    <w:rsid w:val="00551012"/>
    <w:rsid w:val="00552A00"/>
    <w:rsid w:val="005541AE"/>
    <w:rsid w:val="005554D1"/>
    <w:rsid w:val="005622C2"/>
    <w:rsid w:val="00562627"/>
    <w:rsid w:val="0057056E"/>
    <w:rsid w:val="005709DF"/>
    <w:rsid w:val="00575636"/>
    <w:rsid w:val="005758AE"/>
    <w:rsid w:val="005823A5"/>
    <w:rsid w:val="005903A8"/>
    <w:rsid w:val="00591581"/>
    <w:rsid w:val="005A169A"/>
    <w:rsid w:val="005A3B17"/>
    <w:rsid w:val="005A3F5D"/>
    <w:rsid w:val="005B62AB"/>
    <w:rsid w:val="005B69F7"/>
    <w:rsid w:val="005C45AD"/>
    <w:rsid w:val="005C753F"/>
    <w:rsid w:val="005D0571"/>
    <w:rsid w:val="005D1AD8"/>
    <w:rsid w:val="005D225F"/>
    <w:rsid w:val="005D421E"/>
    <w:rsid w:val="005D7788"/>
    <w:rsid w:val="005D7C00"/>
    <w:rsid w:val="005E2123"/>
    <w:rsid w:val="005E7261"/>
    <w:rsid w:val="005F0F19"/>
    <w:rsid w:val="005F394E"/>
    <w:rsid w:val="00602057"/>
    <w:rsid w:val="00602A0B"/>
    <w:rsid w:val="00604658"/>
    <w:rsid w:val="00610B3D"/>
    <w:rsid w:val="00611A1D"/>
    <w:rsid w:val="0061751D"/>
    <w:rsid w:val="00617F6E"/>
    <w:rsid w:val="006230E6"/>
    <w:rsid w:val="00624BDF"/>
    <w:rsid w:val="006255DE"/>
    <w:rsid w:val="00627503"/>
    <w:rsid w:val="0063036B"/>
    <w:rsid w:val="0063190F"/>
    <w:rsid w:val="00635BD1"/>
    <w:rsid w:val="006447DF"/>
    <w:rsid w:val="00645AD2"/>
    <w:rsid w:val="00657B2A"/>
    <w:rsid w:val="00660F1B"/>
    <w:rsid w:val="006629A4"/>
    <w:rsid w:val="00663C91"/>
    <w:rsid w:val="00665A95"/>
    <w:rsid w:val="006709A5"/>
    <w:rsid w:val="00671F03"/>
    <w:rsid w:val="00680B3F"/>
    <w:rsid w:val="006909E0"/>
    <w:rsid w:val="00692F71"/>
    <w:rsid w:val="00695ACA"/>
    <w:rsid w:val="00696944"/>
    <w:rsid w:val="006A751C"/>
    <w:rsid w:val="006A7EE2"/>
    <w:rsid w:val="006B1E2A"/>
    <w:rsid w:val="006B254B"/>
    <w:rsid w:val="006C0984"/>
    <w:rsid w:val="006C5947"/>
    <w:rsid w:val="006D1556"/>
    <w:rsid w:val="006D219C"/>
    <w:rsid w:val="006D7214"/>
    <w:rsid w:val="006E1608"/>
    <w:rsid w:val="006E252C"/>
    <w:rsid w:val="006E37D1"/>
    <w:rsid w:val="006E5FA1"/>
    <w:rsid w:val="006F1B93"/>
    <w:rsid w:val="00704DA2"/>
    <w:rsid w:val="00720E5C"/>
    <w:rsid w:val="00724837"/>
    <w:rsid w:val="00735898"/>
    <w:rsid w:val="00745373"/>
    <w:rsid w:val="0075210E"/>
    <w:rsid w:val="00754B01"/>
    <w:rsid w:val="007573DE"/>
    <w:rsid w:val="00763A37"/>
    <w:rsid w:val="0077088A"/>
    <w:rsid w:val="0077238D"/>
    <w:rsid w:val="00776298"/>
    <w:rsid w:val="00777029"/>
    <w:rsid w:val="007833A8"/>
    <w:rsid w:val="00785BEC"/>
    <w:rsid w:val="00791CDF"/>
    <w:rsid w:val="00794007"/>
    <w:rsid w:val="00794146"/>
    <w:rsid w:val="00794A06"/>
    <w:rsid w:val="007A39EE"/>
    <w:rsid w:val="007A6290"/>
    <w:rsid w:val="007C03A0"/>
    <w:rsid w:val="007C0A49"/>
    <w:rsid w:val="007C6D96"/>
    <w:rsid w:val="007D1273"/>
    <w:rsid w:val="007E5074"/>
    <w:rsid w:val="007F3C0E"/>
    <w:rsid w:val="007F5737"/>
    <w:rsid w:val="0080599E"/>
    <w:rsid w:val="00805EC2"/>
    <w:rsid w:val="008072BB"/>
    <w:rsid w:val="0081478F"/>
    <w:rsid w:val="0081484F"/>
    <w:rsid w:val="008201DA"/>
    <w:rsid w:val="00826133"/>
    <w:rsid w:val="00826F31"/>
    <w:rsid w:val="00831CAB"/>
    <w:rsid w:val="00841161"/>
    <w:rsid w:val="00842D4E"/>
    <w:rsid w:val="00844ED5"/>
    <w:rsid w:val="008459EA"/>
    <w:rsid w:val="00851FD2"/>
    <w:rsid w:val="0085348A"/>
    <w:rsid w:val="00854402"/>
    <w:rsid w:val="00860201"/>
    <w:rsid w:val="0086144A"/>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69BA"/>
    <w:rsid w:val="008D31BC"/>
    <w:rsid w:val="008E275C"/>
    <w:rsid w:val="008E609E"/>
    <w:rsid w:val="008F463C"/>
    <w:rsid w:val="009127A0"/>
    <w:rsid w:val="009170CE"/>
    <w:rsid w:val="00927A58"/>
    <w:rsid w:val="0094237F"/>
    <w:rsid w:val="009440B0"/>
    <w:rsid w:val="0094554F"/>
    <w:rsid w:val="00946D85"/>
    <w:rsid w:val="00960301"/>
    <w:rsid w:val="009611EB"/>
    <w:rsid w:val="00964FD9"/>
    <w:rsid w:val="00971879"/>
    <w:rsid w:val="00971B26"/>
    <w:rsid w:val="00974546"/>
    <w:rsid w:val="009855D1"/>
    <w:rsid w:val="00990F16"/>
    <w:rsid w:val="00993BBF"/>
    <w:rsid w:val="009A174C"/>
    <w:rsid w:val="009A49E5"/>
    <w:rsid w:val="009B1EA3"/>
    <w:rsid w:val="009B3155"/>
    <w:rsid w:val="009B61D7"/>
    <w:rsid w:val="009C28A4"/>
    <w:rsid w:val="009C5CCC"/>
    <w:rsid w:val="009E1615"/>
    <w:rsid w:val="009E1A88"/>
    <w:rsid w:val="009E7AA4"/>
    <w:rsid w:val="009F51D2"/>
    <w:rsid w:val="00A01AD2"/>
    <w:rsid w:val="00A06FD1"/>
    <w:rsid w:val="00A13DB8"/>
    <w:rsid w:val="00A201F7"/>
    <w:rsid w:val="00A24013"/>
    <w:rsid w:val="00A27BBF"/>
    <w:rsid w:val="00A33608"/>
    <w:rsid w:val="00A33EF0"/>
    <w:rsid w:val="00A34A62"/>
    <w:rsid w:val="00A35A84"/>
    <w:rsid w:val="00A35B42"/>
    <w:rsid w:val="00A362BF"/>
    <w:rsid w:val="00A428C1"/>
    <w:rsid w:val="00A50B60"/>
    <w:rsid w:val="00A520BE"/>
    <w:rsid w:val="00A610B9"/>
    <w:rsid w:val="00A62836"/>
    <w:rsid w:val="00A64607"/>
    <w:rsid w:val="00A65B23"/>
    <w:rsid w:val="00A83C5F"/>
    <w:rsid w:val="00A85AD3"/>
    <w:rsid w:val="00A85FA0"/>
    <w:rsid w:val="00A90151"/>
    <w:rsid w:val="00A943D0"/>
    <w:rsid w:val="00A9487B"/>
    <w:rsid w:val="00A96681"/>
    <w:rsid w:val="00AA0C44"/>
    <w:rsid w:val="00AA2B3D"/>
    <w:rsid w:val="00AA61C2"/>
    <w:rsid w:val="00AA7605"/>
    <w:rsid w:val="00AB153D"/>
    <w:rsid w:val="00AB3780"/>
    <w:rsid w:val="00AC1F32"/>
    <w:rsid w:val="00AC36AD"/>
    <w:rsid w:val="00AC6964"/>
    <w:rsid w:val="00AD0497"/>
    <w:rsid w:val="00AD13E8"/>
    <w:rsid w:val="00AD527B"/>
    <w:rsid w:val="00AE1EC5"/>
    <w:rsid w:val="00AE3D4D"/>
    <w:rsid w:val="00AE6B14"/>
    <w:rsid w:val="00AF5DBE"/>
    <w:rsid w:val="00B01442"/>
    <w:rsid w:val="00B03071"/>
    <w:rsid w:val="00B03BA5"/>
    <w:rsid w:val="00B06F50"/>
    <w:rsid w:val="00B23572"/>
    <w:rsid w:val="00B2774B"/>
    <w:rsid w:val="00B326CD"/>
    <w:rsid w:val="00B3550D"/>
    <w:rsid w:val="00B41E6F"/>
    <w:rsid w:val="00B4319F"/>
    <w:rsid w:val="00B4472F"/>
    <w:rsid w:val="00B469EC"/>
    <w:rsid w:val="00B47214"/>
    <w:rsid w:val="00B5252C"/>
    <w:rsid w:val="00B559FF"/>
    <w:rsid w:val="00B618A5"/>
    <w:rsid w:val="00B7058E"/>
    <w:rsid w:val="00B803F0"/>
    <w:rsid w:val="00B829A8"/>
    <w:rsid w:val="00B82E21"/>
    <w:rsid w:val="00B83C17"/>
    <w:rsid w:val="00B86AEF"/>
    <w:rsid w:val="00BA36D5"/>
    <w:rsid w:val="00BA3A3B"/>
    <w:rsid w:val="00BA5906"/>
    <w:rsid w:val="00BB0436"/>
    <w:rsid w:val="00BC1D35"/>
    <w:rsid w:val="00BC31D0"/>
    <w:rsid w:val="00BC6990"/>
    <w:rsid w:val="00BC79AB"/>
    <w:rsid w:val="00BD0DDF"/>
    <w:rsid w:val="00BD16D5"/>
    <w:rsid w:val="00BD7B24"/>
    <w:rsid w:val="00BE0608"/>
    <w:rsid w:val="00C01FBC"/>
    <w:rsid w:val="00C07C2C"/>
    <w:rsid w:val="00C11D94"/>
    <w:rsid w:val="00C12166"/>
    <w:rsid w:val="00C14C3B"/>
    <w:rsid w:val="00C16D52"/>
    <w:rsid w:val="00C21BFC"/>
    <w:rsid w:val="00C2304D"/>
    <w:rsid w:val="00C26DD9"/>
    <w:rsid w:val="00C36305"/>
    <w:rsid w:val="00C4108F"/>
    <w:rsid w:val="00C473A4"/>
    <w:rsid w:val="00C53D6F"/>
    <w:rsid w:val="00C5510D"/>
    <w:rsid w:val="00C72C92"/>
    <w:rsid w:val="00C83CDD"/>
    <w:rsid w:val="00C90D9D"/>
    <w:rsid w:val="00C968DD"/>
    <w:rsid w:val="00C9782B"/>
    <w:rsid w:val="00CA3C27"/>
    <w:rsid w:val="00CC5972"/>
    <w:rsid w:val="00CC6F47"/>
    <w:rsid w:val="00CE7D5B"/>
    <w:rsid w:val="00D10672"/>
    <w:rsid w:val="00D11FCC"/>
    <w:rsid w:val="00D12A3B"/>
    <w:rsid w:val="00D259F5"/>
    <w:rsid w:val="00D25E68"/>
    <w:rsid w:val="00D2619D"/>
    <w:rsid w:val="00D26F06"/>
    <w:rsid w:val="00D32007"/>
    <w:rsid w:val="00D369BC"/>
    <w:rsid w:val="00D3752E"/>
    <w:rsid w:val="00D42E10"/>
    <w:rsid w:val="00D450FA"/>
    <w:rsid w:val="00D53C75"/>
    <w:rsid w:val="00D57065"/>
    <w:rsid w:val="00D57B29"/>
    <w:rsid w:val="00D61AE4"/>
    <w:rsid w:val="00D63DB8"/>
    <w:rsid w:val="00D67F9E"/>
    <w:rsid w:val="00D72700"/>
    <w:rsid w:val="00D74243"/>
    <w:rsid w:val="00D7472F"/>
    <w:rsid w:val="00D81E66"/>
    <w:rsid w:val="00D839E2"/>
    <w:rsid w:val="00D850EB"/>
    <w:rsid w:val="00DA16ED"/>
    <w:rsid w:val="00DA4906"/>
    <w:rsid w:val="00DB1F7A"/>
    <w:rsid w:val="00DB3810"/>
    <w:rsid w:val="00DC0D7F"/>
    <w:rsid w:val="00DC6CF1"/>
    <w:rsid w:val="00DC72B8"/>
    <w:rsid w:val="00DD2C18"/>
    <w:rsid w:val="00DE3A67"/>
    <w:rsid w:val="00DE3EB6"/>
    <w:rsid w:val="00DE7A3E"/>
    <w:rsid w:val="00DF3CF0"/>
    <w:rsid w:val="00DF4D65"/>
    <w:rsid w:val="00E00CE1"/>
    <w:rsid w:val="00E01E5F"/>
    <w:rsid w:val="00E1249C"/>
    <w:rsid w:val="00E1380C"/>
    <w:rsid w:val="00E1755D"/>
    <w:rsid w:val="00E20090"/>
    <w:rsid w:val="00E2553A"/>
    <w:rsid w:val="00E34F41"/>
    <w:rsid w:val="00E3512D"/>
    <w:rsid w:val="00E36F58"/>
    <w:rsid w:val="00E37B30"/>
    <w:rsid w:val="00E420C2"/>
    <w:rsid w:val="00E76A0E"/>
    <w:rsid w:val="00E845F7"/>
    <w:rsid w:val="00E8553F"/>
    <w:rsid w:val="00E9172E"/>
    <w:rsid w:val="00E934FB"/>
    <w:rsid w:val="00EA3193"/>
    <w:rsid w:val="00EA3DED"/>
    <w:rsid w:val="00EA4CF7"/>
    <w:rsid w:val="00EB087C"/>
    <w:rsid w:val="00EB26F4"/>
    <w:rsid w:val="00EB6A1B"/>
    <w:rsid w:val="00EC3869"/>
    <w:rsid w:val="00EC3D76"/>
    <w:rsid w:val="00EC7413"/>
    <w:rsid w:val="00ED6721"/>
    <w:rsid w:val="00ED7B46"/>
    <w:rsid w:val="00EE5B94"/>
    <w:rsid w:val="00EE5CE7"/>
    <w:rsid w:val="00F04F2C"/>
    <w:rsid w:val="00F06A9A"/>
    <w:rsid w:val="00F24442"/>
    <w:rsid w:val="00F26708"/>
    <w:rsid w:val="00F2720D"/>
    <w:rsid w:val="00F32D61"/>
    <w:rsid w:val="00F354FB"/>
    <w:rsid w:val="00F359C5"/>
    <w:rsid w:val="00F44B6B"/>
    <w:rsid w:val="00F5503B"/>
    <w:rsid w:val="00F63CF5"/>
    <w:rsid w:val="00F71FB0"/>
    <w:rsid w:val="00F72CF1"/>
    <w:rsid w:val="00F74A1F"/>
    <w:rsid w:val="00F81BB2"/>
    <w:rsid w:val="00F865AF"/>
    <w:rsid w:val="00F9510E"/>
    <w:rsid w:val="00FA3679"/>
    <w:rsid w:val="00FA516F"/>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macro"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uiPriority w:val="99"/>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uiPriority w:val="99"/>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uiPriority w:val="99"/>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rsid w:val="00A33608"/>
    <w:rPr>
      <w:rFonts w:ascii="Arial" w:hAnsi="Arial"/>
      <w:b/>
      <w:sz w:val="28"/>
      <w:lang w:val="en-US" w:eastAsia="en-US"/>
    </w:rPr>
  </w:style>
  <w:style w:type="numbering" w:customStyle="1" w:styleId="NoList11">
    <w:name w:val="No List11"/>
    <w:next w:val="NoList"/>
    <w:uiPriority w:val="99"/>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uiPriority w:val="99"/>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uiPriority w:val="99"/>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uiPriority w:val="99"/>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semiHidden/>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semiHidden/>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semiHidden/>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4189</Characters>
  <Application>Microsoft Office Word</Application>
  <DocSecurity>0</DocSecurity>
  <Lines>34</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Sofia User</cp:lastModifiedBy>
  <cp:revision>3</cp:revision>
  <cp:lastPrinted>2024-10-03T06:31:00Z</cp:lastPrinted>
  <dcterms:created xsi:type="dcterms:W3CDTF">2024-10-14T18:13:00Z</dcterms:created>
  <dcterms:modified xsi:type="dcterms:W3CDTF">2024-10-14T18:15:00Z</dcterms:modified>
</cp:coreProperties>
</file>