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552"/>
        <w:gridCol w:w="6097"/>
      </w:tblGrid>
      <w:tr w:rsidR="00880407" w:rsidRPr="00880407" w14:paraId="66CAA0F1" w14:textId="77777777" w:rsidTr="005C17F2">
        <w:trPr>
          <w:trHeight w:val="488"/>
          <w:tblHeader/>
        </w:trPr>
        <w:tc>
          <w:tcPr>
            <w:tcW w:w="1951" w:type="dxa"/>
            <w:vMerge w:val="restart"/>
            <w:vAlign w:val="center"/>
          </w:tcPr>
          <w:p w14:paraId="74EBA94A" w14:textId="77777777" w:rsidR="00880407" w:rsidRPr="00880407" w:rsidRDefault="00880407" w:rsidP="001E2721">
            <w:pPr>
              <w:autoSpaceDE w:val="0"/>
              <w:autoSpaceDN w:val="0"/>
              <w:adjustRightInd w:val="0"/>
              <w:jc w:val="center"/>
              <w:rPr>
                <w:rFonts w:ascii="Verdana" w:hAnsi="Verdana" w:cs="TTE1663188t00"/>
                <w:snapToGrid/>
                <w:sz w:val="20"/>
                <w:szCs w:val="20"/>
                <w:lang w:val="en-US"/>
              </w:rPr>
            </w:pPr>
            <w:r w:rsidRPr="00880407">
              <w:rPr>
                <w:rFonts w:ascii="Verdana" w:hAnsi="Verdana"/>
                <w:b/>
                <w:sz w:val="20"/>
                <w:szCs w:val="20"/>
                <w:lang w:val="ru-RU"/>
              </w:rPr>
              <w:t>Област на акредитация</w:t>
            </w:r>
          </w:p>
        </w:tc>
        <w:tc>
          <w:tcPr>
            <w:tcW w:w="8649" w:type="dxa"/>
            <w:gridSpan w:val="2"/>
            <w:vAlign w:val="center"/>
          </w:tcPr>
          <w:p w14:paraId="0FCA812F" w14:textId="77777777" w:rsidR="00880407" w:rsidRPr="00880407" w:rsidRDefault="00880407" w:rsidP="00B90FB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80407">
              <w:rPr>
                <w:rFonts w:ascii="Verdana" w:hAnsi="Verdana"/>
                <w:b/>
                <w:sz w:val="20"/>
                <w:szCs w:val="20"/>
                <w:lang w:val="ru-RU"/>
              </w:rPr>
              <w:t>Приложими ръководства/документи</w:t>
            </w:r>
          </w:p>
        </w:tc>
      </w:tr>
      <w:tr w:rsidR="00880407" w:rsidRPr="00880407" w14:paraId="5DAF9A61" w14:textId="77777777" w:rsidTr="005C17F2">
        <w:trPr>
          <w:trHeight w:val="669"/>
          <w:tblHeader/>
        </w:trPr>
        <w:tc>
          <w:tcPr>
            <w:tcW w:w="1951" w:type="dxa"/>
            <w:vMerge/>
            <w:vAlign w:val="center"/>
          </w:tcPr>
          <w:p w14:paraId="068D3896" w14:textId="77777777" w:rsidR="00880407" w:rsidRPr="00880407" w:rsidRDefault="00880407" w:rsidP="001E272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napToGrid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72C08FB5" w14:textId="77777777" w:rsidR="00880407" w:rsidRPr="00880407" w:rsidRDefault="00880407" w:rsidP="00B90FBA">
            <w:pPr>
              <w:shd w:val="clear" w:color="auto" w:fill="FFFFFF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80407">
              <w:rPr>
                <w:rFonts w:ascii="Verdana" w:hAnsi="Verdana"/>
                <w:b/>
                <w:bCs/>
                <w:sz w:val="20"/>
                <w:szCs w:val="20"/>
              </w:rPr>
              <w:t>Код (категория)</w:t>
            </w:r>
          </w:p>
        </w:tc>
        <w:tc>
          <w:tcPr>
            <w:tcW w:w="6097" w:type="dxa"/>
            <w:vAlign w:val="center"/>
          </w:tcPr>
          <w:p w14:paraId="6055FBF4" w14:textId="77777777" w:rsidR="00880407" w:rsidRPr="00880407" w:rsidRDefault="00880407" w:rsidP="00B90FBA">
            <w:pPr>
              <w:shd w:val="clear" w:color="auto" w:fill="FFFFFF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80407">
              <w:rPr>
                <w:rFonts w:ascii="Verdana" w:hAnsi="Verdana"/>
                <w:b/>
                <w:bCs/>
                <w:sz w:val="20"/>
                <w:szCs w:val="20"/>
              </w:rPr>
              <w:t>Код (категория)</w:t>
            </w:r>
          </w:p>
        </w:tc>
      </w:tr>
      <w:tr w:rsidR="00F44D54" w:rsidRPr="00F577EB" w14:paraId="07DB318C" w14:textId="77777777" w:rsidTr="005C17F2">
        <w:trPr>
          <w:trHeight w:val="432"/>
        </w:trPr>
        <w:tc>
          <w:tcPr>
            <w:tcW w:w="1951" w:type="dxa"/>
            <w:vMerge w:val="restart"/>
            <w:shd w:val="clear" w:color="auto" w:fill="FFFFFF"/>
          </w:tcPr>
          <w:p w14:paraId="34C253CE" w14:textId="77777777" w:rsidR="00F44D54" w:rsidRPr="00880407" w:rsidRDefault="00F44D54" w:rsidP="00A0096A">
            <w:pPr>
              <w:autoSpaceDE w:val="0"/>
              <w:autoSpaceDN w:val="0"/>
              <w:adjustRightInd w:val="0"/>
              <w:rPr>
                <w:rFonts w:ascii="Verdana" w:hAnsi="Verdana" w:cs="Times-Roman"/>
                <w:snapToGrid/>
                <w:sz w:val="20"/>
                <w:szCs w:val="20"/>
              </w:rPr>
            </w:pPr>
            <w:r w:rsidRPr="00880407">
              <w:rPr>
                <w:rFonts w:ascii="Verdana" w:hAnsi="Verdana" w:cs="Times-Roman"/>
                <w:snapToGrid/>
                <w:sz w:val="20"/>
                <w:szCs w:val="20"/>
              </w:rPr>
              <w:t>Органи за контрол</w:t>
            </w:r>
          </w:p>
        </w:tc>
        <w:tc>
          <w:tcPr>
            <w:tcW w:w="2552" w:type="dxa"/>
            <w:shd w:val="clear" w:color="auto" w:fill="auto"/>
          </w:tcPr>
          <w:p w14:paraId="1E15D423" w14:textId="77777777" w:rsidR="00F44D54" w:rsidRPr="006F7341" w:rsidRDefault="00F44D54" w:rsidP="00FB3E7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C546FE">
              <w:rPr>
                <w:rFonts w:ascii="Verdana" w:hAnsi="Verdana" w:cs="Times"/>
                <w:bCs/>
                <w:snapToGrid/>
                <w:sz w:val="20"/>
                <w:szCs w:val="20"/>
                <w:lang w:val="en-US" w:eastAsia="en-US"/>
              </w:rPr>
              <w:t>ILAC P10:0</w:t>
            </w:r>
            <w:r>
              <w:rPr>
                <w:rFonts w:ascii="Verdana" w:hAnsi="Verdana" w:cs="Times"/>
                <w:bCs/>
                <w:snapToGrid/>
                <w:sz w:val="20"/>
                <w:szCs w:val="20"/>
                <w:lang w:eastAsia="en-US"/>
              </w:rPr>
              <w:t>7</w:t>
            </w:r>
            <w:r w:rsidRPr="00C546FE">
              <w:rPr>
                <w:rFonts w:ascii="Verdana" w:hAnsi="Verdana" w:cs="Times"/>
                <w:bCs/>
                <w:snapToGrid/>
                <w:sz w:val="20"/>
                <w:szCs w:val="20"/>
                <w:lang w:val="en-US" w:eastAsia="en-US"/>
              </w:rPr>
              <w:t>/20</w:t>
            </w:r>
            <w:r>
              <w:rPr>
                <w:rFonts w:ascii="Verdana" w:hAnsi="Verdana" w:cs="Times"/>
                <w:bCs/>
                <w:snapToGrid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097" w:type="dxa"/>
            <w:shd w:val="clear" w:color="auto" w:fill="auto"/>
          </w:tcPr>
          <w:p w14:paraId="46781570" w14:textId="77777777" w:rsidR="00F44D54" w:rsidRPr="00880407" w:rsidRDefault="00F44D54" w:rsidP="00FB3E7C">
            <w:pPr>
              <w:autoSpaceDE w:val="0"/>
              <w:autoSpaceDN w:val="0"/>
              <w:adjustRightInd w:val="0"/>
              <w:rPr>
                <w:rFonts w:ascii="Verdana" w:hAnsi="Verdana" w:cs="Times-Roman"/>
                <w:snapToGrid/>
                <w:sz w:val="20"/>
                <w:szCs w:val="20"/>
              </w:rPr>
            </w:pPr>
            <w:r w:rsidRPr="00DB64DB">
              <w:rPr>
                <w:rFonts w:ascii="Verdana" w:hAnsi="Verdana" w:cs="Times"/>
                <w:bCs/>
                <w:snapToGrid/>
                <w:sz w:val="20"/>
                <w:szCs w:val="20"/>
                <w:lang w:eastAsia="en-US"/>
              </w:rPr>
              <w:t>Политика на ILAC за метрологична проследимост на резултатите от измерване</w:t>
            </w:r>
          </w:p>
        </w:tc>
      </w:tr>
      <w:tr w:rsidR="00F44D54" w:rsidRPr="00F577EB" w14:paraId="641A4D54" w14:textId="77777777" w:rsidTr="005C17F2">
        <w:trPr>
          <w:trHeight w:val="344"/>
        </w:trPr>
        <w:tc>
          <w:tcPr>
            <w:tcW w:w="1951" w:type="dxa"/>
            <w:vMerge/>
            <w:shd w:val="clear" w:color="auto" w:fill="FFFFFF"/>
          </w:tcPr>
          <w:p w14:paraId="7F0882C0" w14:textId="77777777" w:rsidR="00F44D54" w:rsidRPr="00880407" w:rsidRDefault="00F44D54" w:rsidP="00A0096A">
            <w:pPr>
              <w:autoSpaceDE w:val="0"/>
              <w:autoSpaceDN w:val="0"/>
              <w:adjustRightInd w:val="0"/>
              <w:rPr>
                <w:rFonts w:ascii="Verdana" w:hAnsi="Verdana" w:cs="Times-Roman"/>
                <w:snapToGrid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48CF71D" w14:textId="77777777" w:rsidR="00F44D54" w:rsidRPr="00E47A91" w:rsidRDefault="00F44D54" w:rsidP="00C3725B">
            <w:pPr>
              <w:autoSpaceDE w:val="0"/>
              <w:autoSpaceDN w:val="0"/>
              <w:adjustRightInd w:val="0"/>
              <w:rPr>
                <w:rFonts w:ascii="Verdana" w:hAnsi="Verdana" w:cs="Times-Roman"/>
                <w:snapToGrid/>
                <w:sz w:val="20"/>
                <w:szCs w:val="20"/>
                <w:lang w:val="en-GB"/>
              </w:rPr>
            </w:pPr>
            <w:r w:rsidRPr="00E47A91">
              <w:rPr>
                <w:rFonts w:ascii="Verdana" w:hAnsi="Verdana"/>
                <w:sz w:val="20"/>
                <w:szCs w:val="20"/>
              </w:rPr>
              <w:t>ILAC-P15:05/2020</w:t>
            </w:r>
          </w:p>
        </w:tc>
        <w:tc>
          <w:tcPr>
            <w:tcW w:w="6097" w:type="dxa"/>
            <w:shd w:val="clear" w:color="auto" w:fill="auto"/>
          </w:tcPr>
          <w:p w14:paraId="2EF0D4A6" w14:textId="77777777" w:rsidR="00F44D54" w:rsidRPr="00EA218B" w:rsidRDefault="00F44D54" w:rsidP="00F44D54">
            <w:pPr>
              <w:autoSpaceDE w:val="0"/>
              <w:autoSpaceDN w:val="0"/>
              <w:adjustRightInd w:val="0"/>
              <w:rPr>
                <w:rFonts w:ascii="Verdana" w:hAnsi="Verdana" w:cs="Times-Roman"/>
                <w:i/>
                <w:snapToGrid/>
                <w:sz w:val="20"/>
                <w:szCs w:val="20"/>
                <w:lang w:val="en-US"/>
              </w:rPr>
            </w:pPr>
            <w:r w:rsidRPr="00EA218B">
              <w:rPr>
                <w:rFonts w:ascii="Verdana" w:hAnsi="Verdana" w:cs="Times-Roman"/>
                <w:i/>
                <w:snapToGrid/>
                <w:sz w:val="20"/>
                <w:szCs w:val="20"/>
                <w:lang w:val="en-US"/>
              </w:rPr>
              <w:t>Application of ISO/IEC 17020:2012 for</w:t>
            </w:r>
          </w:p>
          <w:p w14:paraId="681AB839" w14:textId="77777777" w:rsidR="00F44D54" w:rsidRPr="00EA218B" w:rsidRDefault="00F44D54" w:rsidP="00F44D54">
            <w:pPr>
              <w:autoSpaceDE w:val="0"/>
              <w:autoSpaceDN w:val="0"/>
              <w:adjustRightInd w:val="0"/>
              <w:rPr>
                <w:rFonts w:ascii="Verdana" w:hAnsi="Verdana" w:cs="TTE1663188t00"/>
                <w:i/>
                <w:snapToGrid/>
                <w:sz w:val="20"/>
                <w:szCs w:val="20"/>
                <w:lang w:val="en-US"/>
              </w:rPr>
            </w:pPr>
            <w:r w:rsidRPr="00EA218B">
              <w:rPr>
                <w:rFonts w:ascii="Verdana" w:hAnsi="Verdana" w:cs="Times-Roman"/>
                <w:i/>
                <w:snapToGrid/>
                <w:sz w:val="20"/>
                <w:szCs w:val="20"/>
                <w:lang w:val="en-US"/>
              </w:rPr>
              <w:t>the Accreditation of Inspection Bodies</w:t>
            </w:r>
          </w:p>
        </w:tc>
      </w:tr>
      <w:tr w:rsidR="00F44D54" w:rsidRPr="00F577EB" w14:paraId="5ABF5DA8" w14:textId="77777777" w:rsidTr="005C17F2">
        <w:trPr>
          <w:trHeight w:hRule="exact" w:val="501"/>
        </w:trPr>
        <w:tc>
          <w:tcPr>
            <w:tcW w:w="1951" w:type="dxa"/>
            <w:vMerge/>
            <w:shd w:val="clear" w:color="auto" w:fill="FFFFFF"/>
          </w:tcPr>
          <w:p w14:paraId="60157B90" w14:textId="77777777" w:rsidR="00F44D54" w:rsidRPr="00F577EB" w:rsidRDefault="00F44D54" w:rsidP="00A0096A">
            <w:pPr>
              <w:autoSpaceDE w:val="0"/>
              <w:autoSpaceDN w:val="0"/>
              <w:adjustRightInd w:val="0"/>
              <w:rPr>
                <w:rFonts w:ascii="Verdana" w:hAnsi="Verdana" w:cs="TTE1663188t00"/>
                <w:snapToGrid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3321A4E" w14:textId="77777777" w:rsidR="00F44D54" w:rsidRPr="00880407" w:rsidRDefault="00F44D54" w:rsidP="00885BB5">
            <w:pPr>
              <w:autoSpaceDE w:val="0"/>
              <w:autoSpaceDN w:val="0"/>
              <w:adjustRightInd w:val="0"/>
              <w:rPr>
                <w:rFonts w:ascii="Verdana" w:hAnsi="Verdana" w:cs="Times-Bold"/>
                <w:bCs/>
                <w:snapToGrid/>
                <w:sz w:val="20"/>
                <w:szCs w:val="20"/>
                <w:lang w:val="en-GB"/>
              </w:rPr>
            </w:pPr>
            <w:r w:rsidRPr="00C546FE">
              <w:rPr>
                <w:rFonts w:ascii="Verdana" w:hAnsi="Verdana" w:cs="Times-Bold"/>
                <w:bCs/>
                <w:snapToGrid/>
                <w:sz w:val="20"/>
                <w:szCs w:val="20"/>
                <w:lang w:val="en-GB"/>
              </w:rPr>
              <w:t>ILAC G24</w:t>
            </w:r>
            <w:r w:rsidRPr="005D3B12">
              <w:rPr>
                <w:rFonts w:ascii="Verdana" w:hAnsi="Verdana" w:cs="Times-Bold"/>
                <w:bCs/>
                <w:snapToGrid/>
                <w:sz w:val="20"/>
                <w:szCs w:val="20"/>
                <w:lang w:val="en-GB"/>
              </w:rPr>
              <w:t>:2022</w:t>
            </w:r>
          </w:p>
        </w:tc>
        <w:tc>
          <w:tcPr>
            <w:tcW w:w="6097" w:type="dxa"/>
            <w:shd w:val="clear" w:color="auto" w:fill="auto"/>
          </w:tcPr>
          <w:p w14:paraId="2427F7C2" w14:textId="77777777" w:rsidR="00F44D54" w:rsidRPr="00EA218B" w:rsidRDefault="00F44D54" w:rsidP="00885BB5">
            <w:pPr>
              <w:autoSpaceDE w:val="0"/>
              <w:autoSpaceDN w:val="0"/>
              <w:adjustRightInd w:val="0"/>
              <w:rPr>
                <w:rFonts w:ascii="Verdana" w:hAnsi="Verdana" w:cs="Times"/>
                <w:bCs/>
                <w:snapToGrid/>
                <w:sz w:val="20"/>
                <w:szCs w:val="20"/>
                <w:lang w:eastAsia="en-US"/>
              </w:rPr>
            </w:pPr>
            <w:r w:rsidRPr="00EA218B">
              <w:rPr>
                <w:rFonts w:ascii="Verdana" w:hAnsi="Verdana" w:cs="Times"/>
                <w:bCs/>
                <w:snapToGrid/>
                <w:sz w:val="20"/>
                <w:szCs w:val="20"/>
                <w:lang w:eastAsia="en-US"/>
              </w:rPr>
              <w:t>Насоки за определяне на интервалите на калибриране на средствата за измерване.</w:t>
            </w:r>
          </w:p>
          <w:p w14:paraId="2C5883A7" w14:textId="77777777" w:rsidR="00F44D54" w:rsidRPr="00EA218B" w:rsidRDefault="00F44D54" w:rsidP="00885BB5">
            <w:pPr>
              <w:autoSpaceDE w:val="0"/>
              <w:autoSpaceDN w:val="0"/>
              <w:adjustRightInd w:val="0"/>
              <w:rPr>
                <w:rFonts w:ascii="Verdana" w:hAnsi="Verdana" w:cs="Times"/>
                <w:bCs/>
                <w:snapToGrid/>
                <w:sz w:val="20"/>
                <w:szCs w:val="20"/>
                <w:lang w:eastAsia="en-US"/>
              </w:rPr>
            </w:pPr>
          </w:p>
        </w:tc>
      </w:tr>
      <w:tr w:rsidR="00F44D54" w:rsidRPr="00F577EB" w14:paraId="26ECE5A3" w14:textId="77777777" w:rsidTr="005C17F2">
        <w:trPr>
          <w:trHeight w:hRule="exact" w:val="558"/>
        </w:trPr>
        <w:tc>
          <w:tcPr>
            <w:tcW w:w="1951" w:type="dxa"/>
            <w:vMerge/>
            <w:shd w:val="clear" w:color="auto" w:fill="FFFFFF"/>
          </w:tcPr>
          <w:p w14:paraId="7A78D483" w14:textId="77777777" w:rsidR="00F44D54" w:rsidRPr="00F577EB" w:rsidRDefault="00F44D54" w:rsidP="00A0096A">
            <w:pPr>
              <w:autoSpaceDE w:val="0"/>
              <w:autoSpaceDN w:val="0"/>
              <w:adjustRightInd w:val="0"/>
              <w:rPr>
                <w:rFonts w:ascii="Verdana" w:hAnsi="Verdana" w:cs="TTE1663188t00"/>
                <w:snapToGrid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87DA7AB" w14:textId="77777777" w:rsidR="00F44D54" w:rsidRPr="00747CB1" w:rsidRDefault="00F44D54" w:rsidP="00747CB1">
            <w:pPr>
              <w:autoSpaceDE w:val="0"/>
              <w:autoSpaceDN w:val="0"/>
              <w:adjustRightInd w:val="0"/>
              <w:rPr>
                <w:rFonts w:ascii="Verdana" w:hAnsi="Verdana" w:cs="Times-Bold"/>
                <w:bCs/>
                <w:snapToGrid/>
                <w:sz w:val="20"/>
                <w:szCs w:val="20"/>
              </w:rPr>
            </w:pPr>
            <w:r>
              <w:rPr>
                <w:rFonts w:ascii="Verdana" w:hAnsi="Verdana" w:cs="Times-Bold"/>
                <w:bCs/>
                <w:snapToGrid/>
                <w:sz w:val="20"/>
                <w:szCs w:val="20"/>
                <w:lang w:val="en-GB"/>
              </w:rPr>
              <w:t>ILAC G27:0</w:t>
            </w:r>
            <w:r>
              <w:rPr>
                <w:rFonts w:ascii="Verdana" w:hAnsi="Verdana" w:cs="Times-Bold"/>
                <w:bCs/>
                <w:snapToGrid/>
                <w:sz w:val="20"/>
                <w:szCs w:val="20"/>
              </w:rPr>
              <w:t>7</w:t>
            </w:r>
            <w:r>
              <w:rPr>
                <w:rFonts w:ascii="Verdana" w:hAnsi="Verdana" w:cs="Times-Bold"/>
                <w:bCs/>
                <w:snapToGrid/>
                <w:sz w:val="20"/>
                <w:szCs w:val="20"/>
                <w:lang w:val="en-GB"/>
              </w:rPr>
              <w:t>/201</w:t>
            </w:r>
            <w:r>
              <w:rPr>
                <w:rFonts w:ascii="Verdana" w:hAnsi="Verdana" w:cs="Times-Bold"/>
                <w:bCs/>
                <w:snapToGrid/>
                <w:sz w:val="20"/>
                <w:szCs w:val="20"/>
              </w:rPr>
              <w:t>9</w:t>
            </w:r>
          </w:p>
        </w:tc>
        <w:tc>
          <w:tcPr>
            <w:tcW w:w="6097" w:type="dxa"/>
            <w:shd w:val="clear" w:color="auto" w:fill="auto"/>
          </w:tcPr>
          <w:p w14:paraId="57960B2F" w14:textId="77777777" w:rsidR="00F44D54" w:rsidRPr="00EA218B" w:rsidRDefault="00F44D54" w:rsidP="00F91F61">
            <w:pPr>
              <w:autoSpaceDE w:val="0"/>
              <w:autoSpaceDN w:val="0"/>
              <w:adjustRightInd w:val="0"/>
              <w:rPr>
                <w:rFonts w:ascii="Verdana" w:hAnsi="Verdana" w:cs="Times"/>
                <w:bCs/>
                <w:snapToGrid/>
                <w:sz w:val="20"/>
                <w:szCs w:val="20"/>
                <w:lang w:eastAsia="en-US"/>
              </w:rPr>
            </w:pPr>
            <w:r w:rsidRPr="00EA218B">
              <w:rPr>
                <w:rFonts w:ascii="Verdana" w:hAnsi="Verdana" w:cs="Times"/>
                <w:bCs/>
                <w:snapToGrid/>
                <w:sz w:val="20"/>
                <w:szCs w:val="20"/>
                <w:lang w:eastAsia="en-US"/>
              </w:rPr>
              <w:t>Насоки за измерванията, извършвани като част от процеса на контрол</w:t>
            </w:r>
          </w:p>
          <w:p w14:paraId="3237EF87" w14:textId="77777777" w:rsidR="00F44D54" w:rsidRPr="00EA218B" w:rsidRDefault="00F44D54" w:rsidP="00F91F61">
            <w:pPr>
              <w:autoSpaceDE w:val="0"/>
              <w:autoSpaceDN w:val="0"/>
              <w:adjustRightInd w:val="0"/>
              <w:rPr>
                <w:rFonts w:ascii="Verdana" w:hAnsi="Verdana" w:cs="Times"/>
                <w:bCs/>
                <w:snapToGrid/>
                <w:sz w:val="20"/>
                <w:szCs w:val="20"/>
                <w:lang w:eastAsia="en-US"/>
              </w:rPr>
            </w:pPr>
          </w:p>
        </w:tc>
      </w:tr>
      <w:tr w:rsidR="00F44D54" w:rsidRPr="00F577EB" w14:paraId="0F704F24" w14:textId="77777777" w:rsidTr="005C17F2">
        <w:trPr>
          <w:trHeight w:hRule="exact" w:val="570"/>
        </w:trPr>
        <w:tc>
          <w:tcPr>
            <w:tcW w:w="1951" w:type="dxa"/>
            <w:vMerge/>
            <w:shd w:val="clear" w:color="auto" w:fill="FFFFFF"/>
          </w:tcPr>
          <w:p w14:paraId="69325EA7" w14:textId="77777777" w:rsidR="00F44D54" w:rsidRPr="00F577EB" w:rsidRDefault="00F44D54" w:rsidP="00A0096A">
            <w:pPr>
              <w:autoSpaceDE w:val="0"/>
              <w:autoSpaceDN w:val="0"/>
              <w:adjustRightInd w:val="0"/>
              <w:rPr>
                <w:rFonts w:ascii="Verdana" w:hAnsi="Verdana" w:cs="TTE1663188t00"/>
                <w:snapToGrid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C660E99" w14:textId="77777777" w:rsidR="00F44D54" w:rsidRDefault="00F44D54" w:rsidP="00885BB5">
            <w:pPr>
              <w:autoSpaceDE w:val="0"/>
              <w:autoSpaceDN w:val="0"/>
              <w:adjustRightInd w:val="0"/>
              <w:rPr>
                <w:rFonts w:ascii="Verdana" w:hAnsi="Verdana" w:cs="Times-Bold"/>
                <w:bCs/>
                <w:snapToGrid/>
                <w:sz w:val="20"/>
                <w:szCs w:val="20"/>
                <w:lang w:val="en-GB"/>
              </w:rPr>
            </w:pPr>
            <w:r w:rsidRPr="00CD16C0">
              <w:rPr>
                <w:rFonts w:ascii="Verdana" w:hAnsi="Verdana" w:cs="Times"/>
                <w:bCs/>
                <w:snapToGrid/>
                <w:sz w:val="20"/>
                <w:szCs w:val="20"/>
                <w:lang w:val="en-US" w:eastAsia="en-US"/>
              </w:rPr>
              <w:t>ILAC G28:07/2018</w:t>
            </w:r>
          </w:p>
        </w:tc>
        <w:tc>
          <w:tcPr>
            <w:tcW w:w="6097" w:type="dxa"/>
            <w:shd w:val="clear" w:color="auto" w:fill="auto"/>
          </w:tcPr>
          <w:p w14:paraId="024AECEF" w14:textId="77777777" w:rsidR="00F44D54" w:rsidRPr="00EA218B" w:rsidRDefault="00F44D54" w:rsidP="00242AC0">
            <w:pPr>
              <w:autoSpaceDE w:val="0"/>
              <w:autoSpaceDN w:val="0"/>
              <w:adjustRightInd w:val="0"/>
              <w:spacing w:after="20"/>
              <w:rPr>
                <w:rFonts w:ascii="Verdana" w:hAnsi="Verdana" w:cs="Times"/>
                <w:bCs/>
                <w:snapToGrid/>
                <w:sz w:val="20"/>
                <w:szCs w:val="20"/>
                <w:lang w:eastAsia="en-US"/>
              </w:rPr>
            </w:pPr>
            <w:r w:rsidRPr="00EA218B">
              <w:rPr>
                <w:rFonts w:ascii="Verdana" w:hAnsi="Verdana" w:cs="Times"/>
                <w:bCs/>
                <w:snapToGrid/>
                <w:sz w:val="20"/>
                <w:szCs w:val="20"/>
                <w:lang w:eastAsia="en-US"/>
              </w:rPr>
              <w:t>Насоки за представяне на обхвата на акредитация за органи за контрол.</w:t>
            </w:r>
          </w:p>
        </w:tc>
      </w:tr>
      <w:tr w:rsidR="00F44D54" w:rsidRPr="00F577EB" w14:paraId="2BCF580F" w14:textId="77777777" w:rsidTr="005C17F2">
        <w:trPr>
          <w:trHeight w:hRule="exact" w:val="813"/>
        </w:trPr>
        <w:tc>
          <w:tcPr>
            <w:tcW w:w="1951" w:type="dxa"/>
            <w:vMerge/>
            <w:shd w:val="clear" w:color="auto" w:fill="FFFFFF"/>
          </w:tcPr>
          <w:p w14:paraId="6298C20A" w14:textId="77777777" w:rsidR="00F44D54" w:rsidRPr="00F577EB" w:rsidRDefault="00F44D54" w:rsidP="00A0096A">
            <w:pPr>
              <w:autoSpaceDE w:val="0"/>
              <w:autoSpaceDN w:val="0"/>
              <w:adjustRightInd w:val="0"/>
              <w:rPr>
                <w:rFonts w:ascii="Verdana" w:hAnsi="Verdana" w:cs="TTE1663188t00"/>
                <w:snapToGrid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958DFB0" w14:textId="77777777" w:rsidR="00F44D54" w:rsidRPr="00A16AA0" w:rsidRDefault="00F44D54" w:rsidP="00DC1EF0">
            <w:pPr>
              <w:autoSpaceDE w:val="0"/>
              <w:autoSpaceDN w:val="0"/>
              <w:adjustRightInd w:val="0"/>
              <w:rPr>
                <w:rFonts w:ascii="Verdana" w:hAnsi="Verdana" w:cs="Times"/>
                <w:bCs/>
                <w:snapToGrid/>
                <w:sz w:val="20"/>
                <w:szCs w:val="20"/>
                <w:lang w:val="en-US" w:eastAsia="en-US"/>
              </w:rPr>
            </w:pPr>
            <w:r w:rsidRPr="00A16AA0">
              <w:rPr>
                <w:rFonts w:ascii="Verdana" w:hAnsi="Verdana" w:cs="Times"/>
                <w:bCs/>
                <w:i/>
                <w:snapToGrid/>
                <w:sz w:val="20"/>
                <w:szCs w:val="20"/>
                <w:lang w:eastAsia="en-US"/>
              </w:rPr>
              <w:t>ILAC P9:0</w:t>
            </w:r>
            <w:r w:rsidRPr="00A16AA0">
              <w:rPr>
                <w:rFonts w:ascii="Verdana" w:hAnsi="Verdana" w:cs="Times"/>
                <w:bCs/>
                <w:i/>
                <w:snapToGrid/>
                <w:sz w:val="20"/>
                <w:szCs w:val="20"/>
                <w:lang w:val="en-US" w:eastAsia="en-US"/>
              </w:rPr>
              <w:t>1</w:t>
            </w:r>
            <w:r w:rsidRPr="00A16AA0">
              <w:rPr>
                <w:rFonts w:ascii="Verdana" w:hAnsi="Verdana" w:cs="Times"/>
                <w:bCs/>
                <w:i/>
                <w:snapToGrid/>
                <w:sz w:val="20"/>
                <w:szCs w:val="20"/>
                <w:lang w:eastAsia="en-US"/>
              </w:rPr>
              <w:t>/20</w:t>
            </w:r>
            <w:r w:rsidRPr="00A16AA0">
              <w:rPr>
                <w:rFonts w:ascii="Verdana" w:hAnsi="Verdana" w:cs="Times"/>
                <w:bCs/>
                <w:i/>
                <w:snapToGrid/>
                <w:sz w:val="20"/>
                <w:szCs w:val="20"/>
                <w:lang w:val="en-US" w:eastAsia="en-US"/>
              </w:rPr>
              <w:t>2</w:t>
            </w:r>
            <w:r w:rsidRPr="00A16AA0">
              <w:rPr>
                <w:rFonts w:ascii="Verdana" w:hAnsi="Verdana" w:cs="Times"/>
                <w:bCs/>
                <w:i/>
                <w:snapToGrid/>
                <w:sz w:val="20"/>
                <w:szCs w:val="20"/>
                <w:lang w:eastAsia="en-US"/>
              </w:rPr>
              <w:t xml:space="preserve">4 </w:t>
            </w:r>
          </w:p>
        </w:tc>
        <w:tc>
          <w:tcPr>
            <w:tcW w:w="6097" w:type="dxa"/>
            <w:shd w:val="clear" w:color="auto" w:fill="auto"/>
          </w:tcPr>
          <w:p w14:paraId="018A258E" w14:textId="77777777" w:rsidR="00F44D54" w:rsidRPr="00EA218B" w:rsidRDefault="00F44D54" w:rsidP="00242AC0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Verdana" w:hAnsi="Verdana" w:cs="Times"/>
                <w:bCs/>
                <w:snapToGrid/>
                <w:sz w:val="20"/>
                <w:szCs w:val="20"/>
                <w:highlight w:val="yellow"/>
                <w:lang w:eastAsia="en-US"/>
              </w:rPr>
            </w:pPr>
            <w:r w:rsidRPr="00EA218B">
              <w:rPr>
                <w:rFonts w:ascii="Verdana" w:hAnsi="Verdana" w:cs="Times"/>
                <w:bCs/>
                <w:i/>
                <w:snapToGrid/>
                <w:sz w:val="20"/>
                <w:szCs w:val="20"/>
                <w:lang w:eastAsia="en-US"/>
              </w:rPr>
              <w:t xml:space="preserve">Политика на ILAC за изпитване за пригодност и/или </w:t>
            </w:r>
            <w:proofErr w:type="spellStart"/>
            <w:r w:rsidRPr="00EA218B">
              <w:rPr>
                <w:rFonts w:ascii="Verdana" w:hAnsi="Verdana" w:cs="Times"/>
                <w:bCs/>
                <w:i/>
                <w:snapToGrid/>
                <w:sz w:val="20"/>
                <w:szCs w:val="20"/>
                <w:lang w:eastAsia="en-US"/>
              </w:rPr>
              <w:t>междулабораторни</w:t>
            </w:r>
            <w:proofErr w:type="spellEnd"/>
            <w:r w:rsidRPr="00EA218B">
              <w:rPr>
                <w:rFonts w:ascii="Verdana" w:hAnsi="Verdana" w:cs="Times"/>
                <w:bCs/>
                <w:i/>
                <w:snapToGrid/>
                <w:sz w:val="20"/>
                <w:szCs w:val="20"/>
                <w:lang w:eastAsia="en-US"/>
              </w:rPr>
              <w:t xml:space="preserve"> сравнения, различни от изпитване за пригодност.</w:t>
            </w:r>
          </w:p>
        </w:tc>
      </w:tr>
      <w:tr w:rsidR="006F653D" w:rsidRPr="00F577EB" w14:paraId="4315D9FA" w14:textId="77777777" w:rsidTr="006F653D">
        <w:trPr>
          <w:trHeight w:hRule="exact" w:val="572"/>
        </w:trPr>
        <w:tc>
          <w:tcPr>
            <w:tcW w:w="1951" w:type="dxa"/>
            <w:vMerge/>
            <w:shd w:val="clear" w:color="auto" w:fill="FFFFFF"/>
          </w:tcPr>
          <w:p w14:paraId="4C71F604" w14:textId="77777777" w:rsidR="006F653D" w:rsidRPr="00F577EB" w:rsidRDefault="006F653D" w:rsidP="00A0096A">
            <w:pPr>
              <w:autoSpaceDE w:val="0"/>
              <w:autoSpaceDN w:val="0"/>
              <w:adjustRightInd w:val="0"/>
              <w:rPr>
                <w:rFonts w:ascii="Verdana" w:hAnsi="Verdana" w:cs="TTE1663188t00"/>
                <w:snapToGrid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AF7D021" w14:textId="77777777" w:rsidR="006F653D" w:rsidRPr="00F44D54" w:rsidRDefault="006F653D" w:rsidP="00DC1EF0">
            <w:pPr>
              <w:autoSpaceDE w:val="0"/>
              <w:autoSpaceDN w:val="0"/>
              <w:adjustRightInd w:val="0"/>
              <w:rPr>
                <w:rFonts w:ascii="Verdana" w:hAnsi="Verdana" w:cs="Times"/>
                <w:bCs/>
                <w:i/>
                <w:snapToGrid/>
                <w:sz w:val="20"/>
                <w:szCs w:val="20"/>
                <w:lang w:eastAsia="en-US"/>
              </w:rPr>
            </w:pPr>
            <w:r w:rsidRPr="00F44D54">
              <w:rPr>
                <w:rFonts w:ascii="Verdana" w:hAnsi="Verdana" w:cs="Times"/>
                <w:bCs/>
                <w:i/>
                <w:snapToGrid/>
                <w:sz w:val="20"/>
                <w:szCs w:val="20"/>
                <w:lang w:eastAsia="en-US"/>
              </w:rPr>
              <w:t>EA-2/15 M: 2023</w:t>
            </w:r>
          </w:p>
        </w:tc>
        <w:tc>
          <w:tcPr>
            <w:tcW w:w="6097" w:type="dxa"/>
            <w:shd w:val="clear" w:color="auto" w:fill="auto"/>
          </w:tcPr>
          <w:p w14:paraId="1FF86DE3" w14:textId="77777777" w:rsidR="006F653D" w:rsidRPr="00EA218B" w:rsidRDefault="006F653D" w:rsidP="006F653D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Verdana" w:hAnsi="Verdana" w:cs="Times"/>
                <w:bCs/>
                <w:i/>
                <w:snapToGrid/>
                <w:sz w:val="20"/>
                <w:szCs w:val="20"/>
                <w:lang w:val="en-US" w:eastAsia="en-US"/>
              </w:rPr>
            </w:pPr>
            <w:r w:rsidRPr="00EA218B">
              <w:rPr>
                <w:rFonts w:ascii="Verdana" w:hAnsi="Verdana" w:cs="Times"/>
                <w:bCs/>
                <w:i/>
                <w:snapToGrid/>
                <w:sz w:val="20"/>
                <w:szCs w:val="20"/>
                <w:lang w:val="en-US" w:eastAsia="en-US"/>
              </w:rPr>
              <w:t>EA Requirements for the Accreditation</w:t>
            </w:r>
          </w:p>
          <w:p w14:paraId="189C6686" w14:textId="77777777" w:rsidR="006F653D" w:rsidRPr="00EA218B" w:rsidRDefault="006F653D" w:rsidP="006F653D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Verdana" w:hAnsi="Verdana" w:cs="Times"/>
                <w:bCs/>
                <w:i/>
                <w:snapToGrid/>
                <w:sz w:val="20"/>
                <w:szCs w:val="20"/>
                <w:lang w:val="en-US" w:eastAsia="en-US"/>
              </w:rPr>
            </w:pPr>
            <w:r w:rsidRPr="00EA218B">
              <w:rPr>
                <w:rFonts w:ascii="Verdana" w:hAnsi="Verdana" w:cs="Times"/>
                <w:bCs/>
                <w:i/>
                <w:snapToGrid/>
                <w:sz w:val="20"/>
                <w:szCs w:val="20"/>
                <w:lang w:val="en-US" w:eastAsia="en-US"/>
              </w:rPr>
              <w:t>of Flexible Scopes</w:t>
            </w:r>
          </w:p>
        </w:tc>
      </w:tr>
      <w:tr w:rsidR="00F44D54" w:rsidRPr="00F577EB" w14:paraId="07F089C5" w14:textId="77777777" w:rsidTr="005C17F2">
        <w:trPr>
          <w:trHeight w:hRule="exact" w:val="813"/>
        </w:trPr>
        <w:tc>
          <w:tcPr>
            <w:tcW w:w="1951" w:type="dxa"/>
            <w:vMerge/>
            <w:shd w:val="clear" w:color="auto" w:fill="FFFFFF"/>
          </w:tcPr>
          <w:p w14:paraId="3858279C" w14:textId="77777777" w:rsidR="00F44D54" w:rsidRPr="00F577EB" w:rsidRDefault="00F44D54" w:rsidP="00A0096A">
            <w:pPr>
              <w:autoSpaceDE w:val="0"/>
              <w:autoSpaceDN w:val="0"/>
              <w:adjustRightInd w:val="0"/>
              <w:rPr>
                <w:rFonts w:ascii="Verdana" w:hAnsi="Verdana" w:cs="TTE1663188t00"/>
                <w:snapToGrid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8F452B5" w14:textId="77777777" w:rsidR="00F44D54" w:rsidRDefault="006F653D" w:rsidP="00DC1EF0">
            <w:pPr>
              <w:autoSpaceDE w:val="0"/>
              <w:autoSpaceDN w:val="0"/>
              <w:adjustRightInd w:val="0"/>
              <w:rPr>
                <w:rFonts w:ascii="Verdana" w:hAnsi="Verdana" w:cs="Times"/>
                <w:bCs/>
                <w:i/>
                <w:snapToGrid/>
                <w:sz w:val="20"/>
                <w:szCs w:val="20"/>
                <w:lang w:eastAsia="en-US"/>
              </w:rPr>
            </w:pPr>
            <w:r w:rsidRPr="006F653D">
              <w:rPr>
                <w:rFonts w:ascii="Verdana" w:hAnsi="Verdana" w:cs="Times"/>
                <w:bCs/>
                <w:i/>
                <w:snapToGrid/>
                <w:sz w:val="20"/>
                <w:szCs w:val="20"/>
                <w:lang w:eastAsia="en-US"/>
              </w:rPr>
              <w:t>EA-3/01 M:2025</w:t>
            </w:r>
          </w:p>
          <w:p w14:paraId="4015A4B9" w14:textId="77777777" w:rsidR="00DA7598" w:rsidRPr="00A16AA0" w:rsidRDefault="00DA7598" w:rsidP="00DA7598">
            <w:pPr>
              <w:autoSpaceDE w:val="0"/>
              <w:autoSpaceDN w:val="0"/>
              <w:adjustRightInd w:val="0"/>
              <w:rPr>
                <w:rFonts w:ascii="Verdana" w:hAnsi="Verdana" w:cs="Times"/>
                <w:bCs/>
                <w:i/>
                <w:snapToGrid/>
                <w:sz w:val="20"/>
                <w:szCs w:val="20"/>
                <w:lang w:eastAsia="en-US"/>
              </w:rPr>
            </w:pPr>
            <w:r w:rsidRPr="00DA7598">
              <w:rPr>
                <w:rFonts w:ascii="Verdana" w:hAnsi="Verdana" w:cs="Times"/>
                <w:bCs/>
                <w:i/>
                <w:snapToGrid/>
                <w:sz w:val="20"/>
                <w:szCs w:val="20"/>
                <w:lang w:eastAsia="en-US"/>
              </w:rPr>
              <w:t>6</w:t>
            </w:r>
            <w:r>
              <w:rPr>
                <w:rFonts w:ascii="Verdana" w:hAnsi="Verdana" w:cs="Times"/>
                <w:bCs/>
                <w:i/>
                <w:snapToGrid/>
                <w:sz w:val="20"/>
                <w:szCs w:val="20"/>
                <w:lang w:val="en-US" w:eastAsia="en-US"/>
              </w:rPr>
              <w:t xml:space="preserve"> </w:t>
            </w:r>
            <w:r w:rsidRPr="00DA7598">
              <w:rPr>
                <w:rFonts w:ascii="Verdana" w:hAnsi="Verdana" w:cs="Times"/>
                <w:bCs/>
                <w:i/>
                <w:snapToGrid/>
                <w:sz w:val="20"/>
                <w:szCs w:val="20"/>
                <w:lang w:eastAsia="en-US"/>
              </w:rPr>
              <w:t xml:space="preserve">h </w:t>
            </w:r>
            <w:proofErr w:type="spellStart"/>
            <w:r w:rsidRPr="00DA7598">
              <w:rPr>
                <w:rFonts w:ascii="Verdana" w:hAnsi="Verdana" w:cs="Times"/>
                <w:bCs/>
                <w:i/>
                <w:snapToGrid/>
                <w:sz w:val="20"/>
                <w:szCs w:val="20"/>
                <w:lang w:eastAsia="en-US"/>
              </w:rPr>
              <w:t>June</w:t>
            </w:r>
            <w:proofErr w:type="spellEnd"/>
            <w:r w:rsidRPr="00DA7598">
              <w:rPr>
                <w:rFonts w:ascii="Verdana" w:hAnsi="Verdana" w:cs="Times"/>
                <w:bCs/>
                <w:i/>
                <w:snapToGrid/>
                <w:sz w:val="20"/>
                <w:szCs w:val="20"/>
                <w:lang w:eastAsia="en-US"/>
              </w:rPr>
              <w:t xml:space="preserve"> 2025_rev08</w:t>
            </w:r>
          </w:p>
        </w:tc>
        <w:tc>
          <w:tcPr>
            <w:tcW w:w="6097" w:type="dxa"/>
            <w:shd w:val="clear" w:color="auto" w:fill="auto"/>
          </w:tcPr>
          <w:p w14:paraId="195D252D" w14:textId="77777777" w:rsidR="00DA7598" w:rsidRPr="00EA218B" w:rsidRDefault="00DA7598" w:rsidP="00DA7598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Verdana" w:hAnsi="Verdana" w:cs="Times"/>
                <w:bCs/>
                <w:i/>
                <w:snapToGrid/>
                <w:sz w:val="20"/>
                <w:szCs w:val="20"/>
                <w:lang w:val="en-US" w:eastAsia="en-US"/>
              </w:rPr>
            </w:pPr>
            <w:r w:rsidRPr="00EA218B">
              <w:rPr>
                <w:rFonts w:ascii="Verdana" w:hAnsi="Verdana" w:cs="Times"/>
                <w:bCs/>
                <w:i/>
                <w:snapToGrid/>
                <w:sz w:val="20"/>
                <w:szCs w:val="20"/>
                <w:lang w:val="en-US" w:eastAsia="en-US"/>
              </w:rPr>
              <w:t>EA Conditions for the use of Accreditation Symbols,</w:t>
            </w:r>
          </w:p>
          <w:p w14:paraId="2567EC44" w14:textId="77777777" w:rsidR="00DA7598" w:rsidRPr="00EA218B" w:rsidRDefault="00DA7598" w:rsidP="00DA7598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Verdana" w:hAnsi="Verdana" w:cs="Times"/>
                <w:bCs/>
                <w:i/>
                <w:snapToGrid/>
                <w:sz w:val="20"/>
                <w:szCs w:val="20"/>
                <w:lang w:val="en-US" w:eastAsia="en-US"/>
              </w:rPr>
            </w:pPr>
            <w:r w:rsidRPr="00EA218B">
              <w:rPr>
                <w:rFonts w:ascii="Verdana" w:hAnsi="Verdana" w:cs="Times"/>
                <w:bCs/>
                <w:i/>
                <w:snapToGrid/>
                <w:sz w:val="20"/>
                <w:szCs w:val="20"/>
                <w:lang w:val="en-US" w:eastAsia="en-US"/>
              </w:rPr>
              <w:t>Logos and other claims of accreditation and reference</w:t>
            </w:r>
          </w:p>
          <w:p w14:paraId="1EDFBA08" w14:textId="77777777" w:rsidR="00F44D54" w:rsidRPr="00EA218B" w:rsidRDefault="00DA7598" w:rsidP="00DA7598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Verdana" w:hAnsi="Verdana" w:cs="Times"/>
                <w:bCs/>
                <w:i/>
                <w:snapToGrid/>
                <w:sz w:val="20"/>
                <w:szCs w:val="20"/>
                <w:lang w:val="en-US" w:eastAsia="en-US"/>
              </w:rPr>
            </w:pPr>
            <w:r w:rsidRPr="00EA218B">
              <w:rPr>
                <w:rFonts w:ascii="Verdana" w:hAnsi="Verdana" w:cs="Times"/>
                <w:bCs/>
                <w:i/>
                <w:snapToGrid/>
                <w:sz w:val="20"/>
                <w:szCs w:val="20"/>
                <w:lang w:val="en-US" w:eastAsia="en-US"/>
              </w:rPr>
              <w:t>to the EA MLA Signatory status</w:t>
            </w:r>
          </w:p>
        </w:tc>
      </w:tr>
    </w:tbl>
    <w:p w14:paraId="31E1FB45" w14:textId="77777777" w:rsidR="003A08B3" w:rsidRPr="00880407" w:rsidRDefault="003A08B3" w:rsidP="00B6289A">
      <w:pPr>
        <w:rPr>
          <w:rFonts w:ascii="Verdana" w:hAnsi="Verdana"/>
          <w:sz w:val="20"/>
          <w:szCs w:val="20"/>
        </w:rPr>
      </w:pPr>
    </w:p>
    <w:p w14:paraId="45716274" w14:textId="77777777" w:rsidR="006F5934" w:rsidRPr="00123EB6" w:rsidRDefault="00A16AA0" w:rsidP="00C546FE">
      <w:pPr>
        <w:ind w:left="720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  <w:lang w:val="en-US"/>
        </w:rPr>
        <w:t>Актуално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към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дата:</w:t>
      </w:r>
      <w:r w:rsidR="00F44D54">
        <w:rPr>
          <w:rFonts w:ascii="Verdana" w:hAnsi="Verdana"/>
          <w:sz w:val="20"/>
          <w:szCs w:val="20"/>
          <w:lang w:val="en-US"/>
        </w:rPr>
        <w:t>01</w:t>
      </w:r>
      <w:r w:rsidR="006F7341">
        <w:rPr>
          <w:rFonts w:ascii="Verdana" w:hAnsi="Verdana"/>
          <w:sz w:val="20"/>
          <w:szCs w:val="20"/>
        </w:rPr>
        <w:t>.0</w:t>
      </w:r>
      <w:r w:rsidR="00F44D54">
        <w:rPr>
          <w:rFonts w:ascii="Verdana" w:hAnsi="Verdana"/>
          <w:sz w:val="20"/>
          <w:szCs w:val="20"/>
          <w:lang w:val="en-US"/>
        </w:rPr>
        <w:t>7</w:t>
      </w:r>
      <w:r w:rsidR="00123EB6">
        <w:rPr>
          <w:rFonts w:ascii="Verdana" w:hAnsi="Verdana"/>
          <w:sz w:val="20"/>
          <w:szCs w:val="20"/>
          <w:lang w:val="en-US"/>
        </w:rPr>
        <w:t>.20</w:t>
      </w:r>
      <w:r w:rsidR="00A176B4">
        <w:rPr>
          <w:rFonts w:ascii="Verdana" w:hAnsi="Verdana"/>
          <w:sz w:val="20"/>
          <w:szCs w:val="20"/>
        </w:rPr>
        <w:t>2</w:t>
      </w:r>
      <w:r w:rsidR="00E95ACB">
        <w:rPr>
          <w:rFonts w:ascii="Verdana" w:hAnsi="Verdana"/>
          <w:sz w:val="20"/>
          <w:szCs w:val="20"/>
        </w:rPr>
        <w:t>5</w:t>
      </w:r>
      <w:r w:rsidR="00123EB6">
        <w:rPr>
          <w:rFonts w:ascii="Verdana" w:hAnsi="Verdana"/>
          <w:sz w:val="20"/>
          <w:szCs w:val="20"/>
          <w:lang w:val="en-US"/>
        </w:rPr>
        <w:t>г.</w:t>
      </w:r>
    </w:p>
    <w:p w14:paraId="29DAD48F" w14:textId="77777777" w:rsidR="009371DD" w:rsidRDefault="009371DD" w:rsidP="00B6289A">
      <w:pPr>
        <w:rPr>
          <w:rFonts w:ascii="Verdana" w:hAnsi="Verdana"/>
          <w:sz w:val="20"/>
          <w:szCs w:val="20"/>
          <w:lang w:val="en-US"/>
        </w:rPr>
      </w:pPr>
    </w:p>
    <w:p w14:paraId="4B193250" w14:textId="77777777" w:rsidR="00F535AF" w:rsidRDefault="00F535AF" w:rsidP="00B6289A">
      <w:pPr>
        <w:rPr>
          <w:rFonts w:ascii="Verdana" w:hAnsi="Verdana"/>
          <w:sz w:val="20"/>
          <w:szCs w:val="20"/>
          <w:lang w:val="en-US"/>
        </w:rPr>
      </w:pPr>
    </w:p>
    <w:p w14:paraId="20AC0207" w14:textId="77777777" w:rsidR="00F535AF" w:rsidRPr="00F535AF" w:rsidRDefault="00F535AF" w:rsidP="00B6289A">
      <w:pPr>
        <w:rPr>
          <w:rFonts w:ascii="Verdana" w:hAnsi="Verdana"/>
          <w:sz w:val="20"/>
          <w:szCs w:val="20"/>
          <w:lang w:val="en-US"/>
        </w:rPr>
      </w:pPr>
    </w:p>
    <w:sectPr w:rsidR="00F535AF" w:rsidRPr="00F535AF" w:rsidSect="00297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81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0D8F" w14:textId="77777777" w:rsidR="002C64E5" w:rsidRDefault="002C64E5" w:rsidP="00AF6420">
      <w:r>
        <w:separator/>
      </w:r>
    </w:p>
  </w:endnote>
  <w:endnote w:type="continuationSeparator" w:id="0">
    <w:p w14:paraId="449FDAD2" w14:textId="77777777" w:rsidR="002C64E5" w:rsidRDefault="002C64E5" w:rsidP="00AF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TE16631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DDEB" w14:textId="77777777" w:rsidR="00EA218B" w:rsidRDefault="00EA21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5568" w14:textId="77777777" w:rsidR="00C546FE" w:rsidRPr="00E87688" w:rsidRDefault="00E87688" w:rsidP="00D856F5">
    <w:pPr>
      <w:pStyle w:val="Footer"/>
      <w:jc w:val="right"/>
      <w:rPr>
        <w:rFonts w:ascii="Verdana" w:hAnsi="Verdana"/>
        <w:sz w:val="16"/>
        <w:szCs w:val="16"/>
        <w:lang w:val="en-US"/>
      </w:rPr>
    </w:pPr>
    <w:r>
      <w:rPr>
        <w:rFonts w:ascii="Verdana" w:hAnsi="Verdana"/>
        <w:sz w:val="16"/>
        <w:szCs w:val="16"/>
        <w:lang w:val="en-US"/>
      </w:rPr>
      <w:t xml:space="preserve"> 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15A45" w14:textId="77777777" w:rsidR="00EA218B" w:rsidRDefault="00EA2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5019B" w14:textId="77777777" w:rsidR="002C64E5" w:rsidRDefault="002C64E5" w:rsidP="00AF6420">
      <w:r>
        <w:separator/>
      </w:r>
    </w:p>
  </w:footnote>
  <w:footnote w:type="continuationSeparator" w:id="0">
    <w:p w14:paraId="1CEAB1D4" w14:textId="77777777" w:rsidR="002C64E5" w:rsidRDefault="002C64E5" w:rsidP="00AF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1E9AF" w14:textId="77777777" w:rsidR="00EA218B" w:rsidRDefault="00EA21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E54C" w14:textId="77777777" w:rsidR="00C546FE" w:rsidRPr="00F577EB" w:rsidRDefault="00C546FE" w:rsidP="00AF6420">
    <w:pPr>
      <w:jc w:val="right"/>
      <w:rPr>
        <w:rFonts w:ascii="Verdana" w:hAnsi="Verdana"/>
        <w:b/>
        <w:sz w:val="20"/>
        <w:szCs w:val="20"/>
        <w:lang w:val="ru-RU"/>
      </w:rPr>
    </w:pPr>
    <w:r w:rsidRPr="00AF6420">
      <w:rPr>
        <w:rFonts w:ascii="Verdana" w:hAnsi="Verdana"/>
        <w:b/>
        <w:sz w:val="20"/>
        <w:szCs w:val="20"/>
      </w:rPr>
      <w:t>ПрBASQR2-ОК</w:t>
    </w:r>
  </w:p>
  <w:p w14:paraId="62606442" w14:textId="77777777" w:rsidR="00C546FE" w:rsidRPr="00F577EB" w:rsidRDefault="00C546FE" w:rsidP="00AF6420">
    <w:pPr>
      <w:jc w:val="right"/>
      <w:rPr>
        <w:rFonts w:ascii="Verdana" w:hAnsi="Verdana"/>
        <w:b/>
        <w:sz w:val="20"/>
        <w:szCs w:val="20"/>
        <w:lang w:val="ru-RU"/>
      </w:rPr>
    </w:pPr>
  </w:p>
  <w:p w14:paraId="26F3150A" w14:textId="77777777" w:rsidR="00C546FE" w:rsidRPr="00AF6420" w:rsidRDefault="00C546FE" w:rsidP="00AF6420">
    <w:pPr>
      <w:jc w:val="center"/>
      <w:rPr>
        <w:rFonts w:ascii="Verdana" w:hAnsi="Verdana"/>
        <w:b/>
      </w:rPr>
    </w:pPr>
    <w:r w:rsidRPr="00AF6420">
      <w:rPr>
        <w:rFonts w:ascii="Verdana" w:hAnsi="Verdana"/>
        <w:b/>
      </w:rPr>
      <w:t xml:space="preserve">Приложение BAS QR 2 – </w:t>
    </w:r>
    <w:r>
      <w:rPr>
        <w:rFonts w:ascii="Verdana" w:hAnsi="Verdana"/>
        <w:b/>
      </w:rPr>
      <w:t xml:space="preserve">Органи за </w:t>
    </w:r>
    <w:r w:rsidRPr="00AF6420">
      <w:rPr>
        <w:rFonts w:ascii="Verdana" w:hAnsi="Verdana"/>
        <w:b/>
      </w:rPr>
      <w:t xml:space="preserve">контрол </w:t>
    </w:r>
  </w:p>
  <w:p w14:paraId="567AEB09" w14:textId="77777777" w:rsidR="00C546FE" w:rsidRPr="00AF6420" w:rsidRDefault="00C546FE" w:rsidP="00AF6420">
    <w:pPr>
      <w:pStyle w:val="Header"/>
      <w:tabs>
        <w:tab w:val="clear" w:pos="9072"/>
        <w:tab w:val="left" w:pos="5040"/>
        <w:tab w:val="left" w:pos="5760"/>
        <w:tab w:val="left" w:pos="6480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1A586" w14:textId="77777777" w:rsidR="00EA218B" w:rsidRDefault="00EA21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285D"/>
    <w:multiLevelType w:val="multilevel"/>
    <w:tmpl w:val="4018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3387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9A"/>
    <w:rsid w:val="0001109E"/>
    <w:rsid w:val="00054B0C"/>
    <w:rsid w:val="00057995"/>
    <w:rsid w:val="000D7EAC"/>
    <w:rsid w:val="00121E86"/>
    <w:rsid w:val="00123EB6"/>
    <w:rsid w:val="00160B9D"/>
    <w:rsid w:val="001B5753"/>
    <w:rsid w:val="001D40EA"/>
    <w:rsid w:val="001E2721"/>
    <w:rsid w:val="00242AC0"/>
    <w:rsid w:val="00266B68"/>
    <w:rsid w:val="0027412B"/>
    <w:rsid w:val="00297C71"/>
    <w:rsid w:val="002A04CE"/>
    <w:rsid w:val="002B5DD9"/>
    <w:rsid w:val="002C3D70"/>
    <w:rsid w:val="002C64E5"/>
    <w:rsid w:val="00310609"/>
    <w:rsid w:val="00324074"/>
    <w:rsid w:val="00340DC6"/>
    <w:rsid w:val="00356174"/>
    <w:rsid w:val="00385075"/>
    <w:rsid w:val="003A08B3"/>
    <w:rsid w:val="003E1A91"/>
    <w:rsid w:val="00420BF5"/>
    <w:rsid w:val="004310FC"/>
    <w:rsid w:val="00455F03"/>
    <w:rsid w:val="00484BE2"/>
    <w:rsid w:val="004A79EE"/>
    <w:rsid w:val="004C0640"/>
    <w:rsid w:val="004E5B5E"/>
    <w:rsid w:val="005C17F2"/>
    <w:rsid w:val="005D3B12"/>
    <w:rsid w:val="00681392"/>
    <w:rsid w:val="006D1519"/>
    <w:rsid w:val="006F5934"/>
    <w:rsid w:val="006F653D"/>
    <w:rsid w:val="006F7341"/>
    <w:rsid w:val="00747CB1"/>
    <w:rsid w:val="007A3109"/>
    <w:rsid w:val="007B3F0C"/>
    <w:rsid w:val="007D2198"/>
    <w:rsid w:val="007D4E2A"/>
    <w:rsid w:val="007E775F"/>
    <w:rsid w:val="007F1C57"/>
    <w:rsid w:val="0083247A"/>
    <w:rsid w:val="0083589E"/>
    <w:rsid w:val="0086247E"/>
    <w:rsid w:val="00880407"/>
    <w:rsid w:val="00885BB5"/>
    <w:rsid w:val="0089387D"/>
    <w:rsid w:val="008C36F7"/>
    <w:rsid w:val="009351EF"/>
    <w:rsid w:val="009371DD"/>
    <w:rsid w:val="00937A98"/>
    <w:rsid w:val="00993055"/>
    <w:rsid w:val="009F3668"/>
    <w:rsid w:val="00A0096A"/>
    <w:rsid w:val="00A03E85"/>
    <w:rsid w:val="00A16AA0"/>
    <w:rsid w:val="00A176B4"/>
    <w:rsid w:val="00A2444B"/>
    <w:rsid w:val="00A52729"/>
    <w:rsid w:val="00A560CE"/>
    <w:rsid w:val="00AC790F"/>
    <w:rsid w:val="00AD1FDF"/>
    <w:rsid w:val="00AD74BB"/>
    <w:rsid w:val="00AF6420"/>
    <w:rsid w:val="00B04FF4"/>
    <w:rsid w:val="00B33EDA"/>
    <w:rsid w:val="00B34DC0"/>
    <w:rsid w:val="00B52C2B"/>
    <w:rsid w:val="00B6289A"/>
    <w:rsid w:val="00B62FBF"/>
    <w:rsid w:val="00B90FBA"/>
    <w:rsid w:val="00B9676C"/>
    <w:rsid w:val="00BE2781"/>
    <w:rsid w:val="00BF6187"/>
    <w:rsid w:val="00C3725B"/>
    <w:rsid w:val="00C546FE"/>
    <w:rsid w:val="00C727A4"/>
    <w:rsid w:val="00C72889"/>
    <w:rsid w:val="00CB3AA9"/>
    <w:rsid w:val="00CD005F"/>
    <w:rsid w:val="00CD16C0"/>
    <w:rsid w:val="00CD4EC3"/>
    <w:rsid w:val="00CF5180"/>
    <w:rsid w:val="00D02B50"/>
    <w:rsid w:val="00D348A8"/>
    <w:rsid w:val="00D43CFC"/>
    <w:rsid w:val="00D45F7E"/>
    <w:rsid w:val="00D76101"/>
    <w:rsid w:val="00D856F5"/>
    <w:rsid w:val="00D92CE0"/>
    <w:rsid w:val="00DA3464"/>
    <w:rsid w:val="00DA7598"/>
    <w:rsid w:val="00DB64DB"/>
    <w:rsid w:val="00DC1EF0"/>
    <w:rsid w:val="00DD46B4"/>
    <w:rsid w:val="00E47A91"/>
    <w:rsid w:val="00E51A23"/>
    <w:rsid w:val="00E63A1A"/>
    <w:rsid w:val="00E77D27"/>
    <w:rsid w:val="00E809EA"/>
    <w:rsid w:val="00E86648"/>
    <w:rsid w:val="00E87688"/>
    <w:rsid w:val="00E95ACB"/>
    <w:rsid w:val="00EA218B"/>
    <w:rsid w:val="00EB4059"/>
    <w:rsid w:val="00EB7FB0"/>
    <w:rsid w:val="00EC518E"/>
    <w:rsid w:val="00ED00E4"/>
    <w:rsid w:val="00EF48EB"/>
    <w:rsid w:val="00F416CA"/>
    <w:rsid w:val="00F44D54"/>
    <w:rsid w:val="00F535AF"/>
    <w:rsid w:val="00F577EB"/>
    <w:rsid w:val="00F91F61"/>
    <w:rsid w:val="00FB3E7C"/>
    <w:rsid w:val="00FF3017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FA79267"/>
  <w15:chartTrackingRefBased/>
  <w15:docId w15:val="{A6A44D49-57F8-45F7-B0CE-3EDBD03C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napToGrid w:val="0"/>
      <w:sz w:val="24"/>
      <w:szCs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55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F5934"/>
    <w:pPr>
      <w:spacing w:before="100" w:beforeAutospacing="1" w:after="100" w:afterAutospacing="1"/>
    </w:pPr>
    <w:rPr>
      <w:rFonts w:eastAsia="Times New Roman"/>
      <w:snapToGrid/>
      <w:lang w:eastAsia="bg-BG"/>
    </w:rPr>
  </w:style>
  <w:style w:type="character" w:styleId="Hyperlink">
    <w:name w:val="Hyperlink"/>
    <w:uiPriority w:val="99"/>
    <w:rsid w:val="006F5934"/>
    <w:rPr>
      <w:color w:val="0000FF"/>
      <w:u w:val="single"/>
    </w:rPr>
  </w:style>
  <w:style w:type="character" w:styleId="Strong">
    <w:name w:val="Strong"/>
    <w:qFormat/>
    <w:rsid w:val="006F5934"/>
    <w:rPr>
      <w:b/>
      <w:bCs/>
    </w:rPr>
  </w:style>
  <w:style w:type="paragraph" w:styleId="Header">
    <w:name w:val="header"/>
    <w:basedOn w:val="Normal"/>
    <w:link w:val="HeaderChar"/>
    <w:rsid w:val="00AF642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AF6420"/>
    <w:rPr>
      <w:snapToGrid w:val="0"/>
      <w:sz w:val="24"/>
      <w:szCs w:val="24"/>
      <w:lang w:eastAsia="ja-JP"/>
    </w:rPr>
  </w:style>
  <w:style w:type="paragraph" w:styleId="Footer">
    <w:name w:val="footer"/>
    <w:basedOn w:val="Normal"/>
    <w:link w:val="FooterChar"/>
    <w:rsid w:val="00AF642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F6420"/>
    <w:rPr>
      <w:snapToGrid w:val="0"/>
      <w:sz w:val="24"/>
      <w:szCs w:val="24"/>
      <w:lang w:eastAsia="ja-JP"/>
    </w:rPr>
  </w:style>
  <w:style w:type="character" w:styleId="FollowedHyperlink">
    <w:name w:val="FollowedHyperlink"/>
    <w:rsid w:val="00880407"/>
    <w:rPr>
      <w:color w:val="800080"/>
      <w:u w:val="single"/>
    </w:rPr>
  </w:style>
  <w:style w:type="paragraph" w:styleId="BalloonText">
    <w:name w:val="Balloon Text"/>
    <w:basedOn w:val="Normal"/>
    <w:semiHidden/>
    <w:rsid w:val="00F57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6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5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Област на акредитация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 на акредитация</dc:title>
  <dc:subject/>
  <dc:creator>Pocu Dushkova</dc:creator>
  <cp:keywords/>
  <cp:lastModifiedBy>Daniela Mihaylova</cp:lastModifiedBy>
  <cp:revision>2</cp:revision>
  <cp:lastPrinted>2025-07-02T12:08:00Z</cp:lastPrinted>
  <dcterms:created xsi:type="dcterms:W3CDTF">2025-07-07T12:45:00Z</dcterms:created>
  <dcterms:modified xsi:type="dcterms:W3CDTF">2025-07-07T12:45:00Z</dcterms:modified>
</cp:coreProperties>
</file>